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74"/>
        <w:ind w:left="0" w:right="136" w:firstLine="0"/>
        <w:jc w:val="center"/>
        <w:rPr>
          <w:b/>
          <w:sz w:val="28"/>
        </w:rPr>
      </w:pPr>
      <w:r>
        <w:rPr>
          <w:b/>
          <w:sz w:val="28"/>
        </w:rPr>
        <w:t>НАЦІОНАЛЬНИЙ</w:t>
      </w:r>
      <w:r>
        <w:rPr>
          <w:b/>
          <w:spacing w:val="-15"/>
          <w:sz w:val="28"/>
        </w:rPr>
        <w:t> </w:t>
      </w:r>
      <w:r>
        <w:rPr>
          <w:b/>
          <w:sz w:val="28"/>
        </w:rPr>
        <w:t>ТЕХНІЧНИЙ</w:t>
      </w:r>
      <w:r>
        <w:rPr>
          <w:b/>
          <w:spacing w:val="-9"/>
          <w:sz w:val="28"/>
        </w:rPr>
        <w:t> </w:t>
      </w:r>
      <w:r>
        <w:rPr>
          <w:b/>
          <w:sz w:val="28"/>
        </w:rPr>
        <w:t>УНІВЕРСИТЕТ</w:t>
      </w:r>
      <w:r>
        <w:rPr>
          <w:b/>
          <w:spacing w:val="-9"/>
          <w:sz w:val="28"/>
        </w:rPr>
        <w:t> </w:t>
      </w:r>
      <w:r>
        <w:rPr>
          <w:b/>
          <w:spacing w:val="-2"/>
          <w:sz w:val="28"/>
        </w:rPr>
        <w:t>УКРАЇНИ</w:t>
      </w:r>
    </w:p>
    <w:p>
      <w:pPr>
        <w:spacing w:before="3"/>
        <w:ind w:left="1917" w:right="2056" w:firstLine="0"/>
        <w:jc w:val="center"/>
        <w:rPr>
          <w:b/>
          <w:sz w:val="28"/>
        </w:rPr>
      </w:pPr>
      <w:r>
        <w:rPr>
          <w:b/>
          <w:sz w:val="28"/>
        </w:rPr>
        <w:t>«КИЇВСЬКИЙ</w:t>
      </w:r>
      <w:r>
        <w:rPr>
          <w:b/>
          <w:spacing w:val="-17"/>
          <w:sz w:val="28"/>
        </w:rPr>
        <w:t> </w:t>
      </w:r>
      <w:r>
        <w:rPr>
          <w:b/>
          <w:sz w:val="28"/>
        </w:rPr>
        <w:t>ПОЛІТЕХНІЧНИЙ</w:t>
      </w:r>
      <w:r>
        <w:rPr>
          <w:b/>
          <w:spacing w:val="-17"/>
          <w:sz w:val="28"/>
        </w:rPr>
        <w:t> </w:t>
      </w:r>
      <w:r>
        <w:rPr>
          <w:b/>
          <w:sz w:val="28"/>
        </w:rPr>
        <w:t>ІНСТИТУТ ІМЕНІ ІГОРЯ СІКОРСЬКОГО»</w:t>
      </w:r>
    </w:p>
    <w:p>
      <w:pPr>
        <w:spacing w:line="328" w:lineRule="auto" w:before="119"/>
        <w:ind w:left="1917" w:right="2053" w:firstLine="0"/>
        <w:jc w:val="center"/>
        <w:rPr>
          <w:b/>
          <w:sz w:val="28"/>
        </w:rPr>
      </w:pPr>
      <w:r>
        <w:rPr>
          <w:b/>
          <w:sz w:val="28"/>
        </w:rPr>
        <w:t>Факультет</w:t>
      </w:r>
      <w:r>
        <w:rPr>
          <w:b/>
          <w:spacing w:val="-13"/>
          <w:sz w:val="28"/>
        </w:rPr>
        <w:t> </w:t>
      </w:r>
      <w:r>
        <w:rPr>
          <w:b/>
          <w:sz w:val="28"/>
        </w:rPr>
        <w:t>менеджменту</w:t>
      </w:r>
      <w:r>
        <w:rPr>
          <w:b/>
          <w:spacing w:val="-11"/>
          <w:sz w:val="28"/>
        </w:rPr>
        <w:t> </w:t>
      </w:r>
      <w:r>
        <w:rPr>
          <w:b/>
          <w:sz w:val="28"/>
        </w:rPr>
        <w:t>та</w:t>
      </w:r>
      <w:r>
        <w:rPr>
          <w:b/>
          <w:spacing w:val="-10"/>
          <w:sz w:val="28"/>
        </w:rPr>
        <w:t> </w:t>
      </w:r>
      <w:r>
        <w:rPr>
          <w:b/>
          <w:sz w:val="28"/>
        </w:rPr>
        <w:t>маркетингу Кафедра промислового маркетингу</w:t>
      </w:r>
    </w:p>
    <w:p>
      <w:pPr>
        <w:pStyle w:val="BodyText"/>
        <w:spacing w:before="22"/>
        <w:ind w:left="0" w:firstLine="0"/>
        <w:jc w:val="left"/>
        <w:rPr>
          <w:b/>
          <w:sz w:val="20"/>
        </w:rPr>
      </w:pPr>
    </w:p>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25"/>
        <w:gridCol w:w="4745"/>
      </w:tblGrid>
      <w:tr>
        <w:trPr>
          <w:trHeight w:val="1638" w:hRule="atLeast"/>
        </w:trPr>
        <w:tc>
          <w:tcPr>
            <w:tcW w:w="4025" w:type="dxa"/>
          </w:tcPr>
          <w:p>
            <w:pPr>
              <w:pStyle w:val="TableParagraph"/>
              <w:ind w:left="50" w:right="1295"/>
              <w:rPr>
                <w:sz w:val="28"/>
              </w:rPr>
            </w:pPr>
            <w:r>
              <w:rPr>
                <w:sz w:val="28"/>
              </w:rPr>
              <w:t>«На</w:t>
            </w:r>
            <w:r>
              <w:rPr>
                <w:spacing w:val="-18"/>
                <w:sz w:val="28"/>
              </w:rPr>
              <w:t> </w:t>
            </w:r>
            <w:r>
              <w:rPr>
                <w:sz w:val="28"/>
              </w:rPr>
              <w:t>правах</w:t>
            </w:r>
            <w:r>
              <w:rPr>
                <w:spacing w:val="-17"/>
                <w:sz w:val="28"/>
              </w:rPr>
              <w:t> </w:t>
            </w:r>
            <w:r>
              <w:rPr>
                <w:sz w:val="28"/>
              </w:rPr>
              <w:t>рукопису» УДК 338.1.339.1</w:t>
            </w:r>
          </w:p>
        </w:tc>
        <w:tc>
          <w:tcPr>
            <w:tcW w:w="4745" w:type="dxa"/>
          </w:tcPr>
          <w:p>
            <w:pPr>
              <w:pStyle w:val="TableParagraph"/>
              <w:spacing w:line="328" w:lineRule="auto"/>
              <w:ind w:left="1298"/>
              <w:rPr>
                <w:sz w:val="28"/>
              </w:rPr>
            </w:pPr>
            <w:r>
              <w:rPr>
                <w:sz w:val="28"/>
              </w:rPr>
              <w:t>До</w:t>
            </w:r>
            <w:r>
              <w:rPr>
                <w:spacing w:val="-18"/>
                <w:sz w:val="28"/>
              </w:rPr>
              <w:t> </w:t>
            </w:r>
            <w:r>
              <w:rPr>
                <w:sz w:val="28"/>
              </w:rPr>
              <w:t>захисту</w:t>
            </w:r>
            <w:r>
              <w:rPr>
                <w:spacing w:val="-17"/>
                <w:sz w:val="28"/>
              </w:rPr>
              <w:t> </w:t>
            </w:r>
            <w:r>
              <w:rPr>
                <w:sz w:val="28"/>
              </w:rPr>
              <w:t>допущено: Завідувач кафедри</w:t>
            </w:r>
          </w:p>
          <w:p>
            <w:pPr>
              <w:pStyle w:val="TableParagraph"/>
              <w:tabs>
                <w:tab w:pos="2485" w:val="left" w:leader="none"/>
              </w:tabs>
              <w:ind w:left="1298"/>
              <w:rPr>
                <w:sz w:val="28"/>
              </w:rPr>
            </w:pPr>
            <w:r>
              <w:rPr>
                <w:sz w:val="28"/>
                <w:u w:val="single"/>
              </w:rPr>
              <w:tab/>
            </w:r>
            <w:r>
              <w:rPr>
                <w:sz w:val="28"/>
              </w:rPr>
              <w:t>Сергій</w:t>
            </w:r>
            <w:r>
              <w:rPr>
                <w:spacing w:val="-7"/>
                <w:sz w:val="28"/>
              </w:rPr>
              <w:t> </w:t>
            </w:r>
            <w:r>
              <w:rPr>
                <w:spacing w:val="-2"/>
                <w:sz w:val="28"/>
              </w:rPr>
              <w:t>СОЛНЦЕВ</w:t>
            </w:r>
          </w:p>
          <w:p>
            <w:pPr>
              <w:pStyle w:val="TableParagraph"/>
              <w:spacing w:line="302" w:lineRule="exact" w:before="112"/>
              <w:ind w:left="1298"/>
              <w:rPr>
                <w:sz w:val="28"/>
              </w:rPr>
            </w:pPr>
            <w:r>
              <w:rPr>
                <w:sz w:val="24"/>
              </w:rPr>
              <w:t>«11»</w:t>
            </w:r>
            <w:r>
              <w:rPr>
                <w:spacing w:val="6"/>
                <w:sz w:val="24"/>
              </w:rPr>
              <w:t> </w:t>
            </w:r>
            <w:r>
              <w:rPr>
                <w:sz w:val="28"/>
              </w:rPr>
              <w:t>грудня</w:t>
            </w:r>
            <w:r>
              <w:rPr>
                <w:spacing w:val="-2"/>
                <w:sz w:val="28"/>
              </w:rPr>
              <w:t> </w:t>
            </w:r>
            <w:r>
              <w:rPr>
                <w:sz w:val="28"/>
              </w:rPr>
              <w:t>2024</w:t>
            </w:r>
            <w:r>
              <w:rPr>
                <w:spacing w:val="-3"/>
                <w:sz w:val="28"/>
              </w:rPr>
              <w:t> </w:t>
            </w:r>
            <w:r>
              <w:rPr>
                <w:spacing w:val="-4"/>
                <w:sz w:val="28"/>
              </w:rPr>
              <w:t>року</w:t>
            </w:r>
          </w:p>
        </w:tc>
      </w:tr>
    </w:tbl>
    <w:p>
      <w:pPr>
        <w:pStyle w:val="BodyText"/>
        <w:ind w:left="0" w:firstLine="0"/>
        <w:jc w:val="left"/>
        <w:rPr>
          <w:b/>
        </w:rPr>
      </w:pPr>
    </w:p>
    <w:p>
      <w:pPr>
        <w:pStyle w:val="BodyText"/>
        <w:spacing w:before="158"/>
        <w:ind w:left="0" w:firstLine="0"/>
        <w:jc w:val="left"/>
        <w:rPr>
          <w:b/>
        </w:rPr>
      </w:pPr>
    </w:p>
    <w:p>
      <w:pPr>
        <w:pStyle w:val="Title"/>
      </w:pPr>
      <w:r>
        <w:rPr/>
        <w:t>МАГІСТЕРСЬКА</w:t>
      </w:r>
      <w:r>
        <w:rPr>
          <w:spacing w:val="-13"/>
        </w:rPr>
        <w:t> </w:t>
      </w:r>
      <w:r>
        <w:rPr>
          <w:spacing w:val="-2"/>
        </w:rPr>
        <w:t>ДИСЕРТАЦІЯ</w:t>
      </w:r>
    </w:p>
    <w:p>
      <w:pPr>
        <w:spacing w:line="368" w:lineRule="exact" w:before="119"/>
        <w:ind w:left="0" w:right="143" w:firstLine="0"/>
        <w:jc w:val="center"/>
        <w:rPr>
          <w:b/>
          <w:sz w:val="32"/>
        </w:rPr>
      </w:pPr>
      <w:r>
        <w:rPr>
          <w:b/>
          <w:sz w:val="32"/>
        </w:rPr>
        <w:t>на</w:t>
      </w:r>
      <w:r>
        <w:rPr>
          <w:b/>
          <w:spacing w:val="-10"/>
          <w:sz w:val="32"/>
        </w:rPr>
        <w:t> </w:t>
      </w:r>
      <w:r>
        <w:rPr>
          <w:b/>
          <w:sz w:val="32"/>
        </w:rPr>
        <w:t>здобуття</w:t>
      </w:r>
      <w:r>
        <w:rPr>
          <w:b/>
          <w:spacing w:val="-10"/>
          <w:sz w:val="32"/>
        </w:rPr>
        <w:t> </w:t>
      </w:r>
      <w:r>
        <w:rPr>
          <w:b/>
          <w:sz w:val="32"/>
        </w:rPr>
        <w:t>ступеня</w:t>
      </w:r>
      <w:r>
        <w:rPr>
          <w:b/>
          <w:spacing w:val="-11"/>
          <w:sz w:val="32"/>
        </w:rPr>
        <w:t> </w:t>
      </w:r>
      <w:r>
        <w:rPr>
          <w:b/>
          <w:spacing w:val="-2"/>
          <w:sz w:val="32"/>
        </w:rPr>
        <w:t>магістра</w:t>
      </w:r>
    </w:p>
    <w:p>
      <w:pPr>
        <w:spacing w:line="367" w:lineRule="exact" w:before="0"/>
        <w:ind w:left="0" w:right="140" w:firstLine="0"/>
        <w:jc w:val="center"/>
        <w:rPr>
          <w:b/>
          <w:sz w:val="32"/>
        </w:rPr>
      </w:pPr>
      <w:r>
        <w:rPr>
          <w:b/>
          <w:spacing w:val="-2"/>
          <w:sz w:val="32"/>
        </w:rPr>
        <w:t>за</w:t>
      </w:r>
      <w:r>
        <w:rPr>
          <w:b/>
          <w:spacing w:val="1"/>
          <w:sz w:val="32"/>
        </w:rPr>
        <w:t> </w:t>
      </w:r>
      <w:r>
        <w:rPr>
          <w:b/>
          <w:spacing w:val="-2"/>
          <w:sz w:val="32"/>
        </w:rPr>
        <w:t>освітньо-професійною</w:t>
      </w:r>
      <w:r>
        <w:rPr>
          <w:b/>
          <w:spacing w:val="1"/>
          <w:sz w:val="32"/>
        </w:rPr>
        <w:t> </w:t>
      </w:r>
      <w:r>
        <w:rPr>
          <w:b/>
          <w:spacing w:val="-2"/>
          <w:sz w:val="32"/>
        </w:rPr>
        <w:t>програмою</w:t>
      </w:r>
    </w:p>
    <w:p>
      <w:pPr>
        <w:spacing w:before="0"/>
        <w:ind w:left="2832" w:right="2974" w:hanging="2"/>
        <w:jc w:val="center"/>
        <w:rPr>
          <w:b/>
          <w:sz w:val="32"/>
        </w:rPr>
      </w:pPr>
      <w:r>
        <w:rPr>
          <w:b/>
          <w:sz w:val="32"/>
        </w:rPr>
        <w:t>«Промисловий маркетинг» спеціальності</w:t>
      </w:r>
      <w:r>
        <w:rPr>
          <w:b/>
          <w:spacing w:val="-20"/>
          <w:sz w:val="32"/>
        </w:rPr>
        <w:t> </w:t>
      </w:r>
      <w:r>
        <w:rPr>
          <w:b/>
          <w:sz w:val="32"/>
        </w:rPr>
        <w:t>075</w:t>
      </w:r>
      <w:r>
        <w:rPr>
          <w:b/>
          <w:spacing w:val="-19"/>
          <w:sz w:val="32"/>
        </w:rPr>
        <w:t> </w:t>
      </w:r>
      <w:r>
        <w:rPr>
          <w:b/>
          <w:sz w:val="32"/>
        </w:rPr>
        <w:t>Маркетинг</w:t>
      </w:r>
    </w:p>
    <w:p>
      <w:pPr>
        <w:spacing w:before="121"/>
        <w:ind w:left="652" w:right="787" w:firstLine="0"/>
        <w:jc w:val="center"/>
        <w:rPr>
          <w:b/>
          <w:sz w:val="32"/>
        </w:rPr>
      </w:pPr>
      <w:r>
        <w:rPr>
          <w:b/>
          <w:sz w:val="32"/>
        </w:rPr>
        <w:t>на</w:t>
      </w:r>
      <w:r>
        <w:rPr>
          <w:b/>
          <w:spacing w:val="-4"/>
          <w:sz w:val="32"/>
        </w:rPr>
        <w:t> </w:t>
      </w:r>
      <w:r>
        <w:rPr>
          <w:b/>
          <w:sz w:val="32"/>
        </w:rPr>
        <w:t>тему:</w:t>
      </w:r>
      <w:r>
        <w:rPr>
          <w:b/>
          <w:spacing w:val="-6"/>
          <w:sz w:val="32"/>
        </w:rPr>
        <w:t> </w:t>
      </w:r>
      <w:r>
        <w:rPr>
          <w:b/>
          <w:sz w:val="32"/>
        </w:rPr>
        <w:t>«Маркетинг</w:t>
      </w:r>
      <w:r>
        <w:rPr>
          <w:b/>
          <w:spacing w:val="-6"/>
          <w:sz w:val="32"/>
        </w:rPr>
        <w:t> </w:t>
      </w:r>
      <w:r>
        <w:rPr>
          <w:b/>
          <w:sz w:val="32"/>
        </w:rPr>
        <w:t>scale</w:t>
      </w:r>
      <w:r>
        <w:rPr>
          <w:b/>
          <w:spacing w:val="-4"/>
          <w:sz w:val="32"/>
        </w:rPr>
        <w:t> </w:t>
      </w:r>
      <w:r>
        <w:rPr>
          <w:b/>
          <w:sz w:val="32"/>
        </w:rPr>
        <w:t>up</w:t>
      </w:r>
      <w:r>
        <w:rPr>
          <w:b/>
          <w:spacing w:val="-6"/>
          <w:sz w:val="32"/>
        </w:rPr>
        <w:t> </w:t>
      </w:r>
      <w:r>
        <w:rPr>
          <w:b/>
          <w:sz w:val="32"/>
        </w:rPr>
        <w:t>проєктів</w:t>
      </w:r>
      <w:r>
        <w:rPr>
          <w:b/>
          <w:spacing w:val="-2"/>
          <w:sz w:val="32"/>
        </w:rPr>
        <w:t> </w:t>
      </w:r>
      <w:r>
        <w:rPr>
          <w:b/>
          <w:sz w:val="32"/>
        </w:rPr>
        <w:t>на</w:t>
      </w:r>
      <w:r>
        <w:rPr>
          <w:b/>
          <w:spacing w:val="-4"/>
          <w:sz w:val="32"/>
        </w:rPr>
        <w:t> </w:t>
      </w:r>
      <w:r>
        <w:rPr>
          <w:b/>
          <w:sz w:val="32"/>
        </w:rPr>
        <w:t>ринку</w:t>
      </w:r>
      <w:r>
        <w:rPr>
          <w:b/>
          <w:spacing w:val="-4"/>
          <w:sz w:val="32"/>
        </w:rPr>
        <w:t> </w:t>
      </w:r>
      <w:r>
        <w:rPr>
          <w:b/>
          <w:sz w:val="32"/>
        </w:rPr>
        <w:t>військово- медичної продукції»</w:t>
      </w:r>
    </w:p>
    <w:p>
      <w:pPr>
        <w:pStyle w:val="BodyText"/>
        <w:spacing w:before="76"/>
        <w:ind w:left="0" w:firstLine="0"/>
        <w:jc w:val="left"/>
        <w:rPr>
          <w:b/>
          <w:sz w:val="32"/>
        </w:rPr>
      </w:pPr>
    </w:p>
    <w:p>
      <w:pPr>
        <w:spacing w:line="322" w:lineRule="exact" w:before="0"/>
        <w:ind w:left="1" w:right="0" w:firstLine="0"/>
        <w:jc w:val="left"/>
        <w:rPr>
          <w:b/>
          <w:sz w:val="28"/>
        </w:rPr>
      </w:pPr>
      <w:r>
        <w:rPr>
          <w:b/>
          <w:spacing w:val="-2"/>
          <w:sz w:val="28"/>
        </w:rPr>
        <w:t>Виконав:</w:t>
      </w:r>
    </w:p>
    <w:p>
      <w:pPr>
        <w:pStyle w:val="BodyText"/>
        <w:ind w:right="5152" w:firstLine="0"/>
        <w:jc w:val="left"/>
      </w:pPr>
      <w:r>
        <w:rPr/>
        <w:t>студент</w:t>
      </w:r>
      <w:r>
        <w:rPr>
          <w:spacing w:val="-10"/>
        </w:rPr>
        <w:t> </w:t>
      </w:r>
      <w:r>
        <w:rPr/>
        <w:t>2-го</w:t>
      </w:r>
      <w:r>
        <w:rPr>
          <w:spacing w:val="-6"/>
        </w:rPr>
        <w:t> </w:t>
      </w:r>
      <w:r>
        <w:rPr/>
        <w:t>курсу,</w:t>
      </w:r>
      <w:r>
        <w:rPr>
          <w:spacing w:val="-10"/>
        </w:rPr>
        <w:t> </w:t>
      </w:r>
      <w:r>
        <w:rPr/>
        <w:t>групи</w:t>
      </w:r>
      <w:r>
        <w:rPr>
          <w:spacing w:val="-7"/>
        </w:rPr>
        <w:t> </w:t>
      </w:r>
      <w:r>
        <w:rPr/>
        <w:t>УМ-31мп Савчик Артем Вікторович</w:t>
      </w:r>
    </w:p>
    <w:p>
      <w:pPr>
        <w:pStyle w:val="BodyText"/>
        <w:spacing w:line="20" w:lineRule="exact"/>
        <w:ind w:left="7515" w:firstLine="0"/>
        <w:jc w:val="left"/>
        <w:rPr>
          <w:sz w:val="2"/>
        </w:rPr>
      </w:pPr>
      <w:r>
        <w:rPr>
          <w:sz w:val="2"/>
        </w:rPr>
        <mc:AlternateContent>
          <mc:Choice Requires="wps">
            <w:drawing>
              <wp:inline distT="0" distB="0" distL="0" distR="0">
                <wp:extent cx="889000" cy="7620"/>
                <wp:effectExtent l="9525" t="0" r="0" b="1905"/>
                <wp:docPr id="1" name="Group 1"/>
                <wp:cNvGraphicFramePr>
                  <a:graphicFrameLocks/>
                </wp:cNvGraphicFramePr>
                <a:graphic>
                  <a:graphicData uri="http://schemas.microsoft.com/office/word/2010/wordprocessingGroup">
                    <wpg:wgp>
                      <wpg:cNvPr id="1" name="Group 1"/>
                      <wpg:cNvGrpSpPr/>
                      <wpg:grpSpPr>
                        <a:xfrm>
                          <a:off x="0" y="0"/>
                          <a:ext cx="889000" cy="7620"/>
                          <a:chExt cx="889000" cy="7620"/>
                        </a:xfrm>
                      </wpg:grpSpPr>
                      <wps:wsp>
                        <wps:cNvPr id="2" name="Graphic 2"/>
                        <wps:cNvSpPr/>
                        <wps:spPr>
                          <a:xfrm>
                            <a:off x="0" y="3619"/>
                            <a:ext cx="889000" cy="1270"/>
                          </a:xfrm>
                          <a:custGeom>
                            <a:avLst/>
                            <a:gdLst/>
                            <a:ahLst/>
                            <a:cxnLst/>
                            <a:rect l="l" t="t" r="r" b="b"/>
                            <a:pathLst>
                              <a:path w="889000" h="0">
                                <a:moveTo>
                                  <a:pt x="0" y="0"/>
                                </a:moveTo>
                                <a:lnTo>
                                  <a:pt x="888865"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70pt;height:.6pt;mso-position-horizontal-relative:char;mso-position-vertical-relative:line" id="docshapegroup1" coordorigin="0,0" coordsize="1400,12">
                <v:line style="position:absolute" from="0,6" to="1400,6" stroked="true" strokeweight=".569936pt" strokecolor="#000000">
                  <v:stroke dashstyle="solid"/>
                </v:line>
              </v:group>
            </w:pict>
          </mc:Fallback>
        </mc:AlternateContent>
      </w:r>
      <w:r>
        <w:rPr>
          <w:sz w:val="2"/>
        </w:rPr>
      </w:r>
    </w:p>
    <w:p>
      <w:pPr>
        <w:spacing w:line="322" w:lineRule="exact" w:before="219"/>
        <w:ind w:left="1" w:right="0" w:firstLine="0"/>
        <w:jc w:val="left"/>
        <w:rPr>
          <w:b/>
          <w:sz w:val="28"/>
        </w:rPr>
      </w:pPr>
      <w:r>
        <w:rPr>
          <w:b/>
          <w:sz w:val="28"/>
        </w:rPr>
        <w:t>Науковий</w:t>
      </w:r>
      <w:r>
        <w:rPr>
          <w:b/>
          <w:spacing w:val="-7"/>
          <w:sz w:val="28"/>
        </w:rPr>
        <w:t> </w:t>
      </w:r>
      <w:r>
        <w:rPr>
          <w:b/>
          <w:spacing w:val="-2"/>
          <w:sz w:val="28"/>
        </w:rPr>
        <w:t>керівник:</w:t>
      </w:r>
    </w:p>
    <w:p>
      <w:pPr>
        <w:pStyle w:val="BodyText"/>
        <w:spacing w:line="242" w:lineRule="auto"/>
        <w:ind w:right="3912" w:firstLine="0"/>
        <w:jc w:val="left"/>
      </w:pPr>
      <w:r>
        <w:rPr/>
        <w:t>професор кафедри промислового маркетингу, к.е.н.,</w:t>
      </w:r>
      <w:r>
        <w:rPr>
          <w:spacing w:val="-9"/>
        </w:rPr>
        <w:t> </w:t>
      </w:r>
      <w:r>
        <w:rPr/>
        <w:t>професор</w:t>
      </w:r>
      <w:r>
        <w:rPr>
          <w:spacing w:val="-11"/>
        </w:rPr>
        <w:t> </w:t>
      </w:r>
      <w:r>
        <w:rPr/>
        <w:t>Зозульов</w:t>
      </w:r>
      <w:r>
        <w:rPr>
          <w:spacing w:val="-9"/>
        </w:rPr>
        <w:t> </w:t>
      </w:r>
      <w:r>
        <w:rPr/>
        <w:t>Олександр</w:t>
      </w:r>
      <w:r>
        <w:rPr>
          <w:spacing w:val="-7"/>
        </w:rPr>
        <w:t> </w:t>
      </w:r>
      <w:r>
        <w:rPr/>
        <w:t>Вікторович</w:t>
      </w:r>
    </w:p>
    <w:p>
      <w:pPr>
        <w:pStyle w:val="BodyText"/>
        <w:spacing w:line="20" w:lineRule="exact"/>
        <w:ind w:left="7515" w:firstLine="0"/>
        <w:jc w:val="left"/>
        <w:rPr>
          <w:sz w:val="2"/>
        </w:rPr>
      </w:pPr>
      <w:r>
        <w:rPr>
          <w:sz w:val="2"/>
        </w:rPr>
        <mc:AlternateContent>
          <mc:Choice Requires="wps">
            <w:drawing>
              <wp:inline distT="0" distB="0" distL="0" distR="0">
                <wp:extent cx="889000" cy="7620"/>
                <wp:effectExtent l="9525" t="0" r="0" b="1905"/>
                <wp:docPr id="3" name="Group 3"/>
                <wp:cNvGraphicFramePr>
                  <a:graphicFrameLocks/>
                </wp:cNvGraphicFramePr>
                <a:graphic>
                  <a:graphicData uri="http://schemas.microsoft.com/office/word/2010/wordprocessingGroup">
                    <wpg:wgp>
                      <wpg:cNvPr id="3" name="Group 3"/>
                      <wpg:cNvGrpSpPr/>
                      <wpg:grpSpPr>
                        <a:xfrm>
                          <a:off x="0" y="0"/>
                          <a:ext cx="889000" cy="7620"/>
                          <a:chExt cx="889000" cy="7620"/>
                        </a:xfrm>
                      </wpg:grpSpPr>
                      <wps:wsp>
                        <wps:cNvPr id="4" name="Graphic 4"/>
                        <wps:cNvSpPr/>
                        <wps:spPr>
                          <a:xfrm>
                            <a:off x="0" y="3619"/>
                            <a:ext cx="889000" cy="1270"/>
                          </a:xfrm>
                          <a:custGeom>
                            <a:avLst/>
                            <a:gdLst/>
                            <a:ahLst/>
                            <a:cxnLst/>
                            <a:rect l="l" t="t" r="r" b="b"/>
                            <a:pathLst>
                              <a:path w="889000" h="0">
                                <a:moveTo>
                                  <a:pt x="0" y="0"/>
                                </a:moveTo>
                                <a:lnTo>
                                  <a:pt x="888865"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70pt;height:.6pt;mso-position-horizontal-relative:char;mso-position-vertical-relative:line" id="docshapegroup2" coordorigin="0,0" coordsize="1400,12">
                <v:line style="position:absolute" from="0,6" to="1400,6" stroked="true" strokeweight=".569936pt" strokecolor="#000000">
                  <v:stroke dashstyle="solid"/>
                </v:line>
              </v:group>
            </w:pict>
          </mc:Fallback>
        </mc:AlternateContent>
      </w:r>
      <w:r>
        <w:rPr>
          <w:sz w:val="2"/>
        </w:rPr>
      </w:r>
    </w:p>
    <w:p>
      <w:pPr>
        <w:spacing w:line="307" w:lineRule="exact" w:before="215"/>
        <w:ind w:left="1" w:right="0" w:firstLine="0"/>
        <w:jc w:val="left"/>
        <w:rPr>
          <w:b/>
          <w:sz w:val="28"/>
        </w:rPr>
      </w:pPr>
      <w:r>
        <w:rPr>
          <w:b/>
          <w:spacing w:val="-2"/>
          <w:sz w:val="28"/>
        </w:rPr>
        <w:t>Рецензент:</w:t>
      </w:r>
    </w:p>
    <w:p>
      <w:pPr>
        <w:pStyle w:val="BodyText"/>
        <w:spacing w:line="216" w:lineRule="auto" w:before="11"/>
        <w:ind w:right="4563" w:firstLine="0"/>
        <w:jc w:val="left"/>
      </w:pPr>
      <w:r>
        <w:rPr/>
        <w:t>зав. кафедри менеджменту підприємств, д.е.н.,</w:t>
      </w:r>
      <w:r>
        <w:rPr>
          <w:spacing w:val="-9"/>
        </w:rPr>
        <w:t> </w:t>
      </w:r>
      <w:r>
        <w:rPr/>
        <w:t>проф.</w:t>
      </w:r>
      <w:r>
        <w:rPr>
          <w:spacing w:val="-8"/>
        </w:rPr>
        <w:t> </w:t>
      </w:r>
      <w:r>
        <w:rPr/>
        <w:t>Дергачова</w:t>
      </w:r>
      <w:r>
        <w:rPr>
          <w:spacing w:val="-8"/>
        </w:rPr>
        <w:t> </w:t>
      </w:r>
      <w:r>
        <w:rPr/>
        <w:t>Вікторія</w:t>
      </w:r>
      <w:r>
        <w:rPr>
          <w:spacing w:val="-8"/>
        </w:rPr>
        <w:t> </w:t>
      </w:r>
      <w:r>
        <w:rPr/>
        <w:t>Вікторівна</w:t>
      </w:r>
    </w:p>
    <w:p>
      <w:pPr>
        <w:pStyle w:val="BodyText"/>
        <w:spacing w:before="163"/>
        <w:ind w:left="0" w:firstLine="0"/>
        <w:jc w:val="left"/>
      </w:pPr>
    </w:p>
    <w:p>
      <w:pPr>
        <w:pStyle w:val="BodyText"/>
        <w:ind w:left="4255" w:firstLine="0"/>
        <w:jc w:val="left"/>
      </w:pPr>
      <w:r>
        <w:rPr/>
        <w:t>Засвідчую,</w:t>
      </w:r>
      <w:r>
        <w:rPr>
          <w:spacing w:val="-7"/>
        </w:rPr>
        <w:t> </w:t>
      </w:r>
      <w:r>
        <w:rPr/>
        <w:t>що</w:t>
      </w:r>
      <w:r>
        <w:rPr>
          <w:spacing w:val="-9"/>
        </w:rPr>
        <w:t> </w:t>
      </w:r>
      <w:r>
        <w:rPr/>
        <w:t>у</w:t>
      </w:r>
      <w:r>
        <w:rPr>
          <w:spacing w:val="-6"/>
        </w:rPr>
        <w:t> </w:t>
      </w:r>
      <w:r>
        <w:rPr/>
        <w:t>цій</w:t>
      </w:r>
      <w:r>
        <w:rPr>
          <w:spacing w:val="-9"/>
        </w:rPr>
        <w:t> </w:t>
      </w:r>
      <w:r>
        <w:rPr/>
        <w:t>магістерській</w:t>
      </w:r>
      <w:r>
        <w:rPr>
          <w:spacing w:val="-6"/>
        </w:rPr>
        <w:t> </w:t>
      </w:r>
      <w:r>
        <w:rPr/>
        <w:t>дисертації немає запозичень з праць інших авторів без відповідних посилань</w:t>
      </w:r>
    </w:p>
    <w:p>
      <w:pPr>
        <w:pStyle w:val="BodyText"/>
        <w:tabs>
          <w:tab w:pos="7198" w:val="left" w:leader="none"/>
        </w:tabs>
        <w:spacing w:before="121"/>
        <w:ind w:left="4255" w:firstLine="0"/>
        <w:jc w:val="left"/>
      </w:pPr>
      <w:r>
        <w:rPr/>
        <w:t>Студент </w:t>
      </w:r>
      <w:r>
        <w:rPr>
          <w:u w:val="single"/>
        </w:rPr>
        <w:tab/>
      </w:r>
    </w:p>
    <w:p>
      <w:pPr>
        <w:pStyle w:val="BodyText"/>
        <w:ind w:left="0" w:firstLine="0"/>
        <w:jc w:val="left"/>
      </w:pPr>
    </w:p>
    <w:p>
      <w:pPr>
        <w:pStyle w:val="BodyText"/>
        <w:spacing w:before="76"/>
        <w:ind w:left="0" w:firstLine="0"/>
        <w:jc w:val="left"/>
      </w:pPr>
    </w:p>
    <w:p>
      <w:pPr>
        <w:pStyle w:val="BodyText"/>
        <w:ind w:left="0" w:right="138" w:firstLine="0"/>
        <w:jc w:val="center"/>
      </w:pPr>
      <w:r>
        <w:rPr/>
        <w:t>Київ</w:t>
      </w:r>
      <w:r>
        <w:rPr>
          <w:spacing w:val="-7"/>
        </w:rPr>
        <w:t> </w:t>
      </w:r>
      <w:r>
        <w:rPr/>
        <w:t>–</w:t>
      </w:r>
      <w:r>
        <w:rPr>
          <w:spacing w:val="-2"/>
        </w:rPr>
        <w:t> </w:t>
      </w:r>
      <w:r>
        <w:rPr/>
        <w:t>2024</w:t>
      </w:r>
      <w:r>
        <w:rPr>
          <w:spacing w:val="-4"/>
        </w:rPr>
        <w:t> року</w:t>
      </w:r>
    </w:p>
    <w:p>
      <w:pPr>
        <w:pStyle w:val="BodyText"/>
        <w:spacing w:after="0"/>
        <w:jc w:val="center"/>
        <w:sectPr>
          <w:type w:val="continuous"/>
          <w:pgSz w:w="11910" w:h="16840"/>
          <w:pgMar w:top="1040" w:bottom="280" w:left="1417" w:right="425"/>
        </w:sectPr>
      </w:pPr>
    </w:p>
    <w:p>
      <w:pPr>
        <w:pStyle w:val="BodyText"/>
        <w:spacing w:before="295"/>
        <w:ind w:left="0" w:firstLine="0"/>
        <w:jc w:val="left"/>
      </w:pPr>
    </w:p>
    <w:p>
      <w:pPr>
        <w:spacing w:line="322" w:lineRule="exact" w:before="0"/>
        <w:ind w:left="0" w:right="136" w:firstLine="0"/>
        <w:jc w:val="center"/>
        <w:rPr>
          <w:b/>
          <w:sz w:val="28"/>
        </w:rPr>
      </w:pPr>
      <w:r>
        <w:rPr>
          <w:b/>
          <w:sz w:val="28"/>
        </w:rPr>
        <w:t>НАЦІОНАЛЬНИЙ</w:t>
      </w:r>
      <w:r>
        <w:rPr>
          <w:b/>
          <w:spacing w:val="-15"/>
          <w:sz w:val="28"/>
        </w:rPr>
        <w:t> </w:t>
      </w:r>
      <w:r>
        <w:rPr>
          <w:b/>
          <w:sz w:val="28"/>
        </w:rPr>
        <w:t>ТЕХНІЧНИЙ</w:t>
      </w:r>
      <w:r>
        <w:rPr>
          <w:b/>
          <w:spacing w:val="-9"/>
          <w:sz w:val="28"/>
        </w:rPr>
        <w:t> </w:t>
      </w:r>
      <w:r>
        <w:rPr>
          <w:b/>
          <w:sz w:val="28"/>
        </w:rPr>
        <w:t>УНІВЕРСИТЕТ</w:t>
      </w:r>
      <w:r>
        <w:rPr>
          <w:b/>
          <w:spacing w:val="-9"/>
          <w:sz w:val="28"/>
        </w:rPr>
        <w:t> </w:t>
      </w:r>
      <w:r>
        <w:rPr>
          <w:b/>
          <w:spacing w:val="-2"/>
          <w:sz w:val="28"/>
        </w:rPr>
        <w:t>УКРАЇНИ</w:t>
      </w:r>
    </w:p>
    <w:p>
      <w:pPr>
        <w:spacing w:before="0"/>
        <w:ind w:left="1917" w:right="2056" w:firstLine="0"/>
        <w:jc w:val="center"/>
        <w:rPr>
          <w:b/>
          <w:sz w:val="28"/>
        </w:rPr>
      </w:pPr>
      <w:r>
        <w:rPr>
          <w:b/>
          <w:sz w:val="28"/>
        </w:rPr>
        <w:t>«КИЇВСЬКИЙ</w:t>
      </w:r>
      <w:r>
        <w:rPr>
          <w:b/>
          <w:spacing w:val="-17"/>
          <w:sz w:val="28"/>
        </w:rPr>
        <w:t> </w:t>
      </w:r>
      <w:r>
        <w:rPr>
          <w:b/>
          <w:sz w:val="28"/>
        </w:rPr>
        <w:t>ПОЛІТЕХНІЧНИЙ</w:t>
      </w:r>
      <w:r>
        <w:rPr>
          <w:b/>
          <w:spacing w:val="-17"/>
          <w:sz w:val="28"/>
        </w:rPr>
        <w:t> </w:t>
      </w:r>
      <w:r>
        <w:rPr>
          <w:b/>
          <w:sz w:val="28"/>
        </w:rPr>
        <w:t>ІНСТИТУТ ІМЕНІ ІГОРЯ СІКОРСЬКОГО»</w:t>
      </w:r>
    </w:p>
    <w:p>
      <w:pPr>
        <w:pStyle w:val="BodyText"/>
        <w:spacing w:before="241"/>
        <w:ind w:left="0" w:firstLine="0"/>
        <w:jc w:val="left"/>
        <w:rPr>
          <w:b/>
        </w:rPr>
      </w:pPr>
    </w:p>
    <w:p>
      <w:pPr>
        <w:pStyle w:val="BodyText"/>
        <w:spacing w:line="328" w:lineRule="auto"/>
        <w:ind w:right="5152" w:firstLine="0"/>
        <w:jc w:val="left"/>
      </w:pPr>
      <w:r>
        <w:rPr/>
        <w:t>Факультет</w:t>
      </w:r>
      <w:r>
        <w:rPr>
          <w:spacing w:val="-13"/>
        </w:rPr>
        <w:t> </w:t>
      </w:r>
      <w:r>
        <w:rPr/>
        <w:t>менеджменту</w:t>
      </w:r>
      <w:r>
        <w:rPr>
          <w:spacing w:val="-12"/>
        </w:rPr>
        <w:t> </w:t>
      </w:r>
      <w:r>
        <w:rPr/>
        <w:t>та</w:t>
      </w:r>
      <w:r>
        <w:rPr>
          <w:spacing w:val="-12"/>
        </w:rPr>
        <w:t> </w:t>
      </w:r>
      <w:r>
        <w:rPr/>
        <w:t>маркетингу Кафедра промислового маркетингу</w:t>
      </w:r>
    </w:p>
    <w:p>
      <w:pPr>
        <w:pStyle w:val="BodyText"/>
        <w:spacing w:line="285" w:lineRule="auto" w:before="1"/>
        <w:ind w:right="3912" w:firstLine="0"/>
        <w:jc w:val="left"/>
      </w:pPr>
      <w:r>
        <w:rPr/>
        <w:t>Рівень</w:t>
      </w:r>
      <w:r>
        <w:rPr>
          <w:spacing w:val="-8"/>
        </w:rPr>
        <w:t> </w:t>
      </w:r>
      <w:r>
        <w:rPr/>
        <w:t>вищої</w:t>
      </w:r>
      <w:r>
        <w:rPr>
          <w:spacing w:val="-6"/>
        </w:rPr>
        <w:t> </w:t>
      </w:r>
      <w:r>
        <w:rPr/>
        <w:t>освіти</w:t>
      </w:r>
      <w:r>
        <w:rPr>
          <w:spacing w:val="-6"/>
        </w:rPr>
        <w:t> </w:t>
      </w:r>
      <w:r>
        <w:rPr/>
        <w:t>–</w:t>
      </w:r>
      <w:r>
        <w:rPr>
          <w:spacing w:val="-7"/>
        </w:rPr>
        <w:t> </w:t>
      </w:r>
      <w:r>
        <w:rPr/>
        <w:t>другий</w:t>
      </w:r>
      <w:r>
        <w:rPr>
          <w:spacing w:val="-7"/>
        </w:rPr>
        <w:t> </w:t>
      </w:r>
      <w:r>
        <w:rPr/>
        <w:t>(магістерський) Спеціальність – 075 Маркетинг</w:t>
      </w:r>
    </w:p>
    <w:p>
      <w:pPr>
        <w:pStyle w:val="BodyText"/>
        <w:spacing w:line="319" w:lineRule="exact"/>
        <w:ind w:firstLine="0"/>
        <w:jc w:val="left"/>
      </w:pPr>
      <w:r>
        <w:rPr/>
        <w:t>Освітньо-професійна</w:t>
      </w:r>
      <w:r>
        <w:rPr>
          <w:spacing w:val="-13"/>
        </w:rPr>
        <w:t> </w:t>
      </w:r>
      <w:r>
        <w:rPr/>
        <w:t>програма</w:t>
      </w:r>
      <w:r>
        <w:rPr>
          <w:spacing w:val="-14"/>
        </w:rPr>
        <w:t> </w:t>
      </w:r>
      <w:r>
        <w:rPr/>
        <w:t>«Промисловий</w:t>
      </w:r>
      <w:r>
        <w:rPr>
          <w:spacing w:val="-9"/>
        </w:rPr>
        <w:t> </w:t>
      </w:r>
      <w:r>
        <w:rPr>
          <w:spacing w:val="-2"/>
        </w:rPr>
        <w:t>маркетинг»</w:t>
      </w:r>
    </w:p>
    <w:p>
      <w:pPr>
        <w:pStyle w:val="BodyText"/>
        <w:ind w:left="0" w:firstLine="0"/>
        <w:jc w:val="left"/>
      </w:pPr>
    </w:p>
    <w:p>
      <w:pPr>
        <w:pStyle w:val="BodyText"/>
        <w:spacing w:before="25"/>
        <w:ind w:left="0" w:firstLine="0"/>
        <w:jc w:val="left"/>
      </w:pPr>
    </w:p>
    <w:p>
      <w:pPr>
        <w:spacing w:before="0"/>
        <w:ind w:left="5246" w:right="0" w:firstLine="0"/>
        <w:jc w:val="left"/>
        <w:rPr>
          <w:sz w:val="24"/>
        </w:rPr>
      </w:pPr>
      <w:r>
        <w:rPr>
          <w:spacing w:val="-2"/>
          <w:sz w:val="24"/>
        </w:rPr>
        <w:t>ЗАТВЕРДЖУЮ</w:t>
      </w:r>
    </w:p>
    <w:p>
      <w:pPr>
        <w:spacing w:before="120"/>
        <w:ind w:left="5246" w:right="0" w:firstLine="0"/>
        <w:jc w:val="left"/>
        <w:rPr>
          <w:sz w:val="24"/>
        </w:rPr>
      </w:pPr>
      <w:r>
        <w:rPr>
          <w:sz w:val="24"/>
        </w:rPr>
        <w:t>Завідувач</w:t>
      </w:r>
      <w:r>
        <w:rPr>
          <w:spacing w:val="-5"/>
          <w:sz w:val="24"/>
        </w:rPr>
        <w:t> </w:t>
      </w:r>
      <w:r>
        <w:rPr>
          <w:spacing w:val="-2"/>
          <w:sz w:val="24"/>
        </w:rPr>
        <w:t>кафедри</w:t>
      </w:r>
    </w:p>
    <w:p>
      <w:pPr>
        <w:pStyle w:val="BodyText"/>
        <w:tabs>
          <w:tab w:pos="6506" w:val="left" w:leader="none"/>
        </w:tabs>
        <w:spacing w:before="121"/>
        <w:ind w:left="5246" w:firstLine="0"/>
        <w:jc w:val="left"/>
      </w:pPr>
      <w:r>
        <w:rPr>
          <w:u w:val="single"/>
        </w:rPr>
        <w:tab/>
      </w:r>
      <w:r>
        <w:rPr/>
        <w:t>Сергій</w:t>
      </w:r>
      <w:r>
        <w:rPr>
          <w:spacing w:val="-3"/>
        </w:rPr>
        <w:t> </w:t>
      </w:r>
      <w:r>
        <w:rPr>
          <w:spacing w:val="-2"/>
        </w:rPr>
        <w:t>СОЛНЦЕВ</w:t>
      </w:r>
    </w:p>
    <w:p>
      <w:pPr>
        <w:tabs>
          <w:tab w:pos="6266" w:val="left" w:leader="none"/>
          <w:tab w:pos="7536" w:val="left" w:leader="none"/>
        </w:tabs>
        <w:spacing w:before="119"/>
        <w:ind w:left="5246" w:right="0" w:firstLine="0"/>
        <w:jc w:val="left"/>
        <w:rPr>
          <w:sz w:val="24"/>
        </w:rPr>
      </w:pPr>
      <w:r>
        <w:rPr>
          <w:sz w:val="24"/>
        </w:rPr>
        <w:t>«</w:t>
      </w:r>
      <w:r>
        <w:rPr>
          <w:spacing w:val="60"/>
          <w:sz w:val="24"/>
        </w:rPr>
        <w:t> </w:t>
      </w:r>
      <w:r>
        <w:rPr>
          <w:sz w:val="24"/>
        </w:rPr>
        <w:t>02</w:t>
      </w:r>
      <w:r>
        <w:rPr>
          <w:spacing w:val="60"/>
          <w:sz w:val="24"/>
        </w:rPr>
        <w:t> </w:t>
      </w:r>
      <w:r>
        <w:rPr>
          <w:spacing w:val="-10"/>
          <w:sz w:val="24"/>
        </w:rPr>
        <w:t>»</w:t>
      </w:r>
      <w:r>
        <w:rPr>
          <w:sz w:val="24"/>
        </w:rPr>
        <w:tab/>
      </w:r>
      <w:r>
        <w:rPr>
          <w:spacing w:val="-2"/>
          <w:sz w:val="24"/>
        </w:rPr>
        <w:t>вересня</w:t>
      </w:r>
      <w:r>
        <w:rPr>
          <w:sz w:val="24"/>
        </w:rPr>
        <w:tab/>
        <w:t>2024 </w:t>
      </w:r>
      <w:r>
        <w:rPr>
          <w:spacing w:val="-4"/>
          <w:sz w:val="24"/>
        </w:rPr>
        <w:t>року</w:t>
      </w:r>
    </w:p>
    <w:p>
      <w:pPr>
        <w:pStyle w:val="BodyText"/>
        <w:ind w:left="0" w:firstLine="0"/>
        <w:jc w:val="left"/>
        <w:rPr>
          <w:sz w:val="24"/>
        </w:rPr>
      </w:pPr>
    </w:p>
    <w:p>
      <w:pPr>
        <w:pStyle w:val="BodyText"/>
        <w:ind w:left="0" w:firstLine="0"/>
        <w:jc w:val="left"/>
        <w:rPr>
          <w:sz w:val="24"/>
        </w:rPr>
      </w:pPr>
    </w:p>
    <w:p>
      <w:pPr>
        <w:pStyle w:val="BodyText"/>
        <w:ind w:left="0" w:firstLine="0"/>
        <w:jc w:val="left"/>
        <w:rPr>
          <w:sz w:val="24"/>
        </w:rPr>
      </w:pPr>
    </w:p>
    <w:p>
      <w:pPr>
        <w:pStyle w:val="BodyText"/>
        <w:ind w:left="0" w:firstLine="0"/>
        <w:jc w:val="left"/>
        <w:rPr>
          <w:sz w:val="24"/>
        </w:rPr>
      </w:pPr>
    </w:p>
    <w:p>
      <w:pPr>
        <w:pStyle w:val="BodyText"/>
        <w:spacing w:before="274"/>
        <w:ind w:left="0" w:firstLine="0"/>
        <w:jc w:val="left"/>
        <w:rPr>
          <w:sz w:val="24"/>
        </w:rPr>
      </w:pPr>
    </w:p>
    <w:p>
      <w:pPr>
        <w:spacing w:before="1"/>
        <w:ind w:left="0" w:right="140" w:firstLine="0"/>
        <w:jc w:val="center"/>
        <w:rPr>
          <w:b/>
          <w:sz w:val="36"/>
        </w:rPr>
      </w:pPr>
      <w:r>
        <w:rPr>
          <w:b/>
          <w:spacing w:val="-2"/>
          <w:sz w:val="36"/>
        </w:rPr>
        <w:t>ЗАВДАННЯ</w:t>
      </w:r>
    </w:p>
    <w:p>
      <w:pPr>
        <w:spacing w:line="439" w:lineRule="auto" w:before="204"/>
        <w:ind w:left="1917" w:right="2060" w:firstLine="0"/>
        <w:jc w:val="center"/>
        <w:rPr>
          <w:b/>
          <w:sz w:val="32"/>
        </w:rPr>
      </w:pPr>
      <w:r>
        <w:rPr>
          <w:b/>
          <w:sz w:val="32"/>
        </w:rPr>
        <w:t>на магістерську дисертацію студенту САВЧИКУ</w:t>
      </w:r>
      <w:r>
        <w:rPr>
          <w:b/>
          <w:spacing w:val="-14"/>
          <w:sz w:val="32"/>
        </w:rPr>
        <w:t> </w:t>
      </w:r>
      <w:r>
        <w:rPr>
          <w:b/>
          <w:sz w:val="32"/>
        </w:rPr>
        <w:t>АРТЕМУ</w:t>
      </w:r>
      <w:r>
        <w:rPr>
          <w:b/>
          <w:spacing w:val="-13"/>
          <w:sz w:val="32"/>
        </w:rPr>
        <w:t> </w:t>
      </w:r>
      <w:r>
        <w:rPr>
          <w:b/>
          <w:spacing w:val="-2"/>
          <w:sz w:val="32"/>
        </w:rPr>
        <w:t>ВІКТОРОВИЧУ</w:t>
      </w:r>
    </w:p>
    <w:p>
      <w:pPr>
        <w:pStyle w:val="BodyText"/>
        <w:spacing w:before="55"/>
        <w:ind w:left="0" w:firstLine="0"/>
        <w:jc w:val="left"/>
        <w:rPr>
          <w:b/>
          <w:sz w:val="32"/>
        </w:rPr>
      </w:pPr>
    </w:p>
    <w:p>
      <w:pPr>
        <w:pStyle w:val="ListParagraph"/>
        <w:numPr>
          <w:ilvl w:val="0"/>
          <w:numId w:val="1"/>
        </w:numPr>
        <w:tabs>
          <w:tab w:pos="320" w:val="left" w:leader="none"/>
        </w:tabs>
        <w:spacing w:line="360" w:lineRule="auto" w:before="0" w:after="0"/>
        <w:ind w:left="1" w:right="136" w:firstLine="0"/>
        <w:jc w:val="both"/>
        <w:rPr>
          <w:b/>
          <w:sz w:val="28"/>
        </w:rPr>
      </w:pPr>
      <w:r>
        <w:rPr>
          <w:b/>
          <w:sz w:val="28"/>
        </w:rPr>
        <w:t>Тема дисертації</w:t>
      </w:r>
      <w:r>
        <w:rPr>
          <w:b/>
          <w:spacing w:val="40"/>
          <w:sz w:val="28"/>
        </w:rPr>
        <w:t> </w:t>
      </w:r>
      <w:r>
        <w:rPr>
          <w:sz w:val="28"/>
        </w:rPr>
        <w:t>«Маркетинг scale up проєктів на ринку військово-медичної продукції», науковий керівник дисертації Зозульов Олександр Вікторович, к.е.н., проф.,</w:t>
      </w:r>
      <w:r>
        <w:rPr>
          <w:spacing w:val="-7"/>
          <w:sz w:val="28"/>
        </w:rPr>
        <w:t> </w:t>
      </w:r>
      <w:r>
        <w:rPr>
          <w:sz w:val="28"/>
        </w:rPr>
        <w:t>затверджені</w:t>
      </w:r>
      <w:r>
        <w:rPr>
          <w:spacing w:val="-7"/>
          <w:sz w:val="28"/>
        </w:rPr>
        <w:t> </w:t>
      </w:r>
      <w:r>
        <w:rPr>
          <w:sz w:val="28"/>
        </w:rPr>
        <w:t>наказом</w:t>
      </w:r>
      <w:r>
        <w:rPr>
          <w:spacing w:val="-5"/>
          <w:sz w:val="28"/>
        </w:rPr>
        <w:t> </w:t>
      </w:r>
      <w:r>
        <w:rPr>
          <w:sz w:val="28"/>
        </w:rPr>
        <w:t>по</w:t>
      </w:r>
      <w:r>
        <w:rPr>
          <w:spacing w:val="-8"/>
          <w:sz w:val="28"/>
        </w:rPr>
        <w:t> </w:t>
      </w:r>
      <w:r>
        <w:rPr>
          <w:sz w:val="28"/>
        </w:rPr>
        <w:t>університету</w:t>
      </w:r>
      <w:r>
        <w:rPr>
          <w:spacing w:val="-5"/>
          <w:sz w:val="28"/>
        </w:rPr>
        <w:t> </w:t>
      </w:r>
      <w:r>
        <w:rPr>
          <w:sz w:val="28"/>
        </w:rPr>
        <w:t>від</w:t>
      </w:r>
      <w:r>
        <w:rPr>
          <w:spacing w:val="-5"/>
          <w:sz w:val="28"/>
        </w:rPr>
        <w:t> </w:t>
      </w:r>
      <w:r>
        <w:rPr>
          <w:sz w:val="28"/>
        </w:rPr>
        <w:t>«8»</w:t>
      </w:r>
      <w:r>
        <w:rPr>
          <w:spacing w:val="-14"/>
          <w:sz w:val="28"/>
        </w:rPr>
        <w:t> </w:t>
      </w:r>
      <w:r>
        <w:rPr>
          <w:sz w:val="28"/>
        </w:rPr>
        <w:t>листопада</w:t>
      </w:r>
      <w:r>
        <w:rPr>
          <w:spacing w:val="-15"/>
          <w:sz w:val="28"/>
        </w:rPr>
        <w:t> </w:t>
      </w:r>
      <w:r>
        <w:rPr>
          <w:sz w:val="28"/>
        </w:rPr>
        <w:t>2024</w:t>
      </w:r>
      <w:r>
        <w:rPr>
          <w:spacing w:val="-14"/>
          <w:sz w:val="28"/>
        </w:rPr>
        <w:t> </w:t>
      </w:r>
      <w:r>
        <w:rPr>
          <w:sz w:val="28"/>
        </w:rPr>
        <w:t>року</w:t>
      </w:r>
      <w:r>
        <w:rPr>
          <w:spacing w:val="-12"/>
          <w:sz w:val="28"/>
        </w:rPr>
        <w:t> </w:t>
      </w:r>
      <w:r>
        <w:rPr>
          <w:sz w:val="28"/>
        </w:rPr>
        <w:t>№</w:t>
      </w:r>
      <w:r>
        <w:rPr>
          <w:spacing w:val="-5"/>
          <w:sz w:val="28"/>
        </w:rPr>
        <w:t> </w:t>
      </w:r>
      <w:r>
        <w:rPr>
          <w:sz w:val="28"/>
        </w:rPr>
        <w:t>5019-с.</w:t>
      </w:r>
    </w:p>
    <w:p>
      <w:pPr>
        <w:pStyle w:val="ListParagraph"/>
        <w:numPr>
          <w:ilvl w:val="0"/>
          <w:numId w:val="1"/>
        </w:numPr>
        <w:tabs>
          <w:tab w:pos="266" w:val="left" w:leader="none"/>
        </w:tabs>
        <w:spacing w:line="240" w:lineRule="auto" w:before="239" w:after="0"/>
        <w:ind w:left="266" w:right="0" w:hanging="265"/>
        <w:jc w:val="both"/>
        <w:rPr>
          <w:b/>
          <w:sz w:val="28"/>
        </w:rPr>
      </w:pPr>
      <w:r>
        <w:rPr>
          <w:b/>
          <w:sz w:val="28"/>
        </w:rPr>
        <w:t>Строк</w:t>
      </w:r>
      <w:r>
        <w:rPr>
          <w:b/>
          <w:spacing w:val="-11"/>
          <w:sz w:val="28"/>
        </w:rPr>
        <w:t> </w:t>
      </w:r>
      <w:r>
        <w:rPr>
          <w:b/>
          <w:sz w:val="28"/>
        </w:rPr>
        <w:t>подання</w:t>
      </w:r>
      <w:r>
        <w:rPr>
          <w:b/>
          <w:spacing w:val="-9"/>
          <w:sz w:val="28"/>
        </w:rPr>
        <w:t> </w:t>
      </w:r>
      <w:r>
        <w:rPr>
          <w:b/>
          <w:sz w:val="28"/>
        </w:rPr>
        <w:t>студентом</w:t>
      </w:r>
      <w:r>
        <w:rPr>
          <w:b/>
          <w:spacing w:val="-8"/>
          <w:sz w:val="28"/>
        </w:rPr>
        <w:t> </w:t>
      </w:r>
      <w:r>
        <w:rPr>
          <w:b/>
          <w:sz w:val="28"/>
        </w:rPr>
        <w:t>дисертації:</w:t>
      </w:r>
      <w:r>
        <w:rPr>
          <w:b/>
          <w:spacing w:val="49"/>
          <w:sz w:val="28"/>
        </w:rPr>
        <w:t> </w:t>
      </w:r>
      <w:r>
        <w:rPr>
          <w:sz w:val="28"/>
        </w:rPr>
        <w:t>11</w:t>
      </w:r>
      <w:r>
        <w:rPr>
          <w:spacing w:val="-15"/>
          <w:sz w:val="28"/>
        </w:rPr>
        <w:t> </w:t>
      </w:r>
      <w:r>
        <w:rPr>
          <w:sz w:val="28"/>
        </w:rPr>
        <w:t>грудня</w:t>
      </w:r>
      <w:r>
        <w:rPr>
          <w:spacing w:val="41"/>
          <w:sz w:val="28"/>
        </w:rPr>
        <w:t> </w:t>
      </w:r>
      <w:r>
        <w:rPr>
          <w:sz w:val="28"/>
        </w:rPr>
        <w:t>2024</w:t>
      </w:r>
      <w:r>
        <w:rPr>
          <w:spacing w:val="-15"/>
          <w:sz w:val="28"/>
        </w:rPr>
        <w:t> </w:t>
      </w:r>
      <w:r>
        <w:rPr>
          <w:spacing w:val="-2"/>
          <w:sz w:val="28"/>
        </w:rPr>
        <w:t>року.</w:t>
      </w:r>
    </w:p>
    <w:p>
      <w:pPr>
        <w:pStyle w:val="ListParagraph"/>
        <w:numPr>
          <w:ilvl w:val="0"/>
          <w:numId w:val="1"/>
        </w:numPr>
        <w:tabs>
          <w:tab w:pos="309" w:val="left" w:leader="none"/>
        </w:tabs>
        <w:spacing w:line="240" w:lineRule="auto" w:before="242" w:after="0"/>
        <w:ind w:left="309" w:right="0" w:hanging="308"/>
        <w:jc w:val="both"/>
        <w:rPr>
          <w:b/>
          <w:i/>
          <w:sz w:val="28"/>
        </w:rPr>
      </w:pPr>
      <w:r>
        <w:rPr>
          <w:b/>
          <w:sz w:val="28"/>
        </w:rPr>
        <w:t>Об’єкт</w:t>
      </w:r>
      <w:r>
        <w:rPr>
          <w:b/>
          <w:spacing w:val="23"/>
          <w:sz w:val="28"/>
        </w:rPr>
        <w:t> </w:t>
      </w:r>
      <w:r>
        <w:rPr>
          <w:b/>
          <w:sz w:val="28"/>
        </w:rPr>
        <w:t>дослідження:</w:t>
      </w:r>
      <w:r>
        <w:rPr>
          <w:b/>
          <w:spacing w:val="24"/>
          <w:sz w:val="28"/>
        </w:rPr>
        <w:t>  </w:t>
      </w:r>
      <w:r>
        <w:rPr>
          <w:sz w:val="28"/>
        </w:rPr>
        <w:t>маркетингове</w:t>
      </w:r>
      <w:r>
        <w:rPr>
          <w:spacing w:val="20"/>
          <w:sz w:val="28"/>
        </w:rPr>
        <w:t> </w:t>
      </w:r>
      <w:r>
        <w:rPr>
          <w:sz w:val="28"/>
        </w:rPr>
        <w:t>забезпечення</w:t>
      </w:r>
      <w:r>
        <w:rPr>
          <w:spacing w:val="21"/>
          <w:sz w:val="28"/>
        </w:rPr>
        <w:t> </w:t>
      </w:r>
      <w:r>
        <w:rPr>
          <w:sz w:val="28"/>
        </w:rPr>
        <w:t>реалізації</w:t>
      </w:r>
      <w:r>
        <w:rPr>
          <w:spacing w:val="23"/>
          <w:sz w:val="28"/>
        </w:rPr>
        <w:t> </w:t>
      </w:r>
      <w:r>
        <w:rPr>
          <w:sz w:val="28"/>
        </w:rPr>
        <w:t>scale</w:t>
      </w:r>
      <w:r>
        <w:rPr>
          <w:spacing w:val="20"/>
          <w:sz w:val="28"/>
        </w:rPr>
        <w:t> </w:t>
      </w:r>
      <w:r>
        <w:rPr>
          <w:sz w:val="28"/>
        </w:rPr>
        <w:t>up</w:t>
      </w:r>
      <w:r>
        <w:rPr>
          <w:spacing w:val="21"/>
          <w:sz w:val="28"/>
        </w:rPr>
        <w:t> </w:t>
      </w:r>
      <w:r>
        <w:rPr>
          <w:sz w:val="28"/>
        </w:rPr>
        <w:t>для</w:t>
      </w:r>
      <w:r>
        <w:rPr>
          <w:spacing w:val="23"/>
          <w:sz w:val="28"/>
        </w:rPr>
        <w:t> </w:t>
      </w:r>
      <w:r>
        <w:rPr>
          <w:spacing w:val="-5"/>
          <w:sz w:val="28"/>
        </w:rPr>
        <w:t>ТОВ</w:t>
      </w:r>
    </w:p>
    <w:p>
      <w:pPr>
        <w:pStyle w:val="BodyText"/>
        <w:spacing w:before="161"/>
        <w:ind w:firstLine="0"/>
        <w:jc w:val="left"/>
      </w:pPr>
      <w:r>
        <w:rPr>
          <w:spacing w:val="-2"/>
        </w:rPr>
        <w:t>«BRAMMER»</w:t>
      </w:r>
    </w:p>
    <w:p>
      <w:pPr>
        <w:pStyle w:val="BodyText"/>
        <w:spacing w:after="0"/>
        <w:jc w:val="left"/>
        <w:sectPr>
          <w:headerReference w:type="default" r:id="rId5"/>
          <w:pgSz w:w="11910" w:h="16840"/>
          <w:pgMar w:header="719" w:footer="0" w:top="1040" w:bottom="280" w:left="1417" w:right="425"/>
          <w:pgNumType w:start="2"/>
        </w:sectPr>
      </w:pPr>
    </w:p>
    <w:p>
      <w:pPr>
        <w:pStyle w:val="ListParagraph"/>
        <w:numPr>
          <w:ilvl w:val="0"/>
          <w:numId w:val="1"/>
        </w:numPr>
        <w:tabs>
          <w:tab w:pos="500" w:val="left" w:leader="none"/>
        </w:tabs>
        <w:spacing w:line="360" w:lineRule="auto" w:before="295" w:after="0"/>
        <w:ind w:left="1" w:right="140" w:firstLine="0"/>
        <w:jc w:val="both"/>
        <w:rPr>
          <w:b/>
          <w:sz w:val="28"/>
        </w:rPr>
      </w:pPr>
      <w:r>
        <w:rPr>
          <w:b/>
          <w:sz w:val="28"/>
        </w:rPr>
        <w:t>Предмет дослідження: </w:t>
      </w:r>
      <w:r>
        <w:rPr>
          <w:sz w:val="28"/>
        </w:rPr>
        <w:t>теоретико-методологічні засади та практичні рекомендації</w:t>
      </w:r>
      <w:r>
        <w:rPr>
          <w:spacing w:val="-10"/>
          <w:sz w:val="28"/>
        </w:rPr>
        <w:t> </w:t>
      </w:r>
      <w:r>
        <w:rPr>
          <w:sz w:val="28"/>
        </w:rPr>
        <w:t>щодо</w:t>
      </w:r>
      <w:r>
        <w:rPr>
          <w:spacing w:val="-8"/>
          <w:sz w:val="28"/>
        </w:rPr>
        <w:t> </w:t>
      </w:r>
      <w:r>
        <w:rPr>
          <w:sz w:val="28"/>
        </w:rPr>
        <w:t>застосування</w:t>
      </w:r>
      <w:r>
        <w:rPr>
          <w:spacing w:val="-8"/>
          <w:sz w:val="28"/>
        </w:rPr>
        <w:t> </w:t>
      </w:r>
      <w:r>
        <w:rPr>
          <w:sz w:val="28"/>
        </w:rPr>
        <w:t>маркетингу</w:t>
      </w:r>
      <w:r>
        <w:rPr>
          <w:spacing w:val="-8"/>
          <w:sz w:val="28"/>
        </w:rPr>
        <w:t> </w:t>
      </w:r>
      <w:r>
        <w:rPr>
          <w:sz w:val="28"/>
        </w:rPr>
        <w:t>в</w:t>
      </w:r>
      <w:r>
        <w:rPr>
          <w:spacing w:val="-12"/>
          <w:sz w:val="28"/>
        </w:rPr>
        <w:t> </w:t>
      </w:r>
      <w:r>
        <w:rPr>
          <w:sz w:val="28"/>
        </w:rPr>
        <w:t>реалізації</w:t>
      </w:r>
      <w:r>
        <w:rPr>
          <w:spacing w:val="-8"/>
          <w:sz w:val="28"/>
        </w:rPr>
        <w:t> </w:t>
      </w:r>
      <w:r>
        <w:rPr>
          <w:sz w:val="28"/>
        </w:rPr>
        <w:t>scale</w:t>
      </w:r>
      <w:r>
        <w:rPr>
          <w:spacing w:val="-11"/>
          <w:sz w:val="28"/>
        </w:rPr>
        <w:t> </w:t>
      </w:r>
      <w:r>
        <w:rPr>
          <w:sz w:val="28"/>
        </w:rPr>
        <w:t>up</w:t>
      </w:r>
      <w:r>
        <w:rPr>
          <w:spacing w:val="-10"/>
          <w:sz w:val="28"/>
        </w:rPr>
        <w:t> </w:t>
      </w:r>
      <w:r>
        <w:rPr>
          <w:sz w:val="28"/>
        </w:rPr>
        <w:t>проєктів</w:t>
      </w:r>
      <w:r>
        <w:rPr>
          <w:spacing w:val="-12"/>
          <w:sz w:val="28"/>
        </w:rPr>
        <w:t> </w:t>
      </w:r>
      <w:r>
        <w:rPr>
          <w:sz w:val="28"/>
        </w:rPr>
        <w:t>на</w:t>
      </w:r>
      <w:r>
        <w:rPr>
          <w:spacing w:val="-11"/>
          <w:sz w:val="28"/>
        </w:rPr>
        <w:t> </w:t>
      </w:r>
      <w:r>
        <w:rPr>
          <w:sz w:val="28"/>
        </w:rPr>
        <w:t>ринку військово-медичної продукції в Україні</w:t>
      </w:r>
    </w:p>
    <w:p>
      <w:pPr>
        <w:pStyle w:val="ListParagraph"/>
        <w:numPr>
          <w:ilvl w:val="0"/>
          <w:numId w:val="1"/>
        </w:numPr>
        <w:tabs>
          <w:tab w:pos="280" w:val="left" w:leader="none"/>
        </w:tabs>
        <w:spacing w:line="240" w:lineRule="auto" w:before="119" w:after="0"/>
        <w:ind w:left="280" w:right="0" w:hanging="279"/>
        <w:jc w:val="both"/>
        <w:rPr>
          <w:b/>
          <w:sz w:val="28"/>
        </w:rPr>
      </w:pPr>
      <w:r>
        <w:rPr>
          <w:b/>
          <w:sz w:val="28"/>
        </w:rPr>
        <w:t>Перелік</w:t>
      </w:r>
      <w:r>
        <w:rPr>
          <w:b/>
          <w:spacing w:val="-6"/>
          <w:sz w:val="28"/>
        </w:rPr>
        <w:t> </w:t>
      </w:r>
      <w:r>
        <w:rPr>
          <w:b/>
          <w:sz w:val="28"/>
        </w:rPr>
        <w:t>завдань,</w:t>
      </w:r>
      <w:r>
        <w:rPr>
          <w:b/>
          <w:spacing w:val="-8"/>
          <w:sz w:val="28"/>
        </w:rPr>
        <w:t> </w:t>
      </w:r>
      <w:r>
        <w:rPr>
          <w:b/>
          <w:sz w:val="28"/>
        </w:rPr>
        <w:t>які</w:t>
      </w:r>
      <w:r>
        <w:rPr>
          <w:b/>
          <w:spacing w:val="-4"/>
          <w:sz w:val="28"/>
        </w:rPr>
        <w:t> </w:t>
      </w:r>
      <w:r>
        <w:rPr>
          <w:b/>
          <w:sz w:val="28"/>
        </w:rPr>
        <w:t>потрібно</w:t>
      </w:r>
      <w:r>
        <w:rPr>
          <w:b/>
          <w:spacing w:val="-4"/>
          <w:sz w:val="28"/>
        </w:rPr>
        <w:t> </w:t>
      </w:r>
      <w:r>
        <w:rPr>
          <w:b/>
          <w:spacing w:val="-2"/>
          <w:sz w:val="28"/>
        </w:rPr>
        <w:t>розробити:</w:t>
      </w:r>
    </w:p>
    <w:p>
      <w:pPr>
        <w:spacing w:line="321" w:lineRule="exact" w:before="122"/>
        <w:ind w:left="1" w:right="0" w:firstLine="0"/>
        <w:jc w:val="both"/>
        <w:rPr>
          <w:i/>
          <w:sz w:val="28"/>
        </w:rPr>
      </w:pPr>
      <w:r>
        <w:rPr>
          <w:i/>
          <w:sz w:val="28"/>
        </w:rPr>
        <w:t>а)</w:t>
      </w:r>
      <w:r>
        <w:rPr>
          <w:i/>
          <w:spacing w:val="-10"/>
          <w:sz w:val="28"/>
        </w:rPr>
        <w:t> </w:t>
      </w:r>
      <w:r>
        <w:rPr>
          <w:i/>
          <w:sz w:val="28"/>
        </w:rPr>
        <w:t>теоретико-методологічна</w:t>
      </w:r>
      <w:r>
        <w:rPr>
          <w:i/>
          <w:spacing w:val="-9"/>
          <w:sz w:val="28"/>
        </w:rPr>
        <w:t> </w:t>
      </w:r>
      <w:r>
        <w:rPr>
          <w:i/>
          <w:spacing w:val="-2"/>
          <w:sz w:val="28"/>
        </w:rPr>
        <w:t>частина:</w:t>
      </w:r>
    </w:p>
    <w:p>
      <w:pPr>
        <w:pStyle w:val="ListParagraph"/>
        <w:numPr>
          <w:ilvl w:val="1"/>
          <w:numId w:val="1"/>
        </w:numPr>
        <w:tabs>
          <w:tab w:pos="714" w:val="left" w:leader="none"/>
          <w:tab w:pos="2515" w:val="left" w:leader="none"/>
          <w:tab w:pos="3597" w:val="left" w:leader="none"/>
          <w:tab w:pos="4310" w:val="left" w:leader="none"/>
          <w:tab w:pos="4785" w:val="left" w:leader="none"/>
          <w:tab w:pos="5835" w:val="left" w:leader="none"/>
          <w:tab w:pos="6298" w:val="left" w:leader="none"/>
          <w:tab w:pos="7550" w:val="left" w:leader="none"/>
          <w:tab w:pos="8462" w:val="left" w:leader="none"/>
        </w:tabs>
        <w:spacing w:line="240" w:lineRule="auto" w:before="0" w:after="0"/>
        <w:ind w:left="714" w:right="144" w:hanging="356"/>
        <w:jc w:val="left"/>
        <w:rPr>
          <w:sz w:val="24"/>
        </w:rPr>
      </w:pPr>
      <w:r>
        <w:rPr>
          <w:spacing w:val="-2"/>
          <w:sz w:val="24"/>
        </w:rPr>
        <w:t>проаналізувати</w:t>
      </w:r>
      <w:r>
        <w:rPr>
          <w:sz w:val="24"/>
        </w:rPr>
        <w:tab/>
      </w:r>
      <w:r>
        <w:rPr>
          <w:spacing w:val="-2"/>
          <w:sz w:val="24"/>
        </w:rPr>
        <w:t>сутність</w:t>
      </w:r>
      <w:r>
        <w:rPr>
          <w:sz w:val="24"/>
        </w:rPr>
        <w:tab/>
      </w:r>
      <w:r>
        <w:rPr>
          <w:spacing w:val="-4"/>
          <w:sz w:val="24"/>
        </w:rPr>
        <w:t>scale</w:t>
      </w:r>
      <w:r>
        <w:rPr>
          <w:sz w:val="24"/>
        </w:rPr>
        <w:tab/>
      </w:r>
      <w:r>
        <w:rPr>
          <w:spacing w:val="-6"/>
          <w:sz w:val="24"/>
        </w:rPr>
        <w:t>up</w:t>
      </w:r>
      <w:r>
        <w:rPr>
          <w:sz w:val="24"/>
        </w:rPr>
        <w:tab/>
      </w:r>
      <w:r>
        <w:rPr>
          <w:spacing w:val="-2"/>
          <w:sz w:val="24"/>
        </w:rPr>
        <w:t>проєкту</w:t>
      </w:r>
      <w:r>
        <w:rPr>
          <w:sz w:val="24"/>
        </w:rPr>
        <w:tab/>
      </w:r>
      <w:r>
        <w:rPr>
          <w:spacing w:val="-6"/>
          <w:sz w:val="24"/>
        </w:rPr>
        <w:t>як</w:t>
      </w:r>
      <w:r>
        <w:rPr>
          <w:sz w:val="24"/>
        </w:rPr>
        <w:tab/>
      </w:r>
      <w:r>
        <w:rPr>
          <w:spacing w:val="-2"/>
          <w:sz w:val="24"/>
        </w:rPr>
        <w:t>особливої</w:t>
      </w:r>
      <w:r>
        <w:rPr>
          <w:sz w:val="24"/>
        </w:rPr>
        <w:tab/>
      </w:r>
      <w:r>
        <w:rPr>
          <w:spacing w:val="-2"/>
          <w:sz w:val="24"/>
        </w:rPr>
        <w:t>форми</w:t>
      </w:r>
      <w:r>
        <w:rPr>
          <w:sz w:val="24"/>
        </w:rPr>
        <w:tab/>
      </w:r>
      <w:r>
        <w:rPr>
          <w:spacing w:val="-2"/>
          <w:sz w:val="24"/>
        </w:rPr>
        <w:t>інноваційного підприємництва;</w:t>
      </w:r>
    </w:p>
    <w:p>
      <w:pPr>
        <w:pStyle w:val="ListParagraph"/>
        <w:numPr>
          <w:ilvl w:val="1"/>
          <w:numId w:val="1"/>
        </w:numPr>
        <w:tabs>
          <w:tab w:pos="714" w:val="left" w:leader="none"/>
        </w:tabs>
        <w:spacing w:line="240" w:lineRule="auto" w:before="0" w:after="0"/>
        <w:ind w:left="714" w:right="0" w:hanging="355"/>
        <w:jc w:val="left"/>
        <w:rPr>
          <w:sz w:val="24"/>
        </w:rPr>
      </w:pPr>
      <w:r>
        <w:rPr>
          <w:sz w:val="24"/>
        </w:rPr>
        <w:t>визначити</w:t>
      </w:r>
      <w:r>
        <w:rPr>
          <w:spacing w:val="-6"/>
          <w:sz w:val="24"/>
        </w:rPr>
        <w:t> </w:t>
      </w:r>
      <w:r>
        <w:rPr>
          <w:sz w:val="24"/>
        </w:rPr>
        <w:t>особливості</w:t>
      </w:r>
      <w:r>
        <w:rPr>
          <w:spacing w:val="-5"/>
          <w:sz w:val="24"/>
        </w:rPr>
        <w:t> </w:t>
      </w:r>
      <w:r>
        <w:rPr>
          <w:sz w:val="24"/>
        </w:rPr>
        <w:t>маркетингового</w:t>
      </w:r>
      <w:r>
        <w:rPr>
          <w:spacing w:val="-3"/>
          <w:sz w:val="24"/>
        </w:rPr>
        <w:t> </w:t>
      </w:r>
      <w:r>
        <w:rPr>
          <w:sz w:val="24"/>
        </w:rPr>
        <w:t>забезпечення</w:t>
      </w:r>
      <w:r>
        <w:rPr>
          <w:spacing w:val="-3"/>
          <w:sz w:val="24"/>
        </w:rPr>
        <w:t> </w:t>
      </w:r>
      <w:r>
        <w:rPr>
          <w:sz w:val="24"/>
        </w:rPr>
        <w:t>у</w:t>
      </w:r>
      <w:r>
        <w:rPr>
          <w:spacing w:val="-3"/>
          <w:sz w:val="24"/>
        </w:rPr>
        <w:t> </w:t>
      </w:r>
      <w:r>
        <w:rPr>
          <w:sz w:val="24"/>
        </w:rPr>
        <w:t>реалізації</w:t>
      </w:r>
      <w:r>
        <w:rPr>
          <w:spacing w:val="-3"/>
          <w:sz w:val="24"/>
        </w:rPr>
        <w:t> </w:t>
      </w:r>
      <w:r>
        <w:rPr>
          <w:sz w:val="24"/>
        </w:rPr>
        <w:t>scale</w:t>
      </w:r>
      <w:r>
        <w:rPr>
          <w:spacing w:val="-3"/>
          <w:sz w:val="24"/>
        </w:rPr>
        <w:t> </w:t>
      </w:r>
      <w:r>
        <w:rPr>
          <w:sz w:val="24"/>
        </w:rPr>
        <w:t>up</w:t>
      </w:r>
      <w:r>
        <w:rPr>
          <w:spacing w:val="-3"/>
          <w:sz w:val="24"/>
        </w:rPr>
        <w:t> </w:t>
      </w:r>
      <w:r>
        <w:rPr>
          <w:spacing w:val="-2"/>
          <w:sz w:val="24"/>
        </w:rPr>
        <w:t>проєктів;</w:t>
      </w:r>
    </w:p>
    <w:p>
      <w:pPr>
        <w:pStyle w:val="ListParagraph"/>
        <w:numPr>
          <w:ilvl w:val="1"/>
          <w:numId w:val="1"/>
        </w:numPr>
        <w:tabs>
          <w:tab w:pos="714" w:val="left" w:leader="none"/>
        </w:tabs>
        <w:spacing w:line="240" w:lineRule="auto" w:before="0" w:after="0"/>
        <w:ind w:left="714" w:right="0" w:hanging="355"/>
        <w:jc w:val="left"/>
        <w:rPr>
          <w:sz w:val="24"/>
        </w:rPr>
      </w:pPr>
      <w:r>
        <w:rPr>
          <w:sz w:val="24"/>
        </w:rPr>
        <w:t>сформувати</w:t>
      </w:r>
      <w:r>
        <w:rPr>
          <w:spacing w:val="-2"/>
          <w:sz w:val="24"/>
        </w:rPr>
        <w:t> </w:t>
      </w:r>
      <w:r>
        <w:rPr>
          <w:sz w:val="24"/>
        </w:rPr>
        <w:t>методологічний</w:t>
      </w:r>
      <w:r>
        <w:rPr>
          <w:spacing w:val="-5"/>
          <w:sz w:val="24"/>
        </w:rPr>
        <w:t> </w:t>
      </w:r>
      <w:r>
        <w:rPr>
          <w:sz w:val="24"/>
        </w:rPr>
        <w:t>підхід</w:t>
      </w:r>
      <w:r>
        <w:rPr>
          <w:spacing w:val="-3"/>
          <w:sz w:val="24"/>
        </w:rPr>
        <w:t> </w:t>
      </w:r>
      <w:r>
        <w:rPr>
          <w:sz w:val="24"/>
        </w:rPr>
        <w:t>до</w:t>
      </w:r>
      <w:r>
        <w:rPr>
          <w:spacing w:val="-3"/>
          <w:sz w:val="24"/>
        </w:rPr>
        <w:t> </w:t>
      </w:r>
      <w:r>
        <w:rPr>
          <w:sz w:val="24"/>
        </w:rPr>
        <w:t>реалізації</w:t>
      </w:r>
      <w:r>
        <w:rPr>
          <w:spacing w:val="1"/>
          <w:sz w:val="24"/>
        </w:rPr>
        <w:t> </w:t>
      </w:r>
      <w:r>
        <w:rPr>
          <w:sz w:val="24"/>
        </w:rPr>
        <w:t>scale</w:t>
      </w:r>
      <w:r>
        <w:rPr>
          <w:spacing w:val="-3"/>
          <w:sz w:val="24"/>
        </w:rPr>
        <w:t> </w:t>
      </w:r>
      <w:r>
        <w:rPr>
          <w:sz w:val="24"/>
        </w:rPr>
        <w:t>up</w:t>
      </w:r>
      <w:r>
        <w:rPr>
          <w:spacing w:val="-3"/>
          <w:sz w:val="24"/>
        </w:rPr>
        <w:t> </w:t>
      </w:r>
      <w:r>
        <w:rPr>
          <w:sz w:val="24"/>
        </w:rPr>
        <w:t>проєктів</w:t>
      </w:r>
      <w:r>
        <w:rPr>
          <w:spacing w:val="-4"/>
          <w:sz w:val="24"/>
        </w:rPr>
        <w:t> </w:t>
      </w:r>
      <w:r>
        <w:rPr>
          <w:sz w:val="24"/>
        </w:rPr>
        <w:t>на</w:t>
      </w:r>
      <w:r>
        <w:rPr>
          <w:spacing w:val="-4"/>
          <w:sz w:val="24"/>
        </w:rPr>
        <w:t> </w:t>
      </w:r>
      <w:r>
        <w:rPr>
          <w:sz w:val="24"/>
        </w:rPr>
        <w:t>засадах </w:t>
      </w:r>
      <w:r>
        <w:rPr>
          <w:spacing w:val="-2"/>
          <w:sz w:val="24"/>
        </w:rPr>
        <w:t>маркетингу;</w:t>
      </w:r>
    </w:p>
    <w:p>
      <w:pPr>
        <w:spacing w:line="322" w:lineRule="exact" w:before="120"/>
        <w:ind w:left="1" w:right="0" w:firstLine="0"/>
        <w:jc w:val="left"/>
        <w:rPr>
          <w:i/>
          <w:sz w:val="28"/>
        </w:rPr>
      </w:pPr>
      <w:r>
        <w:rPr>
          <w:i/>
          <w:sz w:val="28"/>
        </w:rPr>
        <w:t>б)</w:t>
      </w:r>
      <w:r>
        <w:rPr>
          <w:i/>
          <w:spacing w:val="-10"/>
          <w:sz w:val="28"/>
        </w:rPr>
        <w:t> </w:t>
      </w:r>
      <w:r>
        <w:rPr>
          <w:i/>
          <w:sz w:val="28"/>
        </w:rPr>
        <w:t>дослідницько-аналітична</w:t>
      </w:r>
      <w:r>
        <w:rPr>
          <w:i/>
          <w:spacing w:val="-9"/>
          <w:sz w:val="28"/>
        </w:rPr>
        <w:t> </w:t>
      </w:r>
      <w:r>
        <w:rPr>
          <w:i/>
          <w:spacing w:val="-2"/>
          <w:sz w:val="28"/>
        </w:rPr>
        <w:t>частина:</w:t>
      </w:r>
    </w:p>
    <w:p>
      <w:pPr>
        <w:pStyle w:val="ListParagraph"/>
        <w:numPr>
          <w:ilvl w:val="1"/>
          <w:numId w:val="1"/>
        </w:numPr>
        <w:tabs>
          <w:tab w:pos="714" w:val="left" w:leader="none"/>
        </w:tabs>
        <w:spacing w:line="240" w:lineRule="auto" w:before="0" w:after="0"/>
        <w:ind w:left="714" w:right="138" w:hanging="356"/>
        <w:jc w:val="left"/>
        <w:rPr>
          <w:sz w:val="24"/>
        </w:rPr>
      </w:pPr>
      <w:r>
        <w:rPr>
          <w:sz w:val="24"/>
        </w:rPr>
        <w:t>оцінити</w:t>
      </w:r>
      <w:r>
        <w:rPr>
          <w:spacing w:val="40"/>
          <w:sz w:val="24"/>
        </w:rPr>
        <w:t> </w:t>
      </w:r>
      <w:r>
        <w:rPr>
          <w:sz w:val="24"/>
        </w:rPr>
        <w:t>сучасний</w:t>
      </w:r>
      <w:r>
        <w:rPr>
          <w:spacing w:val="40"/>
          <w:sz w:val="24"/>
        </w:rPr>
        <w:t> </w:t>
      </w:r>
      <w:r>
        <w:rPr>
          <w:sz w:val="24"/>
        </w:rPr>
        <w:t>стан</w:t>
      </w:r>
      <w:r>
        <w:rPr>
          <w:spacing w:val="40"/>
          <w:sz w:val="24"/>
        </w:rPr>
        <w:t> </w:t>
      </w:r>
      <w:r>
        <w:rPr>
          <w:sz w:val="24"/>
        </w:rPr>
        <w:t>та</w:t>
      </w:r>
      <w:r>
        <w:rPr>
          <w:spacing w:val="40"/>
          <w:sz w:val="24"/>
        </w:rPr>
        <w:t> </w:t>
      </w:r>
      <w:r>
        <w:rPr>
          <w:sz w:val="24"/>
        </w:rPr>
        <w:t>тенденції</w:t>
      </w:r>
      <w:r>
        <w:rPr>
          <w:spacing w:val="40"/>
          <w:sz w:val="24"/>
        </w:rPr>
        <w:t> </w:t>
      </w:r>
      <w:r>
        <w:rPr>
          <w:sz w:val="24"/>
        </w:rPr>
        <w:t>розвитку</w:t>
      </w:r>
      <w:r>
        <w:rPr>
          <w:spacing w:val="40"/>
          <w:sz w:val="24"/>
        </w:rPr>
        <w:t> </w:t>
      </w:r>
      <w:r>
        <w:rPr>
          <w:sz w:val="24"/>
        </w:rPr>
        <w:t>ринку</w:t>
      </w:r>
      <w:r>
        <w:rPr>
          <w:spacing w:val="40"/>
          <w:sz w:val="24"/>
        </w:rPr>
        <w:t> </w:t>
      </w:r>
      <w:r>
        <w:rPr>
          <w:sz w:val="24"/>
        </w:rPr>
        <w:t>військово-медичної</w:t>
      </w:r>
      <w:r>
        <w:rPr>
          <w:spacing w:val="40"/>
          <w:sz w:val="24"/>
        </w:rPr>
        <w:t> </w:t>
      </w:r>
      <w:r>
        <w:rPr>
          <w:sz w:val="24"/>
        </w:rPr>
        <w:t>продукції</w:t>
      </w:r>
      <w:r>
        <w:rPr>
          <w:spacing w:val="40"/>
          <w:sz w:val="24"/>
        </w:rPr>
        <w:t> </w:t>
      </w:r>
      <w:r>
        <w:rPr>
          <w:sz w:val="24"/>
        </w:rPr>
        <w:t>в</w:t>
      </w:r>
      <w:r>
        <w:rPr>
          <w:spacing w:val="40"/>
          <w:sz w:val="24"/>
        </w:rPr>
        <w:t> </w:t>
      </w:r>
      <w:r>
        <w:rPr>
          <w:spacing w:val="-2"/>
          <w:sz w:val="24"/>
        </w:rPr>
        <w:t>Україні;</w:t>
      </w:r>
    </w:p>
    <w:p>
      <w:pPr>
        <w:pStyle w:val="ListParagraph"/>
        <w:numPr>
          <w:ilvl w:val="1"/>
          <w:numId w:val="1"/>
        </w:numPr>
        <w:tabs>
          <w:tab w:pos="714" w:val="left" w:leader="none"/>
        </w:tabs>
        <w:spacing w:line="240" w:lineRule="auto" w:before="0" w:after="0"/>
        <w:ind w:left="714" w:right="0" w:hanging="355"/>
        <w:jc w:val="left"/>
        <w:rPr>
          <w:sz w:val="24"/>
        </w:rPr>
      </w:pPr>
      <w:r>
        <w:rPr>
          <w:sz w:val="24"/>
        </w:rPr>
        <w:t>проаналізувати</w:t>
      </w:r>
      <w:r>
        <w:rPr>
          <w:spacing w:val="-4"/>
          <w:sz w:val="24"/>
        </w:rPr>
        <w:t> </w:t>
      </w:r>
      <w:r>
        <w:rPr>
          <w:sz w:val="24"/>
        </w:rPr>
        <w:t>маркетингову</w:t>
      </w:r>
      <w:r>
        <w:rPr>
          <w:spacing w:val="-4"/>
          <w:sz w:val="24"/>
        </w:rPr>
        <w:t> </w:t>
      </w:r>
      <w:r>
        <w:rPr>
          <w:sz w:val="24"/>
        </w:rPr>
        <w:t>діяльність</w:t>
      </w:r>
      <w:r>
        <w:rPr>
          <w:spacing w:val="-4"/>
          <w:sz w:val="24"/>
        </w:rPr>
        <w:t> </w:t>
      </w:r>
      <w:r>
        <w:rPr>
          <w:sz w:val="24"/>
        </w:rPr>
        <w:t>ТОВ</w:t>
      </w:r>
      <w:r>
        <w:rPr>
          <w:spacing w:val="-5"/>
          <w:sz w:val="24"/>
        </w:rPr>
        <w:t> </w:t>
      </w:r>
      <w:r>
        <w:rPr>
          <w:spacing w:val="-2"/>
          <w:sz w:val="24"/>
        </w:rPr>
        <w:t>«BRAMMER»;</w:t>
      </w:r>
    </w:p>
    <w:p>
      <w:pPr>
        <w:pStyle w:val="ListParagraph"/>
        <w:numPr>
          <w:ilvl w:val="1"/>
          <w:numId w:val="1"/>
        </w:numPr>
        <w:tabs>
          <w:tab w:pos="714" w:val="left" w:leader="none"/>
        </w:tabs>
        <w:spacing w:line="240" w:lineRule="auto" w:before="0" w:after="0"/>
        <w:ind w:left="714" w:right="138" w:hanging="356"/>
        <w:jc w:val="left"/>
        <w:rPr>
          <w:sz w:val="24"/>
        </w:rPr>
      </w:pPr>
      <w:r>
        <w:rPr>
          <w:sz w:val="24"/>
        </w:rPr>
        <w:t>провести</w:t>
      </w:r>
      <w:r>
        <w:rPr>
          <w:spacing w:val="-15"/>
          <w:sz w:val="24"/>
        </w:rPr>
        <w:t> </w:t>
      </w:r>
      <w:r>
        <w:rPr>
          <w:sz w:val="24"/>
        </w:rPr>
        <w:t>маркетингове</w:t>
      </w:r>
      <w:r>
        <w:rPr>
          <w:spacing w:val="-19"/>
          <w:sz w:val="24"/>
        </w:rPr>
        <w:t> </w:t>
      </w:r>
      <w:r>
        <w:rPr>
          <w:sz w:val="24"/>
        </w:rPr>
        <w:t>дослідження</w:t>
      </w:r>
      <w:r>
        <w:rPr>
          <w:spacing w:val="-15"/>
          <w:sz w:val="24"/>
        </w:rPr>
        <w:t> </w:t>
      </w:r>
      <w:r>
        <w:rPr>
          <w:sz w:val="24"/>
        </w:rPr>
        <w:t>можливостей</w:t>
      </w:r>
      <w:r>
        <w:rPr>
          <w:spacing w:val="-15"/>
          <w:sz w:val="24"/>
        </w:rPr>
        <w:t> </w:t>
      </w:r>
      <w:r>
        <w:rPr>
          <w:sz w:val="24"/>
        </w:rPr>
        <w:t>реалізації</w:t>
      </w:r>
      <w:r>
        <w:rPr>
          <w:spacing w:val="-15"/>
          <w:sz w:val="24"/>
        </w:rPr>
        <w:t> </w:t>
      </w:r>
      <w:r>
        <w:rPr>
          <w:sz w:val="24"/>
        </w:rPr>
        <w:t>стратегії</w:t>
      </w:r>
      <w:r>
        <w:rPr>
          <w:spacing w:val="-15"/>
          <w:sz w:val="24"/>
        </w:rPr>
        <w:t> </w:t>
      </w:r>
      <w:r>
        <w:rPr>
          <w:sz w:val="24"/>
        </w:rPr>
        <w:t>scale</w:t>
      </w:r>
      <w:r>
        <w:rPr>
          <w:spacing w:val="-15"/>
          <w:sz w:val="24"/>
        </w:rPr>
        <w:t> </w:t>
      </w:r>
      <w:r>
        <w:rPr>
          <w:sz w:val="24"/>
        </w:rPr>
        <w:t>up</w:t>
      </w:r>
      <w:r>
        <w:rPr>
          <w:spacing w:val="-15"/>
          <w:sz w:val="24"/>
        </w:rPr>
        <w:t> </w:t>
      </w:r>
      <w:r>
        <w:rPr>
          <w:sz w:val="24"/>
        </w:rPr>
        <w:t>проєктів</w:t>
      </w:r>
      <w:r>
        <w:rPr>
          <w:spacing w:val="-15"/>
          <w:sz w:val="24"/>
        </w:rPr>
        <w:t> </w:t>
      </w:r>
      <w:r>
        <w:rPr>
          <w:sz w:val="24"/>
        </w:rPr>
        <w:t>для компанії ТОВ «BRAMMER» на ринку військово-медичної продукції;</w:t>
      </w:r>
    </w:p>
    <w:p>
      <w:pPr>
        <w:spacing w:line="321" w:lineRule="exact" w:before="121"/>
        <w:ind w:left="1" w:right="0" w:firstLine="0"/>
        <w:jc w:val="left"/>
        <w:rPr>
          <w:i/>
          <w:sz w:val="28"/>
        </w:rPr>
      </w:pPr>
      <w:r>
        <w:rPr>
          <w:i/>
          <w:sz w:val="28"/>
        </w:rPr>
        <w:t>в)</w:t>
      </w:r>
      <w:r>
        <w:rPr>
          <w:i/>
          <w:spacing w:val="-9"/>
          <w:sz w:val="28"/>
        </w:rPr>
        <w:t> </w:t>
      </w:r>
      <w:r>
        <w:rPr>
          <w:i/>
          <w:sz w:val="28"/>
        </w:rPr>
        <w:t>проектно-рекомендаційна</w:t>
      </w:r>
      <w:r>
        <w:rPr>
          <w:i/>
          <w:spacing w:val="-11"/>
          <w:sz w:val="28"/>
        </w:rPr>
        <w:t> </w:t>
      </w:r>
      <w:r>
        <w:rPr>
          <w:i/>
          <w:spacing w:val="-2"/>
          <w:sz w:val="28"/>
        </w:rPr>
        <w:t>частина:</w:t>
      </w:r>
    </w:p>
    <w:p>
      <w:pPr>
        <w:pStyle w:val="ListParagraph"/>
        <w:numPr>
          <w:ilvl w:val="1"/>
          <w:numId w:val="1"/>
        </w:numPr>
        <w:tabs>
          <w:tab w:pos="714" w:val="left" w:leader="none"/>
        </w:tabs>
        <w:spacing w:line="275" w:lineRule="exact" w:before="0" w:after="0"/>
        <w:ind w:left="714" w:right="0" w:hanging="355"/>
        <w:jc w:val="left"/>
        <w:rPr>
          <w:sz w:val="24"/>
        </w:rPr>
      </w:pPr>
      <w:r>
        <w:rPr>
          <w:sz w:val="24"/>
        </w:rPr>
        <w:t>визначити</w:t>
      </w:r>
      <w:r>
        <w:rPr>
          <w:spacing w:val="75"/>
          <w:sz w:val="24"/>
        </w:rPr>
        <w:t> </w:t>
      </w:r>
      <w:r>
        <w:rPr>
          <w:sz w:val="24"/>
        </w:rPr>
        <w:t>передумови</w:t>
      </w:r>
      <w:r>
        <w:rPr>
          <w:spacing w:val="79"/>
          <w:sz w:val="24"/>
        </w:rPr>
        <w:t> </w:t>
      </w:r>
      <w:r>
        <w:rPr>
          <w:sz w:val="24"/>
        </w:rPr>
        <w:t>можливостей</w:t>
      </w:r>
      <w:r>
        <w:rPr>
          <w:spacing w:val="79"/>
          <w:sz w:val="24"/>
        </w:rPr>
        <w:t> </w:t>
      </w:r>
      <w:r>
        <w:rPr>
          <w:sz w:val="24"/>
        </w:rPr>
        <w:t>реалізації</w:t>
      </w:r>
      <w:r>
        <w:rPr>
          <w:spacing w:val="79"/>
          <w:sz w:val="24"/>
        </w:rPr>
        <w:t> </w:t>
      </w:r>
      <w:r>
        <w:rPr>
          <w:sz w:val="24"/>
        </w:rPr>
        <w:t>стратегії</w:t>
      </w:r>
      <w:r>
        <w:rPr>
          <w:spacing w:val="77"/>
          <w:sz w:val="24"/>
        </w:rPr>
        <w:t> </w:t>
      </w:r>
      <w:r>
        <w:rPr>
          <w:sz w:val="24"/>
        </w:rPr>
        <w:t>scale</w:t>
      </w:r>
      <w:r>
        <w:rPr>
          <w:spacing w:val="77"/>
          <w:sz w:val="24"/>
        </w:rPr>
        <w:t> </w:t>
      </w:r>
      <w:r>
        <w:rPr>
          <w:sz w:val="24"/>
        </w:rPr>
        <w:t>up</w:t>
      </w:r>
      <w:r>
        <w:rPr>
          <w:spacing w:val="75"/>
          <w:sz w:val="24"/>
        </w:rPr>
        <w:t> </w:t>
      </w:r>
      <w:r>
        <w:rPr>
          <w:sz w:val="24"/>
        </w:rPr>
        <w:t>для</w:t>
      </w:r>
      <w:r>
        <w:rPr>
          <w:spacing w:val="78"/>
          <w:sz w:val="24"/>
        </w:rPr>
        <w:t> </w:t>
      </w:r>
      <w:r>
        <w:rPr>
          <w:sz w:val="24"/>
        </w:rPr>
        <w:t>компанії</w:t>
      </w:r>
      <w:r>
        <w:rPr>
          <w:spacing w:val="78"/>
          <w:sz w:val="24"/>
        </w:rPr>
        <w:t> </w:t>
      </w:r>
      <w:r>
        <w:rPr>
          <w:spacing w:val="-5"/>
          <w:sz w:val="24"/>
        </w:rPr>
        <w:t>ТОВ</w:t>
      </w:r>
    </w:p>
    <w:p>
      <w:pPr>
        <w:spacing w:before="0"/>
        <w:ind w:left="714" w:right="0" w:firstLine="0"/>
        <w:jc w:val="left"/>
        <w:rPr>
          <w:sz w:val="24"/>
        </w:rPr>
      </w:pPr>
      <w:r>
        <w:rPr>
          <w:sz w:val="24"/>
        </w:rPr>
        <w:t>«BRAMMER»</w:t>
      </w:r>
      <w:r>
        <w:rPr>
          <w:spacing w:val="-4"/>
          <w:sz w:val="24"/>
        </w:rPr>
        <w:t> </w:t>
      </w:r>
      <w:r>
        <w:rPr>
          <w:sz w:val="24"/>
        </w:rPr>
        <w:t>на</w:t>
      </w:r>
      <w:r>
        <w:rPr>
          <w:spacing w:val="-3"/>
          <w:sz w:val="24"/>
        </w:rPr>
        <w:t> </w:t>
      </w:r>
      <w:r>
        <w:rPr>
          <w:sz w:val="24"/>
        </w:rPr>
        <w:t>ринку</w:t>
      </w:r>
      <w:r>
        <w:rPr>
          <w:spacing w:val="-4"/>
          <w:sz w:val="24"/>
        </w:rPr>
        <w:t> </w:t>
      </w:r>
      <w:r>
        <w:rPr>
          <w:sz w:val="24"/>
        </w:rPr>
        <w:t>військово-медичної</w:t>
      </w:r>
      <w:r>
        <w:rPr>
          <w:spacing w:val="-1"/>
          <w:sz w:val="24"/>
        </w:rPr>
        <w:t> </w:t>
      </w:r>
      <w:r>
        <w:rPr>
          <w:spacing w:val="-2"/>
          <w:sz w:val="24"/>
        </w:rPr>
        <w:t>продукції;</w:t>
      </w:r>
    </w:p>
    <w:p>
      <w:pPr>
        <w:pStyle w:val="ListParagraph"/>
        <w:numPr>
          <w:ilvl w:val="1"/>
          <w:numId w:val="1"/>
        </w:numPr>
        <w:tabs>
          <w:tab w:pos="714" w:val="left" w:leader="none"/>
        </w:tabs>
        <w:spacing w:line="240" w:lineRule="auto" w:before="0" w:after="0"/>
        <w:ind w:left="714" w:right="0" w:hanging="355"/>
        <w:jc w:val="left"/>
        <w:rPr>
          <w:sz w:val="24"/>
        </w:rPr>
      </w:pPr>
      <w:r>
        <w:rPr>
          <w:sz w:val="24"/>
        </w:rPr>
        <w:t>розробити</w:t>
      </w:r>
      <w:r>
        <w:rPr>
          <w:spacing w:val="-5"/>
          <w:sz w:val="24"/>
        </w:rPr>
        <w:t> </w:t>
      </w:r>
      <w:r>
        <w:rPr>
          <w:sz w:val="24"/>
        </w:rPr>
        <w:t>рекомендації</w:t>
      </w:r>
      <w:r>
        <w:rPr>
          <w:spacing w:val="-3"/>
          <w:sz w:val="24"/>
        </w:rPr>
        <w:t> </w:t>
      </w:r>
      <w:r>
        <w:rPr>
          <w:sz w:val="24"/>
        </w:rPr>
        <w:t>для</w:t>
      </w:r>
      <w:r>
        <w:rPr>
          <w:spacing w:val="-3"/>
          <w:sz w:val="24"/>
        </w:rPr>
        <w:t> </w:t>
      </w:r>
      <w:r>
        <w:rPr>
          <w:sz w:val="24"/>
        </w:rPr>
        <w:t>реалізації</w:t>
      </w:r>
      <w:r>
        <w:rPr>
          <w:spacing w:val="-3"/>
          <w:sz w:val="24"/>
        </w:rPr>
        <w:t> </w:t>
      </w:r>
      <w:r>
        <w:rPr>
          <w:sz w:val="24"/>
        </w:rPr>
        <w:t>стратегії</w:t>
      </w:r>
      <w:r>
        <w:rPr>
          <w:spacing w:val="-3"/>
          <w:sz w:val="24"/>
        </w:rPr>
        <w:t> </w:t>
      </w:r>
      <w:r>
        <w:rPr>
          <w:sz w:val="24"/>
        </w:rPr>
        <w:t>scale</w:t>
      </w:r>
      <w:r>
        <w:rPr>
          <w:spacing w:val="-3"/>
          <w:sz w:val="24"/>
        </w:rPr>
        <w:t> </w:t>
      </w:r>
      <w:r>
        <w:rPr>
          <w:sz w:val="24"/>
        </w:rPr>
        <w:t>up,</w:t>
      </w:r>
      <w:r>
        <w:rPr>
          <w:spacing w:val="-3"/>
          <w:sz w:val="24"/>
        </w:rPr>
        <w:t> </w:t>
      </w:r>
      <w:r>
        <w:rPr>
          <w:sz w:val="24"/>
        </w:rPr>
        <w:t>враховуючи</w:t>
      </w:r>
      <w:r>
        <w:rPr>
          <w:spacing w:val="-4"/>
          <w:sz w:val="24"/>
        </w:rPr>
        <w:t> </w:t>
      </w:r>
      <w:r>
        <w:rPr>
          <w:sz w:val="24"/>
        </w:rPr>
        <w:t>специфіку</w:t>
      </w:r>
      <w:r>
        <w:rPr>
          <w:spacing w:val="-2"/>
          <w:sz w:val="24"/>
        </w:rPr>
        <w:t> ринку;</w:t>
      </w:r>
    </w:p>
    <w:p>
      <w:pPr>
        <w:pStyle w:val="ListParagraph"/>
        <w:numPr>
          <w:ilvl w:val="1"/>
          <w:numId w:val="1"/>
        </w:numPr>
        <w:tabs>
          <w:tab w:pos="714" w:val="left" w:leader="none"/>
        </w:tabs>
        <w:spacing w:line="240" w:lineRule="auto" w:before="1" w:after="0"/>
        <w:ind w:left="714" w:right="0" w:hanging="355"/>
        <w:jc w:val="left"/>
        <w:rPr>
          <w:sz w:val="26"/>
        </w:rPr>
      </w:pPr>
      <w:r>
        <w:rPr>
          <w:sz w:val="24"/>
        </w:rPr>
        <w:t>обґрунтувати</w:t>
      </w:r>
      <w:r>
        <w:rPr>
          <w:spacing w:val="-6"/>
          <w:sz w:val="24"/>
        </w:rPr>
        <w:t> </w:t>
      </w:r>
      <w:r>
        <w:rPr>
          <w:sz w:val="24"/>
        </w:rPr>
        <w:t>доцільність</w:t>
      </w:r>
      <w:r>
        <w:rPr>
          <w:spacing w:val="-3"/>
          <w:sz w:val="24"/>
        </w:rPr>
        <w:t> </w:t>
      </w:r>
      <w:r>
        <w:rPr>
          <w:sz w:val="24"/>
        </w:rPr>
        <w:t>впровадження</w:t>
      </w:r>
      <w:r>
        <w:rPr>
          <w:spacing w:val="-5"/>
          <w:sz w:val="24"/>
        </w:rPr>
        <w:t> </w:t>
      </w:r>
      <w:r>
        <w:rPr>
          <w:sz w:val="24"/>
        </w:rPr>
        <w:t>стратегії</w:t>
      </w:r>
      <w:r>
        <w:rPr>
          <w:spacing w:val="-4"/>
          <w:sz w:val="24"/>
        </w:rPr>
        <w:t> </w:t>
      </w:r>
      <w:r>
        <w:rPr>
          <w:sz w:val="24"/>
        </w:rPr>
        <w:t>з</w:t>
      </w:r>
      <w:r>
        <w:rPr>
          <w:spacing w:val="-4"/>
          <w:sz w:val="24"/>
        </w:rPr>
        <w:t> </w:t>
      </w:r>
      <w:r>
        <w:rPr>
          <w:sz w:val="24"/>
        </w:rPr>
        <w:t>економічної</w:t>
      </w:r>
      <w:r>
        <w:rPr>
          <w:spacing w:val="-4"/>
          <w:sz w:val="24"/>
        </w:rPr>
        <w:t> </w:t>
      </w:r>
      <w:r>
        <w:rPr>
          <w:sz w:val="24"/>
        </w:rPr>
        <w:t>точки</w:t>
      </w:r>
      <w:r>
        <w:rPr>
          <w:spacing w:val="-6"/>
          <w:sz w:val="24"/>
        </w:rPr>
        <w:t> </w:t>
      </w:r>
      <w:r>
        <w:rPr>
          <w:spacing w:val="-2"/>
          <w:sz w:val="24"/>
        </w:rPr>
        <w:t>зору.</w:t>
      </w:r>
    </w:p>
    <w:p>
      <w:pPr>
        <w:pStyle w:val="ListParagraph"/>
        <w:numPr>
          <w:ilvl w:val="0"/>
          <w:numId w:val="1"/>
        </w:numPr>
        <w:tabs>
          <w:tab w:pos="280" w:val="left" w:leader="none"/>
        </w:tabs>
        <w:spacing w:line="318" w:lineRule="exact" w:before="116" w:after="0"/>
        <w:ind w:left="280" w:right="0" w:hanging="279"/>
        <w:jc w:val="left"/>
        <w:rPr>
          <w:b/>
          <w:sz w:val="28"/>
        </w:rPr>
      </w:pPr>
      <w:r>
        <w:rPr>
          <w:b/>
          <w:sz w:val="28"/>
        </w:rPr>
        <w:t>Орієнтовний</w:t>
      </w:r>
      <w:r>
        <w:rPr>
          <w:b/>
          <w:spacing w:val="-9"/>
          <w:sz w:val="28"/>
        </w:rPr>
        <w:t> </w:t>
      </w:r>
      <w:r>
        <w:rPr>
          <w:b/>
          <w:sz w:val="28"/>
        </w:rPr>
        <w:t>перелік</w:t>
      </w:r>
      <w:r>
        <w:rPr>
          <w:b/>
          <w:spacing w:val="-11"/>
          <w:sz w:val="28"/>
        </w:rPr>
        <w:t> </w:t>
      </w:r>
      <w:r>
        <w:rPr>
          <w:b/>
          <w:sz w:val="28"/>
        </w:rPr>
        <w:t>ілюстративного</w:t>
      </w:r>
      <w:r>
        <w:rPr>
          <w:b/>
          <w:spacing w:val="-7"/>
          <w:sz w:val="28"/>
        </w:rPr>
        <w:t> </w:t>
      </w:r>
      <w:r>
        <w:rPr>
          <w:b/>
          <w:spacing w:val="-2"/>
          <w:sz w:val="28"/>
        </w:rPr>
        <w:t>матеріалу</w:t>
      </w:r>
    </w:p>
    <w:p>
      <w:pPr>
        <w:pStyle w:val="ListParagraph"/>
        <w:numPr>
          <w:ilvl w:val="0"/>
          <w:numId w:val="2"/>
        </w:numPr>
        <w:tabs>
          <w:tab w:pos="720" w:val="left" w:leader="none"/>
        </w:tabs>
        <w:spacing w:line="291" w:lineRule="exact" w:before="0" w:after="0"/>
        <w:ind w:left="720" w:right="0" w:hanging="359"/>
        <w:jc w:val="left"/>
        <w:rPr>
          <w:sz w:val="26"/>
        </w:rPr>
      </w:pPr>
      <w:r>
        <w:rPr>
          <w:sz w:val="26"/>
        </w:rPr>
        <w:t>концепція</w:t>
      </w:r>
      <w:r>
        <w:rPr>
          <w:spacing w:val="-16"/>
          <w:sz w:val="26"/>
        </w:rPr>
        <w:t> </w:t>
      </w:r>
      <w:r>
        <w:rPr>
          <w:sz w:val="26"/>
        </w:rPr>
        <w:t>еволюційного</w:t>
      </w:r>
      <w:r>
        <w:rPr>
          <w:spacing w:val="-16"/>
          <w:sz w:val="26"/>
        </w:rPr>
        <w:t> </w:t>
      </w:r>
      <w:r>
        <w:rPr>
          <w:sz w:val="26"/>
        </w:rPr>
        <w:t>розвитку</w:t>
      </w:r>
      <w:r>
        <w:rPr>
          <w:spacing w:val="-16"/>
          <w:sz w:val="26"/>
        </w:rPr>
        <w:t> </w:t>
      </w:r>
      <w:r>
        <w:rPr>
          <w:sz w:val="26"/>
        </w:rPr>
        <w:t>інноваційного</w:t>
      </w:r>
      <w:r>
        <w:rPr>
          <w:spacing w:val="-16"/>
          <w:sz w:val="26"/>
        </w:rPr>
        <w:t> </w:t>
      </w:r>
      <w:r>
        <w:rPr>
          <w:spacing w:val="-2"/>
          <w:sz w:val="26"/>
        </w:rPr>
        <w:t>підприємства;</w:t>
      </w:r>
    </w:p>
    <w:p>
      <w:pPr>
        <w:pStyle w:val="ListParagraph"/>
        <w:numPr>
          <w:ilvl w:val="0"/>
          <w:numId w:val="2"/>
        </w:numPr>
        <w:tabs>
          <w:tab w:pos="720" w:val="left" w:leader="none"/>
        </w:tabs>
        <w:spacing w:line="290" w:lineRule="exact" w:before="0" w:after="0"/>
        <w:ind w:left="720" w:right="0" w:hanging="359"/>
        <w:jc w:val="left"/>
        <w:rPr>
          <w:sz w:val="26"/>
        </w:rPr>
      </w:pPr>
      <w:r>
        <w:rPr>
          <w:sz w:val="26"/>
        </w:rPr>
        <w:t>напрями</w:t>
      </w:r>
      <w:r>
        <w:rPr>
          <w:spacing w:val="-10"/>
          <w:sz w:val="26"/>
        </w:rPr>
        <w:t> </w:t>
      </w:r>
      <w:r>
        <w:rPr>
          <w:sz w:val="26"/>
        </w:rPr>
        <w:t>зосередження</w:t>
      </w:r>
      <w:r>
        <w:rPr>
          <w:spacing w:val="-9"/>
          <w:sz w:val="26"/>
        </w:rPr>
        <w:t> </w:t>
      </w:r>
      <w:r>
        <w:rPr>
          <w:sz w:val="26"/>
        </w:rPr>
        <w:t>маркетингової</w:t>
      </w:r>
      <w:r>
        <w:rPr>
          <w:spacing w:val="-9"/>
          <w:sz w:val="26"/>
        </w:rPr>
        <w:t> </w:t>
      </w:r>
      <w:r>
        <w:rPr>
          <w:sz w:val="26"/>
        </w:rPr>
        <w:t>уваги</w:t>
      </w:r>
      <w:r>
        <w:rPr>
          <w:spacing w:val="-10"/>
          <w:sz w:val="26"/>
        </w:rPr>
        <w:t> </w:t>
      </w:r>
      <w:r>
        <w:rPr>
          <w:sz w:val="26"/>
        </w:rPr>
        <w:t>scale</w:t>
      </w:r>
      <w:r>
        <w:rPr>
          <w:spacing w:val="-8"/>
          <w:sz w:val="26"/>
        </w:rPr>
        <w:t> </w:t>
      </w:r>
      <w:r>
        <w:rPr>
          <w:sz w:val="26"/>
        </w:rPr>
        <w:t>up</w:t>
      </w:r>
      <w:r>
        <w:rPr>
          <w:spacing w:val="-9"/>
          <w:sz w:val="26"/>
        </w:rPr>
        <w:t> </w:t>
      </w:r>
      <w:r>
        <w:rPr>
          <w:spacing w:val="-2"/>
          <w:sz w:val="26"/>
        </w:rPr>
        <w:t>проєкту;</w:t>
      </w:r>
    </w:p>
    <w:p>
      <w:pPr>
        <w:pStyle w:val="ListParagraph"/>
        <w:numPr>
          <w:ilvl w:val="0"/>
          <w:numId w:val="2"/>
        </w:numPr>
        <w:tabs>
          <w:tab w:pos="720" w:val="left" w:leader="none"/>
        </w:tabs>
        <w:spacing w:line="290" w:lineRule="exact" w:before="0" w:after="0"/>
        <w:ind w:left="720" w:right="0" w:hanging="359"/>
        <w:jc w:val="left"/>
        <w:rPr>
          <w:sz w:val="26"/>
        </w:rPr>
      </w:pPr>
      <w:r>
        <w:rPr>
          <w:sz w:val="26"/>
        </w:rPr>
        <w:t>модель</w:t>
      </w:r>
      <w:r>
        <w:rPr>
          <w:spacing w:val="-10"/>
          <w:sz w:val="26"/>
        </w:rPr>
        <w:t> </w:t>
      </w:r>
      <w:r>
        <w:rPr>
          <w:sz w:val="26"/>
        </w:rPr>
        <w:t>формування</w:t>
      </w:r>
      <w:r>
        <w:rPr>
          <w:spacing w:val="-11"/>
          <w:sz w:val="26"/>
        </w:rPr>
        <w:t> </w:t>
      </w:r>
      <w:r>
        <w:rPr>
          <w:sz w:val="26"/>
        </w:rPr>
        <w:t>стратегії</w:t>
      </w:r>
      <w:r>
        <w:rPr>
          <w:spacing w:val="-12"/>
          <w:sz w:val="26"/>
        </w:rPr>
        <w:t> </w:t>
      </w:r>
      <w:r>
        <w:rPr>
          <w:sz w:val="26"/>
        </w:rPr>
        <w:t>компанії</w:t>
      </w:r>
      <w:r>
        <w:rPr>
          <w:spacing w:val="-9"/>
          <w:sz w:val="26"/>
        </w:rPr>
        <w:t> </w:t>
      </w:r>
      <w:r>
        <w:rPr>
          <w:sz w:val="26"/>
        </w:rPr>
        <w:t>в</w:t>
      </w:r>
      <w:r>
        <w:rPr>
          <w:spacing w:val="-11"/>
          <w:sz w:val="26"/>
        </w:rPr>
        <w:t> </w:t>
      </w:r>
      <w:r>
        <w:rPr>
          <w:sz w:val="26"/>
        </w:rPr>
        <w:t>рамках</w:t>
      </w:r>
      <w:r>
        <w:rPr>
          <w:spacing w:val="-12"/>
          <w:sz w:val="26"/>
        </w:rPr>
        <w:t> </w:t>
      </w:r>
      <w:r>
        <w:rPr>
          <w:sz w:val="26"/>
        </w:rPr>
        <w:t>холістичного</w:t>
      </w:r>
      <w:r>
        <w:rPr>
          <w:spacing w:val="-11"/>
          <w:sz w:val="26"/>
        </w:rPr>
        <w:t> </w:t>
      </w:r>
      <w:r>
        <w:rPr>
          <w:spacing w:val="-2"/>
          <w:sz w:val="26"/>
        </w:rPr>
        <w:t>маркетингу;</w:t>
      </w:r>
    </w:p>
    <w:p>
      <w:pPr>
        <w:pStyle w:val="ListParagraph"/>
        <w:numPr>
          <w:ilvl w:val="0"/>
          <w:numId w:val="2"/>
        </w:numPr>
        <w:tabs>
          <w:tab w:pos="720" w:val="left" w:leader="none"/>
        </w:tabs>
        <w:spacing w:line="290" w:lineRule="exact" w:before="0" w:after="0"/>
        <w:ind w:left="720" w:right="0" w:hanging="359"/>
        <w:jc w:val="left"/>
        <w:rPr>
          <w:sz w:val="26"/>
        </w:rPr>
      </w:pPr>
      <w:r>
        <w:rPr>
          <w:sz w:val="26"/>
        </w:rPr>
        <w:t>треки</w:t>
      </w:r>
      <w:r>
        <w:rPr>
          <w:spacing w:val="-10"/>
          <w:sz w:val="26"/>
        </w:rPr>
        <w:t> </w:t>
      </w:r>
      <w:r>
        <w:rPr>
          <w:sz w:val="26"/>
        </w:rPr>
        <w:t>маркетингових</w:t>
      </w:r>
      <w:r>
        <w:rPr>
          <w:spacing w:val="-8"/>
          <w:sz w:val="26"/>
        </w:rPr>
        <w:t> </w:t>
      </w:r>
      <w:r>
        <w:rPr>
          <w:sz w:val="26"/>
        </w:rPr>
        <w:t>стратегій</w:t>
      </w:r>
      <w:r>
        <w:rPr>
          <w:spacing w:val="-9"/>
          <w:sz w:val="26"/>
        </w:rPr>
        <w:t> </w:t>
      </w:r>
      <w:r>
        <w:rPr>
          <w:sz w:val="26"/>
        </w:rPr>
        <w:t>scale</w:t>
      </w:r>
      <w:r>
        <w:rPr>
          <w:spacing w:val="-9"/>
          <w:sz w:val="26"/>
        </w:rPr>
        <w:t> </w:t>
      </w:r>
      <w:r>
        <w:rPr>
          <w:sz w:val="26"/>
        </w:rPr>
        <w:t>up</w:t>
      </w:r>
      <w:r>
        <w:rPr>
          <w:spacing w:val="-9"/>
          <w:sz w:val="26"/>
        </w:rPr>
        <w:t> </w:t>
      </w:r>
      <w:r>
        <w:rPr>
          <w:spacing w:val="-2"/>
          <w:sz w:val="26"/>
        </w:rPr>
        <w:t>проєктів;</w:t>
      </w:r>
    </w:p>
    <w:p>
      <w:pPr>
        <w:pStyle w:val="ListParagraph"/>
        <w:numPr>
          <w:ilvl w:val="0"/>
          <w:numId w:val="2"/>
        </w:numPr>
        <w:tabs>
          <w:tab w:pos="720" w:val="left" w:leader="none"/>
        </w:tabs>
        <w:spacing w:line="289" w:lineRule="exact" w:before="0" w:after="0"/>
        <w:ind w:left="720" w:right="0" w:hanging="359"/>
        <w:jc w:val="left"/>
        <w:rPr>
          <w:sz w:val="26"/>
        </w:rPr>
      </w:pPr>
      <w:r>
        <w:rPr>
          <w:sz w:val="26"/>
        </w:rPr>
        <w:t>структурно-логічна</w:t>
      </w:r>
      <w:r>
        <w:rPr>
          <w:spacing w:val="-10"/>
          <w:sz w:val="26"/>
        </w:rPr>
        <w:t> </w:t>
      </w:r>
      <w:r>
        <w:rPr>
          <w:sz w:val="26"/>
        </w:rPr>
        <w:t>схема</w:t>
      </w:r>
      <w:r>
        <w:rPr>
          <w:spacing w:val="-10"/>
          <w:sz w:val="26"/>
        </w:rPr>
        <w:t> </w:t>
      </w:r>
      <w:r>
        <w:rPr>
          <w:sz w:val="26"/>
        </w:rPr>
        <w:t>реалізації</w:t>
      </w:r>
      <w:r>
        <w:rPr>
          <w:spacing w:val="-9"/>
          <w:sz w:val="26"/>
        </w:rPr>
        <w:t> </w:t>
      </w:r>
      <w:r>
        <w:rPr>
          <w:sz w:val="26"/>
        </w:rPr>
        <w:t>маркетингової</w:t>
      </w:r>
      <w:r>
        <w:rPr>
          <w:spacing w:val="-8"/>
          <w:sz w:val="26"/>
        </w:rPr>
        <w:t> </w:t>
      </w:r>
      <w:r>
        <w:rPr>
          <w:sz w:val="26"/>
        </w:rPr>
        <w:t>стратегії</w:t>
      </w:r>
      <w:r>
        <w:rPr>
          <w:spacing w:val="-10"/>
          <w:sz w:val="26"/>
        </w:rPr>
        <w:t> </w:t>
      </w:r>
      <w:r>
        <w:rPr>
          <w:sz w:val="26"/>
        </w:rPr>
        <w:t>scale</w:t>
      </w:r>
      <w:r>
        <w:rPr>
          <w:spacing w:val="-9"/>
          <w:sz w:val="26"/>
        </w:rPr>
        <w:t> </w:t>
      </w:r>
      <w:r>
        <w:rPr>
          <w:sz w:val="26"/>
        </w:rPr>
        <w:t>up</w:t>
      </w:r>
      <w:r>
        <w:rPr>
          <w:spacing w:val="-10"/>
          <w:sz w:val="26"/>
        </w:rPr>
        <w:t> </w:t>
      </w:r>
      <w:r>
        <w:rPr>
          <w:spacing w:val="-2"/>
          <w:sz w:val="26"/>
        </w:rPr>
        <w:t>проєкту;</w:t>
      </w:r>
    </w:p>
    <w:p>
      <w:pPr>
        <w:pStyle w:val="ListParagraph"/>
        <w:numPr>
          <w:ilvl w:val="0"/>
          <w:numId w:val="2"/>
        </w:numPr>
        <w:tabs>
          <w:tab w:pos="720" w:val="left" w:leader="none"/>
        </w:tabs>
        <w:spacing w:line="289" w:lineRule="exact" w:before="0" w:after="0"/>
        <w:ind w:left="720" w:right="0" w:hanging="359"/>
        <w:jc w:val="left"/>
        <w:rPr>
          <w:sz w:val="26"/>
        </w:rPr>
      </w:pPr>
      <w:r>
        <w:rPr>
          <w:sz w:val="26"/>
        </w:rPr>
        <w:t>динаміка</w:t>
      </w:r>
      <w:r>
        <w:rPr>
          <w:spacing w:val="-11"/>
          <w:sz w:val="26"/>
        </w:rPr>
        <w:t> </w:t>
      </w:r>
      <w:r>
        <w:rPr>
          <w:sz w:val="26"/>
        </w:rPr>
        <w:t>ринку</w:t>
      </w:r>
      <w:r>
        <w:rPr>
          <w:spacing w:val="-11"/>
          <w:sz w:val="26"/>
        </w:rPr>
        <w:t> </w:t>
      </w:r>
      <w:r>
        <w:rPr>
          <w:sz w:val="26"/>
        </w:rPr>
        <w:t>евакуаційних</w:t>
      </w:r>
      <w:r>
        <w:rPr>
          <w:spacing w:val="-11"/>
          <w:sz w:val="26"/>
        </w:rPr>
        <w:t> </w:t>
      </w:r>
      <w:r>
        <w:rPr>
          <w:sz w:val="26"/>
        </w:rPr>
        <w:t>засобів</w:t>
      </w:r>
      <w:r>
        <w:rPr>
          <w:spacing w:val="-10"/>
          <w:sz w:val="26"/>
        </w:rPr>
        <w:t> </w:t>
      </w:r>
      <w:r>
        <w:rPr>
          <w:sz w:val="26"/>
        </w:rPr>
        <w:t>в</w:t>
      </w:r>
      <w:r>
        <w:rPr>
          <w:spacing w:val="-11"/>
          <w:sz w:val="26"/>
        </w:rPr>
        <w:t> </w:t>
      </w:r>
      <w:r>
        <w:rPr>
          <w:spacing w:val="-2"/>
          <w:sz w:val="26"/>
        </w:rPr>
        <w:t>Україні;</w:t>
      </w:r>
    </w:p>
    <w:p>
      <w:pPr>
        <w:pStyle w:val="ListParagraph"/>
        <w:numPr>
          <w:ilvl w:val="0"/>
          <w:numId w:val="2"/>
        </w:numPr>
        <w:tabs>
          <w:tab w:pos="721" w:val="left" w:leader="none"/>
        </w:tabs>
        <w:spacing w:line="232" w:lineRule="auto" w:before="3" w:after="0"/>
        <w:ind w:left="721" w:right="139" w:hanging="360"/>
        <w:jc w:val="left"/>
        <w:rPr>
          <w:sz w:val="26"/>
        </w:rPr>
      </w:pPr>
      <w:r>
        <w:rPr>
          <w:sz w:val="26"/>
        </w:rPr>
        <w:t>аналіз маркетингової діяльності ТОВ «BRAMMER» на ринку військово-медичної </w:t>
      </w:r>
      <w:r>
        <w:rPr>
          <w:spacing w:val="-2"/>
          <w:sz w:val="26"/>
        </w:rPr>
        <w:t>продукції;</w:t>
      </w:r>
    </w:p>
    <w:p>
      <w:pPr>
        <w:pStyle w:val="ListParagraph"/>
        <w:numPr>
          <w:ilvl w:val="0"/>
          <w:numId w:val="2"/>
        </w:numPr>
        <w:tabs>
          <w:tab w:pos="720" w:val="left" w:leader="none"/>
        </w:tabs>
        <w:spacing w:line="288" w:lineRule="exact" w:before="0" w:after="0"/>
        <w:ind w:left="720" w:right="0" w:hanging="359"/>
        <w:jc w:val="left"/>
        <w:rPr>
          <w:sz w:val="26"/>
        </w:rPr>
      </w:pPr>
      <w:r>
        <w:rPr>
          <w:sz w:val="26"/>
        </w:rPr>
        <w:t>модель</w:t>
      </w:r>
      <w:r>
        <w:rPr>
          <w:spacing w:val="-12"/>
          <w:sz w:val="26"/>
        </w:rPr>
        <w:t> </w:t>
      </w:r>
      <w:r>
        <w:rPr>
          <w:sz w:val="26"/>
        </w:rPr>
        <w:t>поведінки</w:t>
      </w:r>
      <w:r>
        <w:rPr>
          <w:spacing w:val="-13"/>
          <w:sz w:val="26"/>
        </w:rPr>
        <w:t> </w:t>
      </w:r>
      <w:r>
        <w:rPr>
          <w:sz w:val="26"/>
        </w:rPr>
        <w:t>сегментів</w:t>
      </w:r>
      <w:r>
        <w:rPr>
          <w:spacing w:val="-13"/>
          <w:sz w:val="26"/>
        </w:rPr>
        <w:t> </w:t>
      </w:r>
      <w:r>
        <w:rPr>
          <w:sz w:val="26"/>
        </w:rPr>
        <w:t>споживачів</w:t>
      </w:r>
      <w:r>
        <w:rPr>
          <w:spacing w:val="-13"/>
          <w:sz w:val="26"/>
        </w:rPr>
        <w:t> </w:t>
      </w:r>
      <w:r>
        <w:rPr>
          <w:sz w:val="26"/>
        </w:rPr>
        <w:t>на</w:t>
      </w:r>
      <w:r>
        <w:rPr>
          <w:spacing w:val="-11"/>
          <w:sz w:val="26"/>
        </w:rPr>
        <w:t> </w:t>
      </w:r>
      <w:r>
        <w:rPr>
          <w:sz w:val="26"/>
        </w:rPr>
        <w:t>ринку</w:t>
      </w:r>
      <w:r>
        <w:rPr>
          <w:spacing w:val="-13"/>
          <w:sz w:val="26"/>
        </w:rPr>
        <w:t> </w:t>
      </w:r>
      <w:r>
        <w:rPr>
          <w:sz w:val="26"/>
        </w:rPr>
        <w:t>військово-медичної</w:t>
      </w:r>
      <w:r>
        <w:rPr>
          <w:spacing w:val="-13"/>
          <w:sz w:val="26"/>
        </w:rPr>
        <w:t> </w:t>
      </w:r>
      <w:r>
        <w:rPr>
          <w:spacing w:val="-2"/>
          <w:sz w:val="26"/>
        </w:rPr>
        <w:t>продукції;</w:t>
      </w:r>
    </w:p>
    <w:p>
      <w:pPr>
        <w:pStyle w:val="ListParagraph"/>
        <w:numPr>
          <w:ilvl w:val="0"/>
          <w:numId w:val="2"/>
        </w:numPr>
        <w:tabs>
          <w:tab w:pos="720" w:val="left" w:leader="none"/>
        </w:tabs>
        <w:spacing w:line="290" w:lineRule="exact" w:before="0" w:after="0"/>
        <w:ind w:left="720" w:right="0" w:hanging="359"/>
        <w:jc w:val="left"/>
        <w:rPr>
          <w:sz w:val="26"/>
        </w:rPr>
      </w:pPr>
      <w:r>
        <w:rPr>
          <w:sz w:val="26"/>
        </w:rPr>
        <w:t>організаційна</w:t>
      </w:r>
      <w:r>
        <w:rPr>
          <w:spacing w:val="-11"/>
          <w:sz w:val="26"/>
        </w:rPr>
        <w:t> </w:t>
      </w:r>
      <w:r>
        <w:rPr>
          <w:sz w:val="26"/>
        </w:rPr>
        <w:t>структура</w:t>
      </w:r>
      <w:r>
        <w:rPr>
          <w:spacing w:val="-11"/>
          <w:sz w:val="26"/>
        </w:rPr>
        <w:t> </w:t>
      </w:r>
      <w:r>
        <w:rPr>
          <w:sz w:val="26"/>
        </w:rPr>
        <w:t>компанії</w:t>
      </w:r>
      <w:r>
        <w:rPr>
          <w:spacing w:val="-11"/>
          <w:sz w:val="26"/>
        </w:rPr>
        <w:t> </w:t>
      </w:r>
      <w:r>
        <w:rPr>
          <w:sz w:val="26"/>
        </w:rPr>
        <w:t>ТОВ</w:t>
      </w:r>
      <w:r>
        <w:rPr>
          <w:spacing w:val="-10"/>
          <w:sz w:val="26"/>
        </w:rPr>
        <w:t> </w:t>
      </w:r>
      <w:r>
        <w:rPr>
          <w:spacing w:val="-2"/>
          <w:sz w:val="26"/>
        </w:rPr>
        <w:t>«BRAMMER»;</w:t>
      </w:r>
    </w:p>
    <w:p>
      <w:pPr>
        <w:pStyle w:val="ListParagraph"/>
        <w:numPr>
          <w:ilvl w:val="0"/>
          <w:numId w:val="2"/>
        </w:numPr>
        <w:tabs>
          <w:tab w:pos="785" w:val="left" w:leader="none"/>
        </w:tabs>
        <w:spacing w:line="290" w:lineRule="exact" w:before="0" w:after="0"/>
        <w:ind w:left="785" w:right="0" w:hanging="424"/>
        <w:jc w:val="left"/>
        <w:rPr>
          <w:sz w:val="26"/>
        </w:rPr>
      </w:pPr>
      <w:r>
        <w:rPr>
          <w:sz w:val="26"/>
        </w:rPr>
        <w:t>напрямки</w:t>
      </w:r>
      <w:r>
        <w:rPr>
          <w:spacing w:val="-7"/>
          <w:sz w:val="26"/>
        </w:rPr>
        <w:t> </w:t>
      </w:r>
      <w:r>
        <w:rPr>
          <w:sz w:val="26"/>
        </w:rPr>
        <w:t>розвитку</w:t>
      </w:r>
      <w:r>
        <w:rPr>
          <w:spacing w:val="-7"/>
          <w:sz w:val="26"/>
        </w:rPr>
        <w:t> </w:t>
      </w:r>
      <w:r>
        <w:rPr>
          <w:sz w:val="26"/>
        </w:rPr>
        <w:t>етапу</w:t>
      </w:r>
      <w:r>
        <w:rPr>
          <w:spacing w:val="-7"/>
          <w:sz w:val="26"/>
        </w:rPr>
        <w:t> </w:t>
      </w:r>
      <w:r>
        <w:rPr>
          <w:sz w:val="26"/>
        </w:rPr>
        <w:t>scale</w:t>
      </w:r>
      <w:r>
        <w:rPr>
          <w:spacing w:val="-6"/>
          <w:sz w:val="26"/>
        </w:rPr>
        <w:t> </w:t>
      </w:r>
      <w:r>
        <w:rPr>
          <w:sz w:val="26"/>
        </w:rPr>
        <w:t>up</w:t>
      </w:r>
      <w:r>
        <w:rPr>
          <w:spacing w:val="-7"/>
          <w:sz w:val="26"/>
        </w:rPr>
        <w:t> </w:t>
      </w:r>
      <w:r>
        <w:rPr>
          <w:sz w:val="26"/>
        </w:rPr>
        <w:t>для</w:t>
      </w:r>
      <w:r>
        <w:rPr>
          <w:spacing w:val="-6"/>
          <w:sz w:val="26"/>
        </w:rPr>
        <w:t> </w:t>
      </w:r>
      <w:r>
        <w:rPr>
          <w:sz w:val="26"/>
        </w:rPr>
        <w:t>компанії</w:t>
      </w:r>
      <w:r>
        <w:rPr>
          <w:spacing w:val="-7"/>
          <w:sz w:val="26"/>
        </w:rPr>
        <w:t> </w:t>
      </w:r>
      <w:r>
        <w:rPr>
          <w:spacing w:val="-2"/>
          <w:sz w:val="26"/>
        </w:rPr>
        <w:t>BRAMMER;</w:t>
      </w:r>
    </w:p>
    <w:p>
      <w:pPr>
        <w:pStyle w:val="ListParagraph"/>
        <w:numPr>
          <w:ilvl w:val="0"/>
          <w:numId w:val="2"/>
        </w:numPr>
        <w:tabs>
          <w:tab w:pos="785" w:val="left" w:leader="none"/>
        </w:tabs>
        <w:spacing w:line="290" w:lineRule="exact" w:before="0" w:after="0"/>
        <w:ind w:left="785" w:right="0" w:hanging="424"/>
        <w:jc w:val="left"/>
        <w:rPr>
          <w:sz w:val="26"/>
        </w:rPr>
      </w:pPr>
      <w:r>
        <w:rPr>
          <w:sz w:val="26"/>
        </w:rPr>
        <w:t>комплекс</w:t>
      </w:r>
      <w:r>
        <w:rPr>
          <w:spacing w:val="-8"/>
          <w:sz w:val="26"/>
        </w:rPr>
        <w:t> </w:t>
      </w:r>
      <w:r>
        <w:rPr>
          <w:sz w:val="26"/>
        </w:rPr>
        <w:t>заходів</w:t>
      </w:r>
      <w:r>
        <w:rPr>
          <w:spacing w:val="-7"/>
          <w:sz w:val="26"/>
        </w:rPr>
        <w:t> </w:t>
      </w:r>
      <w:r>
        <w:rPr>
          <w:sz w:val="26"/>
        </w:rPr>
        <w:t>для</w:t>
      </w:r>
      <w:r>
        <w:rPr>
          <w:spacing w:val="-4"/>
          <w:sz w:val="26"/>
        </w:rPr>
        <w:t> </w:t>
      </w:r>
      <w:r>
        <w:rPr>
          <w:sz w:val="26"/>
        </w:rPr>
        <w:t>реалізації</w:t>
      </w:r>
      <w:r>
        <w:rPr>
          <w:spacing w:val="-7"/>
          <w:sz w:val="26"/>
        </w:rPr>
        <w:t> </w:t>
      </w:r>
      <w:r>
        <w:rPr>
          <w:sz w:val="26"/>
        </w:rPr>
        <w:t>стратегії</w:t>
      </w:r>
      <w:r>
        <w:rPr>
          <w:spacing w:val="-7"/>
          <w:sz w:val="26"/>
        </w:rPr>
        <w:t> </w:t>
      </w:r>
      <w:r>
        <w:rPr>
          <w:sz w:val="26"/>
        </w:rPr>
        <w:t>scale</w:t>
      </w:r>
      <w:r>
        <w:rPr>
          <w:spacing w:val="-8"/>
          <w:sz w:val="26"/>
        </w:rPr>
        <w:t> </w:t>
      </w:r>
      <w:r>
        <w:rPr>
          <w:sz w:val="26"/>
        </w:rPr>
        <w:t>up</w:t>
      </w:r>
      <w:r>
        <w:rPr>
          <w:spacing w:val="-7"/>
          <w:sz w:val="26"/>
        </w:rPr>
        <w:t> </w:t>
      </w:r>
      <w:r>
        <w:rPr>
          <w:sz w:val="26"/>
        </w:rPr>
        <w:t>для</w:t>
      </w:r>
      <w:r>
        <w:rPr>
          <w:spacing w:val="-6"/>
          <w:sz w:val="26"/>
        </w:rPr>
        <w:t> </w:t>
      </w:r>
      <w:r>
        <w:rPr>
          <w:sz w:val="26"/>
        </w:rPr>
        <w:t>ТОВ</w:t>
      </w:r>
      <w:r>
        <w:rPr>
          <w:spacing w:val="-6"/>
          <w:sz w:val="26"/>
        </w:rPr>
        <w:t> </w:t>
      </w:r>
      <w:r>
        <w:rPr>
          <w:spacing w:val="-2"/>
          <w:sz w:val="26"/>
        </w:rPr>
        <w:t>«BRAMMER»;</w:t>
      </w:r>
    </w:p>
    <w:p>
      <w:pPr>
        <w:pStyle w:val="ListParagraph"/>
        <w:numPr>
          <w:ilvl w:val="0"/>
          <w:numId w:val="2"/>
        </w:numPr>
        <w:tabs>
          <w:tab w:pos="785" w:val="left" w:leader="none"/>
        </w:tabs>
        <w:spacing w:line="295" w:lineRule="exact" w:before="0" w:after="0"/>
        <w:ind w:left="785" w:right="0" w:hanging="424"/>
        <w:jc w:val="left"/>
        <w:rPr>
          <w:sz w:val="26"/>
        </w:rPr>
      </w:pPr>
      <w:r>
        <w:rPr>
          <w:sz w:val="26"/>
        </w:rPr>
        <w:t>результати</w:t>
      </w:r>
      <w:r>
        <w:rPr>
          <w:spacing w:val="-15"/>
          <w:sz w:val="26"/>
        </w:rPr>
        <w:t> </w:t>
      </w:r>
      <w:r>
        <w:rPr>
          <w:sz w:val="26"/>
        </w:rPr>
        <w:t>реалізації</w:t>
      </w:r>
      <w:r>
        <w:rPr>
          <w:spacing w:val="-11"/>
          <w:sz w:val="26"/>
        </w:rPr>
        <w:t> </w:t>
      </w:r>
      <w:r>
        <w:rPr>
          <w:sz w:val="26"/>
        </w:rPr>
        <w:t>розробленої</w:t>
      </w:r>
      <w:r>
        <w:rPr>
          <w:spacing w:val="-15"/>
          <w:sz w:val="26"/>
        </w:rPr>
        <w:t> </w:t>
      </w:r>
      <w:r>
        <w:rPr>
          <w:spacing w:val="-2"/>
          <w:sz w:val="26"/>
        </w:rPr>
        <w:t>стратегії.</w:t>
      </w:r>
    </w:p>
    <w:p>
      <w:pPr>
        <w:pStyle w:val="ListParagraph"/>
        <w:numPr>
          <w:ilvl w:val="0"/>
          <w:numId w:val="1"/>
        </w:numPr>
        <w:tabs>
          <w:tab w:pos="421" w:val="left" w:leader="none"/>
        </w:tabs>
        <w:spacing w:line="240" w:lineRule="auto" w:before="120" w:after="0"/>
        <w:ind w:left="421" w:right="0" w:hanging="420"/>
        <w:jc w:val="left"/>
        <w:rPr>
          <w:b/>
          <w:sz w:val="28"/>
        </w:rPr>
      </w:pPr>
      <w:r>
        <w:rPr>
          <w:b/>
          <w:sz w:val="28"/>
        </w:rPr>
        <w:t>Орієнтований</w:t>
      </w:r>
      <w:r>
        <w:rPr>
          <w:b/>
          <w:spacing w:val="-8"/>
          <w:sz w:val="28"/>
        </w:rPr>
        <w:t> </w:t>
      </w:r>
      <w:r>
        <w:rPr>
          <w:b/>
          <w:sz w:val="28"/>
        </w:rPr>
        <w:t>перелік</w:t>
      </w:r>
      <w:r>
        <w:rPr>
          <w:b/>
          <w:spacing w:val="-8"/>
          <w:sz w:val="28"/>
        </w:rPr>
        <w:t> </w:t>
      </w:r>
      <w:r>
        <w:rPr>
          <w:b/>
          <w:spacing w:val="-2"/>
          <w:sz w:val="28"/>
        </w:rPr>
        <w:t>публікацій:</w:t>
      </w:r>
    </w:p>
    <w:p>
      <w:pPr>
        <w:pStyle w:val="ListParagraph"/>
        <w:numPr>
          <w:ilvl w:val="0"/>
          <w:numId w:val="3"/>
        </w:numPr>
        <w:tabs>
          <w:tab w:pos="712" w:val="left" w:leader="none"/>
          <w:tab w:pos="714" w:val="left" w:leader="none"/>
        </w:tabs>
        <w:spacing w:line="232" w:lineRule="auto" w:before="39" w:after="0"/>
        <w:ind w:left="714" w:right="137" w:hanging="356"/>
        <w:jc w:val="both"/>
        <w:rPr>
          <w:sz w:val="24"/>
        </w:rPr>
      </w:pPr>
      <w:r>
        <w:rPr>
          <w:sz w:val="24"/>
        </w:rPr>
        <w:t>Стаття</w:t>
      </w:r>
      <w:r>
        <w:rPr>
          <w:spacing w:val="-6"/>
          <w:sz w:val="24"/>
        </w:rPr>
        <w:t> </w:t>
      </w:r>
      <w:r>
        <w:rPr>
          <w:sz w:val="24"/>
        </w:rPr>
        <w:t>«Вплив</w:t>
      </w:r>
      <w:r>
        <w:rPr>
          <w:spacing w:val="-6"/>
          <w:sz w:val="24"/>
        </w:rPr>
        <w:t> </w:t>
      </w:r>
      <w:r>
        <w:rPr>
          <w:sz w:val="24"/>
        </w:rPr>
        <w:t>омніканальності</w:t>
      </w:r>
      <w:r>
        <w:rPr>
          <w:spacing w:val="-5"/>
          <w:sz w:val="24"/>
        </w:rPr>
        <w:t> </w:t>
      </w:r>
      <w:r>
        <w:rPr>
          <w:sz w:val="24"/>
        </w:rPr>
        <w:t>на</w:t>
      </w:r>
      <w:r>
        <w:rPr>
          <w:spacing w:val="-6"/>
          <w:sz w:val="24"/>
        </w:rPr>
        <w:t> </w:t>
      </w:r>
      <w:r>
        <w:rPr>
          <w:sz w:val="24"/>
        </w:rPr>
        <w:t>формування</w:t>
      </w:r>
      <w:r>
        <w:rPr>
          <w:spacing w:val="-6"/>
          <w:sz w:val="24"/>
        </w:rPr>
        <w:t> </w:t>
      </w:r>
      <w:r>
        <w:rPr>
          <w:sz w:val="24"/>
        </w:rPr>
        <w:t>Customer</w:t>
      </w:r>
      <w:r>
        <w:rPr>
          <w:spacing w:val="-6"/>
          <w:sz w:val="24"/>
        </w:rPr>
        <w:t> </w:t>
      </w:r>
      <w:r>
        <w:rPr>
          <w:sz w:val="24"/>
        </w:rPr>
        <w:t>Journey</w:t>
      </w:r>
      <w:r>
        <w:rPr>
          <w:spacing w:val="-6"/>
          <w:sz w:val="24"/>
        </w:rPr>
        <w:t> </w:t>
      </w:r>
      <w:r>
        <w:rPr>
          <w:sz w:val="24"/>
        </w:rPr>
        <w:t>у</w:t>
      </w:r>
      <w:r>
        <w:rPr>
          <w:spacing w:val="-4"/>
          <w:sz w:val="24"/>
        </w:rPr>
        <w:t> </w:t>
      </w:r>
      <w:r>
        <w:rPr>
          <w:sz w:val="24"/>
        </w:rPr>
        <w:t>діджитал</w:t>
      </w:r>
      <w:r>
        <w:rPr>
          <w:spacing w:val="-6"/>
          <w:sz w:val="24"/>
        </w:rPr>
        <w:t> </w:t>
      </w:r>
      <w:r>
        <w:rPr>
          <w:sz w:val="24"/>
        </w:rPr>
        <w:t>маркетингу» у матеріалах V Міжнародної науково-практичної конференції «Бізнес, інновації, менеджмент: проблеми та перспективи» (фахове видання);</w:t>
      </w:r>
    </w:p>
    <w:p>
      <w:pPr>
        <w:pStyle w:val="ListParagraph"/>
        <w:numPr>
          <w:ilvl w:val="0"/>
          <w:numId w:val="3"/>
        </w:numPr>
        <w:tabs>
          <w:tab w:pos="712" w:val="left" w:leader="none"/>
          <w:tab w:pos="714" w:val="left" w:leader="none"/>
        </w:tabs>
        <w:spacing w:line="232" w:lineRule="auto" w:before="42" w:after="0"/>
        <w:ind w:left="714" w:right="137" w:hanging="356"/>
        <w:jc w:val="both"/>
        <w:rPr>
          <w:i/>
          <w:sz w:val="24"/>
        </w:rPr>
      </w:pPr>
      <w:r>
        <w:rPr>
          <w:sz w:val="24"/>
        </w:rPr>
        <w:t>Тези</w:t>
      </w:r>
      <w:r>
        <w:rPr>
          <w:spacing w:val="40"/>
          <w:sz w:val="24"/>
        </w:rPr>
        <w:t> </w:t>
      </w:r>
      <w:r>
        <w:rPr>
          <w:sz w:val="24"/>
        </w:rPr>
        <w:t>«Реалізація scale up проєктів на основі концепції холістичного маркетингу» у збірнику Маркетинг інновацій. Інновації у маркетингу</w:t>
      </w:r>
      <w:r>
        <w:rPr>
          <w:i/>
          <w:sz w:val="24"/>
        </w:rPr>
        <w:t>;</w:t>
      </w:r>
    </w:p>
    <w:p>
      <w:pPr>
        <w:pStyle w:val="ListParagraph"/>
        <w:numPr>
          <w:ilvl w:val="0"/>
          <w:numId w:val="3"/>
        </w:numPr>
        <w:tabs>
          <w:tab w:pos="712" w:val="left" w:leader="none"/>
          <w:tab w:pos="714" w:val="left" w:leader="none"/>
        </w:tabs>
        <w:spacing w:line="232" w:lineRule="auto" w:before="40" w:after="0"/>
        <w:ind w:left="714" w:right="137" w:hanging="356"/>
        <w:jc w:val="both"/>
        <w:rPr>
          <w:sz w:val="24"/>
        </w:rPr>
      </w:pPr>
      <w:r>
        <w:rPr>
          <w:sz w:val="24"/>
        </w:rPr>
        <w:t>Тези «Адаптивність моделі системи управління для галузі виробництва скляної тари в Україні».</w:t>
      </w:r>
      <w:r>
        <w:rPr>
          <w:spacing w:val="40"/>
          <w:sz w:val="24"/>
        </w:rPr>
        <w:t> </w:t>
      </w:r>
      <w:r>
        <w:rPr>
          <w:sz w:val="24"/>
        </w:rPr>
        <w:t>Збірник</w:t>
      </w:r>
      <w:r>
        <w:rPr>
          <w:spacing w:val="40"/>
          <w:sz w:val="24"/>
        </w:rPr>
        <w:t> </w:t>
      </w:r>
      <w:r>
        <w:rPr>
          <w:sz w:val="24"/>
        </w:rPr>
        <w:t>наукових</w:t>
      </w:r>
      <w:r>
        <w:rPr>
          <w:spacing w:val="40"/>
          <w:sz w:val="24"/>
        </w:rPr>
        <w:t> </w:t>
      </w:r>
      <w:r>
        <w:rPr>
          <w:sz w:val="24"/>
        </w:rPr>
        <w:t>праць</w:t>
      </w:r>
      <w:r>
        <w:rPr>
          <w:spacing w:val="40"/>
          <w:sz w:val="24"/>
        </w:rPr>
        <w:t> </w:t>
      </w:r>
      <w:r>
        <w:rPr>
          <w:sz w:val="24"/>
        </w:rPr>
        <w:t>XVII</w:t>
      </w:r>
      <w:r>
        <w:rPr>
          <w:spacing w:val="39"/>
          <w:sz w:val="24"/>
        </w:rPr>
        <w:t> </w:t>
      </w:r>
      <w:r>
        <w:rPr>
          <w:sz w:val="24"/>
        </w:rPr>
        <w:t>Міжнародної</w:t>
      </w:r>
      <w:r>
        <w:rPr>
          <w:spacing w:val="40"/>
          <w:sz w:val="24"/>
        </w:rPr>
        <w:t> </w:t>
      </w:r>
      <w:r>
        <w:rPr>
          <w:sz w:val="24"/>
        </w:rPr>
        <w:t>науково-практичної</w:t>
      </w:r>
      <w:r>
        <w:rPr>
          <w:spacing w:val="40"/>
          <w:sz w:val="24"/>
        </w:rPr>
        <w:t> </w:t>
      </w:r>
      <w:r>
        <w:rPr>
          <w:sz w:val="24"/>
        </w:rPr>
        <w:t>конференції</w:t>
      </w:r>
    </w:p>
    <w:p>
      <w:pPr>
        <w:spacing w:line="269" w:lineRule="exact" w:before="0"/>
        <w:ind w:left="714" w:right="0" w:firstLine="0"/>
        <w:jc w:val="left"/>
        <w:rPr>
          <w:sz w:val="24"/>
        </w:rPr>
      </w:pPr>
      <w:r>
        <w:rPr>
          <w:sz w:val="24"/>
        </w:rPr>
        <w:t>«В2В </w:t>
      </w:r>
      <w:r>
        <w:rPr>
          <w:spacing w:val="-2"/>
          <w:sz w:val="24"/>
        </w:rPr>
        <w:t>MARKETING».</w:t>
      </w:r>
    </w:p>
    <w:p>
      <w:pPr>
        <w:pStyle w:val="ListParagraph"/>
        <w:numPr>
          <w:ilvl w:val="0"/>
          <w:numId w:val="1"/>
        </w:numPr>
        <w:tabs>
          <w:tab w:pos="640" w:val="left" w:leader="none"/>
        </w:tabs>
        <w:spacing w:line="240" w:lineRule="auto" w:before="33" w:after="0"/>
        <w:ind w:left="640" w:right="0" w:hanging="279"/>
        <w:jc w:val="left"/>
        <w:rPr>
          <w:b/>
          <w:i/>
          <w:sz w:val="28"/>
        </w:rPr>
      </w:pPr>
      <w:r>
        <w:rPr>
          <w:b/>
          <w:i/>
          <w:sz w:val="28"/>
        </w:rPr>
        <w:t>Дата</w:t>
      </w:r>
      <w:r>
        <w:rPr>
          <w:b/>
          <w:i/>
          <w:spacing w:val="-3"/>
          <w:sz w:val="28"/>
        </w:rPr>
        <w:t> </w:t>
      </w:r>
      <w:r>
        <w:rPr>
          <w:b/>
          <w:i/>
          <w:sz w:val="28"/>
        </w:rPr>
        <w:t>видачі</w:t>
      </w:r>
      <w:r>
        <w:rPr>
          <w:b/>
          <w:i/>
          <w:spacing w:val="-3"/>
          <w:sz w:val="28"/>
        </w:rPr>
        <w:t> </w:t>
      </w:r>
      <w:r>
        <w:rPr>
          <w:b/>
          <w:i/>
          <w:sz w:val="28"/>
        </w:rPr>
        <w:t>завдання:</w:t>
      </w:r>
      <w:r>
        <w:rPr>
          <w:b/>
          <w:i/>
          <w:spacing w:val="61"/>
          <w:sz w:val="28"/>
        </w:rPr>
        <w:t> </w:t>
      </w:r>
      <w:r>
        <w:rPr>
          <w:sz w:val="28"/>
        </w:rPr>
        <w:t>29</w:t>
      </w:r>
      <w:r>
        <w:rPr>
          <w:spacing w:val="-6"/>
          <w:sz w:val="28"/>
        </w:rPr>
        <w:t> </w:t>
      </w:r>
      <w:r>
        <w:rPr>
          <w:sz w:val="28"/>
        </w:rPr>
        <w:t>березня</w:t>
      </w:r>
      <w:r>
        <w:rPr>
          <w:spacing w:val="62"/>
          <w:sz w:val="28"/>
        </w:rPr>
        <w:t> </w:t>
      </w:r>
      <w:r>
        <w:rPr>
          <w:sz w:val="28"/>
        </w:rPr>
        <w:t>2024</w:t>
      </w:r>
      <w:r>
        <w:rPr>
          <w:spacing w:val="-2"/>
          <w:sz w:val="28"/>
        </w:rPr>
        <w:t> року.</w:t>
      </w:r>
    </w:p>
    <w:p>
      <w:pPr>
        <w:pStyle w:val="ListParagraph"/>
        <w:spacing w:after="0" w:line="240" w:lineRule="auto"/>
        <w:jc w:val="left"/>
        <w:rPr>
          <w:b/>
          <w:i/>
          <w:sz w:val="28"/>
        </w:rPr>
        <w:sectPr>
          <w:pgSz w:w="11910" w:h="16840"/>
          <w:pgMar w:header="719" w:footer="0" w:top="1040" w:bottom="280" w:left="1417" w:right="425"/>
        </w:sectPr>
      </w:pPr>
    </w:p>
    <w:p>
      <w:pPr>
        <w:pStyle w:val="BodyText"/>
        <w:spacing w:before="319"/>
        <w:ind w:left="0" w:firstLine="0"/>
        <w:jc w:val="left"/>
      </w:pPr>
    </w:p>
    <w:p>
      <w:pPr>
        <w:pStyle w:val="Heading3"/>
        <w:numPr>
          <w:ilvl w:val="0"/>
          <w:numId w:val="1"/>
        </w:numPr>
        <w:tabs>
          <w:tab w:pos="4164" w:val="left" w:leader="none"/>
        </w:tabs>
        <w:spacing w:line="240" w:lineRule="auto" w:before="0" w:after="0"/>
        <w:ind w:left="4164" w:right="0" w:hanging="349"/>
        <w:jc w:val="left"/>
      </w:pPr>
      <w:r>
        <w:rPr/>
        <w:t>Календарний</w:t>
      </w:r>
      <w:r>
        <w:rPr>
          <w:spacing w:val="-14"/>
        </w:rPr>
        <w:t> </w:t>
      </w:r>
      <w:r>
        <w:rPr>
          <w:spacing w:val="-4"/>
        </w:rPr>
        <w:t>план</w:t>
      </w:r>
    </w:p>
    <w:p>
      <w:pPr>
        <w:pStyle w:val="BodyText"/>
        <w:ind w:left="0" w:firstLine="0"/>
        <w:jc w:val="left"/>
        <w:rPr>
          <w:b/>
          <w:i/>
          <w:sz w:val="20"/>
        </w:rPr>
      </w:pPr>
    </w:p>
    <w:p>
      <w:pPr>
        <w:pStyle w:val="BodyText"/>
        <w:spacing w:before="159"/>
        <w:ind w:left="0" w:firstLine="0"/>
        <w:jc w:val="left"/>
        <w:rPr>
          <w:b/>
          <w:i/>
          <w:sz w:val="20"/>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8"/>
        <w:gridCol w:w="4513"/>
        <w:gridCol w:w="2161"/>
        <w:gridCol w:w="2148"/>
      </w:tblGrid>
      <w:tr>
        <w:trPr>
          <w:trHeight w:val="1103" w:hRule="atLeast"/>
        </w:trPr>
        <w:tc>
          <w:tcPr>
            <w:tcW w:w="648" w:type="dxa"/>
          </w:tcPr>
          <w:p>
            <w:pPr>
              <w:pStyle w:val="TableParagraph"/>
              <w:spacing w:before="275"/>
              <w:ind w:left="182" w:right="170" w:firstLine="28"/>
              <w:rPr>
                <w:i/>
                <w:sz w:val="24"/>
              </w:rPr>
            </w:pPr>
            <w:r>
              <w:rPr>
                <w:i/>
                <w:spacing w:val="-10"/>
                <w:sz w:val="24"/>
              </w:rPr>
              <w:t>№ </w:t>
            </w:r>
            <w:r>
              <w:rPr>
                <w:i/>
                <w:spacing w:val="-5"/>
                <w:sz w:val="24"/>
              </w:rPr>
              <w:t>з/п</w:t>
            </w:r>
          </w:p>
        </w:tc>
        <w:tc>
          <w:tcPr>
            <w:tcW w:w="4513" w:type="dxa"/>
          </w:tcPr>
          <w:p>
            <w:pPr>
              <w:pStyle w:val="TableParagraph"/>
              <w:spacing w:before="275"/>
              <w:ind w:left="935" w:firstLine="84"/>
              <w:rPr>
                <w:i/>
                <w:sz w:val="24"/>
              </w:rPr>
            </w:pPr>
            <w:r>
              <w:rPr>
                <w:i/>
                <w:sz w:val="24"/>
              </w:rPr>
              <w:t>Назва етапів виконання магістерської</w:t>
            </w:r>
            <w:r>
              <w:rPr>
                <w:i/>
                <w:spacing w:val="-4"/>
                <w:sz w:val="24"/>
              </w:rPr>
              <w:t> </w:t>
            </w:r>
            <w:r>
              <w:rPr>
                <w:i/>
                <w:spacing w:val="-2"/>
                <w:sz w:val="24"/>
              </w:rPr>
              <w:t>дисертації</w:t>
            </w:r>
          </w:p>
        </w:tc>
        <w:tc>
          <w:tcPr>
            <w:tcW w:w="2161" w:type="dxa"/>
          </w:tcPr>
          <w:p>
            <w:pPr>
              <w:pStyle w:val="TableParagraph"/>
              <w:ind w:left="5" w:right="4"/>
              <w:jc w:val="center"/>
              <w:rPr>
                <w:i/>
                <w:sz w:val="24"/>
              </w:rPr>
            </w:pPr>
            <w:r>
              <w:rPr>
                <w:i/>
                <w:sz w:val="24"/>
              </w:rPr>
              <w:t>Строк</w:t>
            </w:r>
            <w:r>
              <w:rPr>
                <w:i/>
                <w:spacing w:val="-15"/>
                <w:sz w:val="24"/>
              </w:rPr>
              <w:t> </w:t>
            </w:r>
            <w:r>
              <w:rPr>
                <w:i/>
                <w:sz w:val="24"/>
              </w:rPr>
              <w:t>виконання </w:t>
            </w:r>
            <w:r>
              <w:rPr>
                <w:i/>
                <w:spacing w:val="-2"/>
                <w:sz w:val="24"/>
              </w:rPr>
              <w:t>етапів</w:t>
            </w:r>
          </w:p>
          <w:p>
            <w:pPr>
              <w:pStyle w:val="TableParagraph"/>
              <w:spacing w:line="270" w:lineRule="atLeast"/>
              <w:ind w:left="5"/>
              <w:jc w:val="center"/>
              <w:rPr>
                <w:i/>
                <w:sz w:val="24"/>
              </w:rPr>
            </w:pPr>
            <w:r>
              <w:rPr>
                <w:i/>
                <w:spacing w:val="-2"/>
                <w:sz w:val="24"/>
              </w:rPr>
              <w:t>магістерської дисертації</w:t>
            </w:r>
          </w:p>
        </w:tc>
        <w:tc>
          <w:tcPr>
            <w:tcW w:w="2148" w:type="dxa"/>
          </w:tcPr>
          <w:p>
            <w:pPr>
              <w:pStyle w:val="TableParagraph"/>
              <w:spacing w:before="135"/>
              <w:ind w:left="0"/>
              <w:rPr>
                <w:b/>
                <w:i/>
                <w:sz w:val="24"/>
              </w:rPr>
            </w:pPr>
          </w:p>
          <w:p>
            <w:pPr>
              <w:pStyle w:val="TableParagraph"/>
              <w:ind w:left="551"/>
              <w:rPr>
                <w:i/>
                <w:sz w:val="24"/>
              </w:rPr>
            </w:pPr>
            <w:r>
              <w:rPr>
                <w:i/>
                <w:spacing w:val="-2"/>
                <w:sz w:val="24"/>
              </w:rPr>
              <w:t>Примітка</w:t>
            </w:r>
          </w:p>
        </w:tc>
      </w:tr>
      <w:tr>
        <w:trPr>
          <w:trHeight w:val="947" w:hRule="atLeast"/>
        </w:trPr>
        <w:tc>
          <w:tcPr>
            <w:tcW w:w="648" w:type="dxa"/>
          </w:tcPr>
          <w:p>
            <w:pPr>
              <w:pStyle w:val="TableParagraph"/>
              <w:spacing w:before="58"/>
              <w:rPr>
                <w:sz w:val="24"/>
              </w:rPr>
            </w:pPr>
            <w:r>
              <w:rPr>
                <w:spacing w:val="-5"/>
                <w:sz w:val="24"/>
              </w:rPr>
              <w:t>1.</w:t>
            </w:r>
          </w:p>
        </w:tc>
        <w:tc>
          <w:tcPr>
            <w:tcW w:w="4513" w:type="dxa"/>
          </w:tcPr>
          <w:p>
            <w:pPr>
              <w:pStyle w:val="TableParagraph"/>
              <w:spacing w:before="58"/>
              <w:ind w:right="34"/>
              <w:rPr>
                <w:sz w:val="24"/>
              </w:rPr>
            </w:pPr>
            <w:r>
              <w:rPr>
                <w:sz w:val="24"/>
              </w:rPr>
              <w:t>Збір</w:t>
            </w:r>
            <w:r>
              <w:rPr>
                <w:spacing w:val="-9"/>
                <w:sz w:val="24"/>
              </w:rPr>
              <w:t> </w:t>
            </w:r>
            <w:r>
              <w:rPr>
                <w:sz w:val="24"/>
              </w:rPr>
              <w:t>необхідної</w:t>
            </w:r>
            <w:r>
              <w:rPr>
                <w:spacing w:val="-11"/>
                <w:sz w:val="24"/>
              </w:rPr>
              <w:t> </w:t>
            </w:r>
            <w:r>
              <w:rPr>
                <w:sz w:val="24"/>
              </w:rPr>
              <w:t>інформації,</w:t>
            </w:r>
            <w:r>
              <w:rPr>
                <w:spacing w:val="-9"/>
                <w:sz w:val="24"/>
              </w:rPr>
              <w:t> </w:t>
            </w:r>
            <w:r>
              <w:rPr>
                <w:sz w:val="24"/>
              </w:rPr>
              <w:t>вивчення</w:t>
            </w:r>
            <w:r>
              <w:rPr>
                <w:spacing w:val="-9"/>
                <w:sz w:val="24"/>
              </w:rPr>
              <w:t> </w:t>
            </w:r>
            <w:r>
              <w:rPr>
                <w:sz w:val="24"/>
              </w:rPr>
              <w:t>та аналіз наукових джерел щодо досліджуваної тематики</w:t>
            </w:r>
          </w:p>
        </w:tc>
        <w:tc>
          <w:tcPr>
            <w:tcW w:w="2161" w:type="dxa"/>
          </w:tcPr>
          <w:p>
            <w:pPr>
              <w:pStyle w:val="TableParagraph"/>
              <w:spacing w:before="58"/>
              <w:ind w:left="0"/>
              <w:rPr>
                <w:b/>
                <w:i/>
                <w:sz w:val="24"/>
              </w:rPr>
            </w:pPr>
          </w:p>
          <w:p>
            <w:pPr>
              <w:pStyle w:val="TableParagraph"/>
              <w:ind w:left="275"/>
              <w:rPr>
                <w:sz w:val="24"/>
              </w:rPr>
            </w:pPr>
            <w:r>
              <w:rPr>
                <w:spacing w:val="-2"/>
                <w:sz w:val="24"/>
              </w:rPr>
              <w:t>02.09.2024-</w:t>
            </w:r>
          </w:p>
          <w:p>
            <w:pPr>
              <w:pStyle w:val="TableParagraph"/>
              <w:ind w:left="275"/>
              <w:rPr>
                <w:sz w:val="24"/>
              </w:rPr>
            </w:pPr>
            <w:r>
              <w:rPr>
                <w:spacing w:val="-2"/>
                <w:sz w:val="24"/>
              </w:rPr>
              <w:t>09.09.2024</w:t>
            </w:r>
          </w:p>
        </w:tc>
        <w:tc>
          <w:tcPr>
            <w:tcW w:w="2148" w:type="dxa"/>
          </w:tcPr>
          <w:p>
            <w:pPr>
              <w:pStyle w:val="TableParagraph"/>
              <w:ind w:left="0"/>
              <w:rPr>
                <w:sz w:val="24"/>
              </w:rPr>
            </w:pPr>
          </w:p>
        </w:tc>
      </w:tr>
      <w:tr>
        <w:trPr>
          <w:trHeight w:val="672" w:hRule="atLeast"/>
        </w:trPr>
        <w:tc>
          <w:tcPr>
            <w:tcW w:w="648" w:type="dxa"/>
          </w:tcPr>
          <w:p>
            <w:pPr>
              <w:pStyle w:val="TableParagraph"/>
              <w:spacing w:before="59"/>
              <w:rPr>
                <w:sz w:val="24"/>
              </w:rPr>
            </w:pPr>
            <w:r>
              <w:rPr>
                <w:spacing w:val="-5"/>
                <w:sz w:val="24"/>
              </w:rPr>
              <w:t>2.</w:t>
            </w:r>
          </w:p>
        </w:tc>
        <w:tc>
          <w:tcPr>
            <w:tcW w:w="4513" w:type="dxa"/>
          </w:tcPr>
          <w:p>
            <w:pPr>
              <w:pStyle w:val="TableParagraph"/>
              <w:spacing w:before="59"/>
              <w:ind w:right="34"/>
              <w:rPr>
                <w:sz w:val="24"/>
              </w:rPr>
            </w:pPr>
            <w:r>
              <w:rPr>
                <w:sz w:val="24"/>
              </w:rPr>
              <w:t>Вивчення</w:t>
            </w:r>
            <w:r>
              <w:rPr>
                <w:spacing w:val="-13"/>
                <w:sz w:val="24"/>
              </w:rPr>
              <w:t> </w:t>
            </w:r>
            <w:r>
              <w:rPr>
                <w:sz w:val="24"/>
              </w:rPr>
              <w:t>теоретико-методичних</w:t>
            </w:r>
            <w:r>
              <w:rPr>
                <w:spacing w:val="-13"/>
                <w:sz w:val="24"/>
              </w:rPr>
              <w:t> </w:t>
            </w:r>
            <w:r>
              <w:rPr>
                <w:sz w:val="24"/>
              </w:rPr>
              <w:t>засад</w:t>
            </w:r>
            <w:r>
              <w:rPr>
                <w:spacing w:val="-13"/>
                <w:sz w:val="24"/>
              </w:rPr>
              <w:t> </w:t>
            </w:r>
            <w:r>
              <w:rPr>
                <w:sz w:val="24"/>
              </w:rPr>
              <w:t>за обраною тематикою дослідження</w:t>
            </w:r>
          </w:p>
        </w:tc>
        <w:tc>
          <w:tcPr>
            <w:tcW w:w="2161" w:type="dxa"/>
          </w:tcPr>
          <w:p>
            <w:pPr>
              <w:pStyle w:val="TableParagraph"/>
              <w:spacing w:before="59"/>
              <w:ind w:left="275"/>
              <w:rPr>
                <w:sz w:val="24"/>
              </w:rPr>
            </w:pPr>
            <w:r>
              <w:rPr>
                <w:sz w:val="24"/>
              </w:rPr>
              <w:t>10.09.2024 </w:t>
            </w:r>
            <w:r>
              <w:rPr>
                <w:spacing w:val="-10"/>
                <w:sz w:val="24"/>
              </w:rPr>
              <w:t>–</w:t>
            </w:r>
          </w:p>
          <w:p>
            <w:pPr>
              <w:pStyle w:val="TableParagraph"/>
              <w:ind w:left="275"/>
              <w:rPr>
                <w:sz w:val="24"/>
              </w:rPr>
            </w:pPr>
            <w:r>
              <w:rPr>
                <w:spacing w:val="-2"/>
                <w:sz w:val="24"/>
              </w:rPr>
              <w:t>24.09.2024</w:t>
            </w:r>
          </w:p>
        </w:tc>
        <w:tc>
          <w:tcPr>
            <w:tcW w:w="2148" w:type="dxa"/>
          </w:tcPr>
          <w:p>
            <w:pPr>
              <w:pStyle w:val="TableParagraph"/>
              <w:ind w:left="0"/>
              <w:rPr>
                <w:sz w:val="24"/>
              </w:rPr>
            </w:pPr>
          </w:p>
        </w:tc>
      </w:tr>
      <w:tr>
        <w:trPr>
          <w:trHeight w:val="671" w:hRule="atLeast"/>
        </w:trPr>
        <w:tc>
          <w:tcPr>
            <w:tcW w:w="648" w:type="dxa"/>
          </w:tcPr>
          <w:p>
            <w:pPr>
              <w:pStyle w:val="TableParagraph"/>
              <w:spacing w:before="59"/>
              <w:rPr>
                <w:sz w:val="24"/>
              </w:rPr>
            </w:pPr>
            <w:r>
              <w:rPr>
                <w:spacing w:val="-5"/>
                <w:sz w:val="24"/>
              </w:rPr>
              <w:t>3.</w:t>
            </w:r>
          </w:p>
        </w:tc>
        <w:tc>
          <w:tcPr>
            <w:tcW w:w="4513" w:type="dxa"/>
          </w:tcPr>
          <w:p>
            <w:pPr>
              <w:pStyle w:val="TableParagraph"/>
              <w:spacing w:before="59"/>
              <w:ind w:right="34"/>
              <w:rPr>
                <w:sz w:val="24"/>
              </w:rPr>
            </w:pPr>
            <w:r>
              <w:rPr>
                <w:sz w:val="24"/>
              </w:rPr>
              <w:t>Аналіз</w:t>
            </w:r>
            <w:r>
              <w:rPr>
                <w:spacing w:val="-15"/>
                <w:sz w:val="24"/>
              </w:rPr>
              <w:t> </w:t>
            </w:r>
            <w:r>
              <w:rPr>
                <w:sz w:val="24"/>
              </w:rPr>
              <w:t>діяльності</w:t>
            </w:r>
            <w:r>
              <w:rPr>
                <w:spacing w:val="-15"/>
                <w:sz w:val="24"/>
              </w:rPr>
              <w:t> </w:t>
            </w:r>
            <w:r>
              <w:rPr>
                <w:sz w:val="24"/>
              </w:rPr>
              <w:t>досліджуваного підприємства та промисловості</w:t>
            </w:r>
          </w:p>
        </w:tc>
        <w:tc>
          <w:tcPr>
            <w:tcW w:w="2161" w:type="dxa"/>
          </w:tcPr>
          <w:p>
            <w:pPr>
              <w:pStyle w:val="TableParagraph"/>
              <w:spacing w:before="59"/>
              <w:ind w:left="275"/>
              <w:rPr>
                <w:sz w:val="24"/>
              </w:rPr>
            </w:pPr>
            <w:r>
              <w:rPr>
                <w:sz w:val="24"/>
              </w:rPr>
              <w:t>02.09.2024 </w:t>
            </w:r>
            <w:r>
              <w:rPr>
                <w:spacing w:val="-10"/>
                <w:sz w:val="24"/>
              </w:rPr>
              <w:t>–</w:t>
            </w:r>
          </w:p>
          <w:p>
            <w:pPr>
              <w:pStyle w:val="TableParagraph"/>
              <w:ind w:left="275"/>
              <w:rPr>
                <w:sz w:val="24"/>
              </w:rPr>
            </w:pPr>
            <w:r>
              <w:rPr>
                <w:spacing w:val="-2"/>
                <w:sz w:val="24"/>
              </w:rPr>
              <w:t>12.09.2024</w:t>
            </w:r>
          </w:p>
        </w:tc>
        <w:tc>
          <w:tcPr>
            <w:tcW w:w="2148" w:type="dxa"/>
          </w:tcPr>
          <w:p>
            <w:pPr>
              <w:pStyle w:val="TableParagraph"/>
              <w:ind w:left="0"/>
              <w:rPr>
                <w:sz w:val="24"/>
              </w:rPr>
            </w:pPr>
          </w:p>
        </w:tc>
      </w:tr>
      <w:tr>
        <w:trPr>
          <w:trHeight w:val="671" w:hRule="atLeast"/>
        </w:trPr>
        <w:tc>
          <w:tcPr>
            <w:tcW w:w="648" w:type="dxa"/>
          </w:tcPr>
          <w:p>
            <w:pPr>
              <w:pStyle w:val="TableParagraph"/>
              <w:spacing w:before="59"/>
              <w:rPr>
                <w:sz w:val="24"/>
              </w:rPr>
            </w:pPr>
            <w:r>
              <w:rPr>
                <w:spacing w:val="-5"/>
                <w:sz w:val="24"/>
              </w:rPr>
              <w:t>4.</w:t>
            </w:r>
          </w:p>
        </w:tc>
        <w:tc>
          <w:tcPr>
            <w:tcW w:w="4513" w:type="dxa"/>
          </w:tcPr>
          <w:p>
            <w:pPr>
              <w:pStyle w:val="TableParagraph"/>
              <w:spacing w:before="59"/>
              <w:rPr>
                <w:sz w:val="24"/>
              </w:rPr>
            </w:pPr>
            <w:r>
              <w:rPr>
                <w:sz w:val="24"/>
              </w:rPr>
              <w:t>Аналіз</w:t>
            </w:r>
            <w:r>
              <w:rPr>
                <w:spacing w:val="-13"/>
                <w:sz w:val="24"/>
              </w:rPr>
              <w:t> </w:t>
            </w:r>
            <w:r>
              <w:rPr>
                <w:sz w:val="24"/>
              </w:rPr>
              <w:t>потенціалу</w:t>
            </w:r>
            <w:r>
              <w:rPr>
                <w:spacing w:val="-14"/>
                <w:sz w:val="24"/>
              </w:rPr>
              <w:t> </w:t>
            </w:r>
            <w:r>
              <w:rPr>
                <w:sz w:val="24"/>
              </w:rPr>
              <w:t>підприємства</w:t>
            </w:r>
            <w:r>
              <w:rPr>
                <w:spacing w:val="-14"/>
                <w:sz w:val="24"/>
              </w:rPr>
              <w:t> </w:t>
            </w:r>
            <w:r>
              <w:rPr>
                <w:sz w:val="24"/>
              </w:rPr>
              <w:t>та напрямів досліджуваної тематики</w:t>
            </w:r>
          </w:p>
        </w:tc>
        <w:tc>
          <w:tcPr>
            <w:tcW w:w="2161" w:type="dxa"/>
          </w:tcPr>
          <w:p>
            <w:pPr>
              <w:pStyle w:val="TableParagraph"/>
              <w:spacing w:before="59"/>
              <w:ind w:left="275"/>
              <w:rPr>
                <w:sz w:val="24"/>
              </w:rPr>
            </w:pPr>
            <w:r>
              <w:rPr>
                <w:sz w:val="24"/>
              </w:rPr>
              <w:t>13.09.2024 </w:t>
            </w:r>
            <w:r>
              <w:rPr>
                <w:spacing w:val="-10"/>
                <w:sz w:val="24"/>
              </w:rPr>
              <w:t>–</w:t>
            </w:r>
          </w:p>
          <w:p>
            <w:pPr>
              <w:pStyle w:val="TableParagraph"/>
              <w:ind w:left="275"/>
              <w:rPr>
                <w:sz w:val="24"/>
              </w:rPr>
            </w:pPr>
            <w:r>
              <w:rPr>
                <w:spacing w:val="-2"/>
                <w:sz w:val="24"/>
              </w:rPr>
              <w:t>27.09.2024</w:t>
            </w:r>
          </w:p>
        </w:tc>
        <w:tc>
          <w:tcPr>
            <w:tcW w:w="2148" w:type="dxa"/>
          </w:tcPr>
          <w:p>
            <w:pPr>
              <w:pStyle w:val="TableParagraph"/>
              <w:ind w:left="0"/>
              <w:rPr>
                <w:sz w:val="24"/>
              </w:rPr>
            </w:pPr>
          </w:p>
        </w:tc>
      </w:tr>
      <w:tr>
        <w:trPr>
          <w:trHeight w:val="671" w:hRule="atLeast"/>
        </w:trPr>
        <w:tc>
          <w:tcPr>
            <w:tcW w:w="648" w:type="dxa"/>
          </w:tcPr>
          <w:p>
            <w:pPr>
              <w:pStyle w:val="TableParagraph"/>
              <w:spacing w:before="59"/>
              <w:rPr>
                <w:sz w:val="24"/>
              </w:rPr>
            </w:pPr>
            <w:r>
              <w:rPr>
                <w:spacing w:val="-5"/>
                <w:sz w:val="24"/>
              </w:rPr>
              <w:t>5.</w:t>
            </w:r>
          </w:p>
        </w:tc>
        <w:tc>
          <w:tcPr>
            <w:tcW w:w="4513" w:type="dxa"/>
          </w:tcPr>
          <w:p>
            <w:pPr>
              <w:pStyle w:val="TableParagraph"/>
              <w:spacing w:before="59"/>
              <w:ind w:right="34"/>
              <w:rPr>
                <w:sz w:val="24"/>
              </w:rPr>
            </w:pPr>
            <w:r>
              <w:rPr>
                <w:sz w:val="24"/>
              </w:rPr>
              <w:t>Оцінювання</w:t>
            </w:r>
            <w:r>
              <w:rPr>
                <w:spacing w:val="-12"/>
                <w:sz w:val="24"/>
              </w:rPr>
              <w:t> </w:t>
            </w:r>
            <w:r>
              <w:rPr>
                <w:sz w:val="24"/>
              </w:rPr>
              <w:t>передумов</w:t>
            </w:r>
            <w:r>
              <w:rPr>
                <w:spacing w:val="-13"/>
                <w:sz w:val="24"/>
              </w:rPr>
              <w:t> </w:t>
            </w:r>
            <w:r>
              <w:rPr>
                <w:sz w:val="24"/>
              </w:rPr>
              <w:t>зростання</w:t>
            </w:r>
            <w:r>
              <w:rPr>
                <w:spacing w:val="-12"/>
                <w:sz w:val="24"/>
              </w:rPr>
              <w:t> </w:t>
            </w:r>
            <w:r>
              <w:rPr>
                <w:sz w:val="24"/>
              </w:rPr>
              <w:t>на </w:t>
            </w:r>
            <w:r>
              <w:rPr>
                <w:spacing w:val="-2"/>
                <w:sz w:val="24"/>
              </w:rPr>
              <w:t>підприємстві</w:t>
            </w:r>
          </w:p>
        </w:tc>
        <w:tc>
          <w:tcPr>
            <w:tcW w:w="2161" w:type="dxa"/>
          </w:tcPr>
          <w:p>
            <w:pPr>
              <w:pStyle w:val="TableParagraph"/>
              <w:spacing w:before="59"/>
              <w:ind w:left="275"/>
              <w:rPr>
                <w:sz w:val="24"/>
              </w:rPr>
            </w:pPr>
            <w:r>
              <w:rPr>
                <w:sz w:val="24"/>
              </w:rPr>
              <w:t>28.09.2024 </w:t>
            </w:r>
            <w:r>
              <w:rPr>
                <w:spacing w:val="-10"/>
                <w:sz w:val="24"/>
              </w:rPr>
              <w:t>–</w:t>
            </w:r>
          </w:p>
          <w:p>
            <w:pPr>
              <w:pStyle w:val="TableParagraph"/>
              <w:ind w:left="275"/>
              <w:rPr>
                <w:sz w:val="24"/>
              </w:rPr>
            </w:pPr>
            <w:r>
              <w:rPr>
                <w:spacing w:val="-2"/>
                <w:sz w:val="24"/>
              </w:rPr>
              <w:t>18.10.2024</w:t>
            </w:r>
          </w:p>
        </w:tc>
        <w:tc>
          <w:tcPr>
            <w:tcW w:w="2148" w:type="dxa"/>
          </w:tcPr>
          <w:p>
            <w:pPr>
              <w:pStyle w:val="TableParagraph"/>
              <w:ind w:left="0"/>
              <w:rPr>
                <w:sz w:val="24"/>
              </w:rPr>
            </w:pPr>
          </w:p>
        </w:tc>
      </w:tr>
      <w:tr>
        <w:trPr>
          <w:trHeight w:val="950" w:hRule="atLeast"/>
        </w:trPr>
        <w:tc>
          <w:tcPr>
            <w:tcW w:w="648" w:type="dxa"/>
          </w:tcPr>
          <w:p>
            <w:pPr>
              <w:pStyle w:val="TableParagraph"/>
              <w:spacing w:before="61"/>
              <w:rPr>
                <w:sz w:val="24"/>
              </w:rPr>
            </w:pPr>
            <w:r>
              <w:rPr>
                <w:spacing w:val="-5"/>
                <w:sz w:val="24"/>
              </w:rPr>
              <w:t>6.</w:t>
            </w:r>
          </w:p>
        </w:tc>
        <w:tc>
          <w:tcPr>
            <w:tcW w:w="4513" w:type="dxa"/>
          </w:tcPr>
          <w:p>
            <w:pPr>
              <w:pStyle w:val="TableParagraph"/>
              <w:spacing w:before="61"/>
              <w:ind w:right="34"/>
              <w:rPr>
                <w:sz w:val="24"/>
              </w:rPr>
            </w:pPr>
            <w:r>
              <w:rPr>
                <w:sz w:val="24"/>
              </w:rPr>
              <w:t>Розроблення</w:t>
            </w:r>
            <w:r>
              <w:rPr>
                <w:spacing w:val="-15"/>
                <w:sz w:val="24"/>
              </w:rPr>
              <w:t> </w:t>
            </w:r>
            <w:r>
              <w:rPr>
                <w:sz w:val="24"/>
              </w:rPr>
              <w:t>рекомендацій</w:t>
            </w:r>
            <w:r>
              <w:rPr>
                <w:spacing w:val="-15"/>
                <w:sz w:val="24"/>
              </w:rPr>
              <w:t> </w:t>
            </w:r>
            <w:r>
              <w:rPr>
                <w:sz w:val="24"/>
              </w:rPr>
              <w:t>щодо реформування стратегії scale up </w:t>
            </w:r>
            <w:r>
              <w:rPr>
                <w:spacing w:val="-2"/>
                <w:sz w:val="24"/>
              </w:rPr>
              <w:t>підприємства</w:t>
            </w:r>
          </w:p>
        </w:tc>
        <w:tc>
          <w:tcPr>
            <w:tcW w:w="2161" w:type="dxa"/>
          </w:tcPr>
          <w:p>
            <w:pPr>
              <w:pStyle w:val="TableParagraph"/>
              <w:spacing w:before="198"/>
              <w:ind w:left="275"/>
              <w:rPr>
                <w:sz w:val="24"/>
              </w:rPr>
            </w:pPr>
            <w:r>
              <w:rPr>
                <w:sz w:val="24"/>
              </w:rPr>
              <w:t>19.10.2024 </w:t>
            </w:r>
            <w:r>
              <w:rPr>
                <w:spacing w:val="-10"/>
                <w:sz w:val="24"/>
              </w:rPr>
              <w:t>–</w:t>
            </w:r>
          </w:p>
          <w:p>
            <w:pPr>
              <w:pStyle w:val="TableParagraph"/>
              <w:ind w:left="275"/>
              <w:rPr>
                <w:sz w:val="24"/>
              </w:rPr>
            </w:pPr>
            <w:r>
              <w:rPr>
                <w:spacing w:val="-2"/>
                <w:sz w:val="24"/>
              </w:rPr>
              <w:t>26.10.2024</w:t>
            </w:r>
          </w:p>
        </w:tc>
        <w:tc>
          <w:tcPr>
            <w:tcW w:w="2148" w:type="dxa"/>
          </w:tcPr>
          <w:p>
            <w:pPr>
              <w:pStyle w:val="TableParagraph"/>
              <w:ind w:left="0"/>
              <w:rPr>
                <w:sz w:val="24"/>
              </w:rPr>
            </w:pPr>
          </w:p>
        </w:tc>
      </w:tr>
      <w:tr>
        <w:trPr>
          <w:trHeight w:val="672" w:hRule="atLeast"/>
        </w:trPr>
        <w:tc>
          <w:tcPr>
            <w:tcW w:w="648" w:type="dxa"/>
          </w:tcPr>
          <w:p>
            <w:pPr>
              <w:pStyle w:val="TableParagraph"/>
              <w:spacing w:before="59"/>
              <w:rPr>
                <w:sz w:val="24"/>
              </w:rPr>
            </w:pPr>
            <w:r>
              <w:rPr>
                <w:spacing w:val="-5"/>
                <w:sz w:val="24"/>
              </w:rPr>
              <w:t>7.</w:t>
            </w:r>
          </w:p>
        </w:tc>
        <w:tc>
          <w:tcPr>
            <w:tcW w:w="4513" w:type="dxa"/>
          </w:tcPr>
          <w:p>
            <w:pPr>
              <w:pStyle w:val="TableParagraph"/>
              <w:spacing w:before="59"/>
              <w:ind w:right="34"/>
              <w:rPr>
                <w:sz w:val="24"/>
              </w:rPr>
            </w:pPr>
            <w:r>
              <w:rPr>
                <w:sz w:val="24"/>
              </w:rPr>
              <w:t>Розроблення системи управління реалізації</w:t>
            </w:r>
            <w:r>
              <w:rPr>
                <w:spacing w:val="-9"/>
                <w:sz w:val="24"/>
              </w:rPr>
              <w:t> </w:t>
            </w:r>
            <w:r>
              <w:rPr>
                <w:sz w:val="24"/>
              </w:rPr>
              <w:t>стратегії</w:t>
            </w:r>
            <w:r>
              <w:rPr>
                <w:spacing w:val="-9"/>
                <w:sz w:val="24"/>
              </w:rPr>
              <w:t> </w:t>
            </w:r>
            <w:r>
              <w:rPr>
                <w:sz w:val="24"/>
              </w:rPr>
              <w:t>scale</w:t>
            </w:r>
            <w:r>
              <w:rPr>
                <w:spacing w:val="-9"/>
                <w:sz w:val="24"/>
              </w:rPr>
              <w:t> </w:t>
            </w:r>
            <w:r>
              <w:rPr>
                <w:sz w:val="24"/>
              </w:rPr>
              <w:t>up</w:t>
            </w:r>
            <w:r>
              <w:rPr>
                <w:spacing w:val="-9"/>
                <w:sz w:val="24"/>
              </w:rPr>
              <w:t> </w:t>
            </w:r>
            <w:r>
              <w:rPr>
                <w:sz w:val="24"/>
              </w:rPr>
              <w:t>підприємства</w:t>
            </w:r>
          </w:p>
        </w:tc>
        <w:tc>
          <w:tcPr>
            <w:tcW w:w="2161" w:type="dxa"/>
          </w:tcPr>
          <w:p>
            <w:pPr>
              <w:pStyle w:val="TableParagraph"/>
              <w:spacing w:before="59"/>
              <w:ind w:left="275"/>
              <w:rPr>
                <w:sz w:val="24"/>
              </w:rPr>
            </w:pPr>
            <w:r>
              <w:rPr>
                <w:sz w:val="24"/>
              </w:rPr>
              <w:t>27.10.2024 </w:t>
            </w:r>
            <w:r>
              <w:rPr>
                <w:spacing w:val="-10"/>
                <w:sz w:val="24"/>
              </w:rPr>
              <w:t>–</w:t>
            </w:r>
          </w:p>
          <w:p>
            <w:pPr>
              <w:pStyle w:val="TableParagraph"/>
              <w:ind w:left="275"/>
              <w:rPr>
                <w:sz w:val="24"/>
              </w:rPr>
            </w:pPr>
            <w:r>
              <w:rPr>
                <w:spacing w:val="-2"/>
                <w:sz w:val="24"/>
              </w:rPr>
              <w:t>10.11.2024</w:t>
            </w:r>
          </w:p>
        </w:tc>
        <w:tc>
          <w:tcPr>
            <w:tcW w:w="2148" w:type="dxa"/>
          </w:tcPr>
          <w:p>
            <w:pPr>
              <w:pStyle w:val="TableParagraph"/>
              <w:ind w:left="0"/>
              <w:rPr>
                <w:sz w:val="24"/>
              </w:rPr>
            </w:pPr>
          </w:p>
        </w:tc>
      </w:tr>
      <w:tr>
        <w:trPr>
          <w:trHeight w:val="671" w:hRule="atLeast"/>
        </w:trPr>
        <w:tc>
          <w:tcPr>
            <w:tcW w:w="648" w:type="dxa"/>
          </w:tcPr>
          <w:p>
            <w:pPr>
              <w:pStyle w:val="TableParagraph"/>
              <w:spacing w:before="59"/>
              <w:rPr>
                <w:sz w:val="24"/>
              </w:rPr>
            </w:pPr>
            <w:r>
              <w:rPr>
                <w:spacing w:val="-5"/>
                <w:sz w:val="24"/>
              </w:rPr>
              <w:t>8.</w:t>
            </w:r>
          </w:p>
        </w:tc>
        <w:tc>
          <w:tcPr>
            <w:tcW w:w="4513" w:type="dxa"/>
          </w:tcPr>
          <w:p>
            <w:pPr>
              <w:pStyle w:val="TableParagraph"/>
              <w:spacing w:before="59"/>
              <w:ind w:right="1618"/>
              <w:rPr>
                <w:sz w:val="24"/>
              </w:rPr>
            </w:pPr>
            <w:r>
              <w:rPr>
                <w:sz w:val="24"/>
              </w:rPr>
              <w:t>Економічне</w:t>
            </w:r>
            <w:r>
              <w:rPr>
                <w:spacing w:val="-15"/>
                <w:sz w:val="24"/>
              </w:rPr>
              <w:t> </w:t>
            </w:r>
            <w:r>
              <w:rPr>
                <w:sz w:val="24"/>
              </w:rPr>
              <w:t>обґрунтування запропонованих заходів</w:t>
            </w:r>
          </w:p>
        </w:tc>
        <w:tc>
          <w:tcPr>
            <w:tcW w:w="2161" w:type="dxa"/>
          </w:tcPr>
          <w:p>
            <w:pPr>
              <w:pStyle w:val="TableParagraph"/>
              <w:spacing w:before="59"/>
              <w:ind w:left="275"/>
              <w:rPr>
                <w:sz w:val="24"/>
              </w:rPr>
            </w:pPr>
            <w:r>
              <w:rPr>
                <w:sz w:val="24"/>
              </w:rPr>
              <w:t>11.11.2024 </w:t>
            </w:r>
            <w:r>
              <w:rPr>
                <w:spacing w:val="-10"/>
                <w:sz w:val="24"/>
              </w:rPr>
              <w:t>–</w:t>
            </w:r>
          </w:p>
          <w:p>
            <w:pPr>
              <w:pStyle w:val="TableParagraph"/>
              <w:ind w:left="275"/>
              <w:rPr>
                <w:sz w:val="24"/>
              </w:rPr>
            </w:pPr>
            <w:r>
              <w:rPr>
                <w:spacing w:val="-2"/>
                <w:sz w:val="24"/>
              </w:rPr>
              <w:t>18.11.2024</w:t>
            </w:r>
          </w:p>
        </w:tc>
        <w:tc>
          <w:tcPr>
            <w:tcW w:w="2148" w:type="dxa"/>
          </w:tcPr>
          <w:p>
            <w:pPr>
              <w:pStyle w:val="TableParagraph"/>
              <w:ind w:left="0"/>
              <w:rPr>
                <w:sz w:val="24"/>
              </w:rPr>
            </w:pPr>
          </w:p>
        </w:tc>
      </w:tr>
      <w:tr>
        <w:trPr>
          <w:trHeight w:val="671" w:hRule="atLeast"/>
        </w:trPr>
        <w:tc>
          <w:tcPr>
            <w:tcW w:w="648" w:type="dxa"/>
          </w:tcPr>
          <w:p>
            <w:pPr>
              <w:pStyle w:val="TableParagraph"/>
              <w:spacing w:before="59"/>
              <w:rPr>
                <w:sz w:val="24"/>
              </w:rPr>
            </w:pPr>
            <w:r>
              <w:rPr>
                <w:spacing w:val="-5"/>
                <w:sz w:val="24"/>
              </w:rPr>
              <w:t>9.</w:t>
            </w:r>
          </w:p>
        </w:tc>
        <w:tc>
          <w:tcPr>
            <w:tcW w:w="4513" w:type="dxa"/>
          </w:tcPr>
          <w:p>
            <w:pPr>
              <w:pStyle w:val="TableParagraph"/>
              <w:spacing w:before="59"/>
              <w:rPr>
                <w:sz w:val="24"/>
              </w:rPr>
            </w:pPr>
            <w:r>
              <w:rPr>
                <w:sz w:val="24"/>
              </w:rPr>
              <w:t>Оформлення</w:t>
            </w:r>
            <w:r>
              <w:rPr>
                <w:spacing w:val="-2"/>
                <w:sz w:val="24"/>
              </w:rPr>
              <w:t> </w:t>
            </w:r>
            <w:r>
              <w:rPr>
                <w:sz w:val="24"/>
              </w:rPr>
              <w:t>магістерської</w:t>
            </w:r>
            <w:r>
              <w:rPr>
                <w:spacing w:val="-1"/>
                <w:sz w:val="24"/>
              </w:rPr>
              <w:t> </w:t>
            </w:r>
            <w:r>
              <w:rPr>
                <w:spacing w:val="-2"/>
                <w:sz w:val="24"/>
              </w:rPr>
              <w:t>дисертації</w:t>
            </w:r>
          </w:p>
        </w:tc>
        <w:tc>
          <w:tcPr>
            <w:tcW w:w="2161" w:type="dxa"/>
          </w:tcPr>
          <w:p>
            <w:pPr>
              <w:pStyle w:val="TableParagraph"/>
              <w:spacing w:before="59"/>
              <w:ind w:left="275"/>
              <w:rPr>
                <w:sz w:val="24"/>
              </w:rPr>
            </w:pPr>
            <w:r>
              <w:rPr>
                <w:sz w:val="24"/>
              </w:rPr>
              <w:t>19.11.2024 </w:t>
            </w:r>
            <w:r>
              <w:rPr>
                <w:spacing w:val="-10"/>
                <w:sz w:val="24"/>
              </w:rPr>
              <w:t>–</w:t>
            </w:r>
          </w:p>
          <w:p>
            <w:pPr>
              <w:pStyle w:val="TableParagraph"/>
              <w:ind w:left="275"/>
              <w:rPr>
                <w:sz w:val="24"/>
              </w:rPr>
            </w:pPr>
            <w:r>
              <w:rPr>
                <w:spacing w:val="-2"/>
                <w:sz w:val="24"/>
              </w:rPr>
              <w:t>30.11.2024</w:t>
            </w:r>
          </w:p>
        </w:tc>
        <w:tc>
          <w:tcPr>
            <w:tcW w:w="2148" w:type="dxa"/>
          </w:tcPr>
          <w:p>
            <w:pPr>
              <w:pStyle w:val="TableParagraph"/>
              <w:ind w:left="0"/>
              <w:rPr>
                <w:sz w:val="24"/>
              </w:rPr>
            </w:pPr>
          </w:p>
        </w:tc>
      </w:tr>
    </w:tbl>
    <w:p>
      <w:pPr>
        <w:pStyle w:val="BodyText"/>
        <w:ind w:left="0" w:firstLine="0"/>
        <w:jc w:val="left"/>
        <w:rPr>
          <w:b/>
          <w:i/>
        </w:rPr>
      </w:pPr>
    </w:p>
    <w:p>
      <w:pPr>
        <w:pStyle w:val="BodyText"/>
        <w:spacing w:before="269"/>
        <w:ind w:left="0" w:firstLine="0"/>
        <w:jc w:val="left"/>
        <w:rPr>
          <w:b/>
          <w:i/>
        </w:rPr>
      </w:pPr>
    </w:p>
    <w:p>
      <w:pPr>
        <w:pStyle w:val="BodyText"/>
        <w:tabs>
          <w:tab w:pos="3208" w:val="left" w:leader="none"/>
          <w:tab w:pos="3446" w:val="left" w:leader="none"/>
          <w:tab w:pos="5193" w:val="left" w:leader="none"/>
          <w:tab w:pos="5374" w:val="left" w:leader="none"/>
          <w:tab w:pos="6245" w:val="left" w:leader="none"/>
        </w:tabs>
        <w:spacing w:line="480" w:lineRule="auto" w:before="1"/>
        <w:ind w:left="709" w:right="1761" w:firstLine="0"/>
        <w:jc w:val="left"/>
      </w:pPr>
      <w:r>
        <w:rPr>
          <w:spacing w:val="-2"/>
        </w:rPr>
        <w:t>Студент</w:t>
      </w:r>
      <w:r>
        <w:rPr/>
        <w:tab/>
        <w:tab/>
      </w:r>
      <w:r>
        <w:rPr>
          <w:u w:val="single"/>
        </w:rPr>
        <w:tab/>
      </w:r>
      <w:r>
        <w:rPr/>
        <w:tab/>
        <w:tab/>
        <w:t>Артем</w:t>
      </w:r>
      <w:r>
        <w:rPr>
          <w:spacing w:val="39"/>
        </w:rPr>
        <w:t> </w:t>
      </w:r>
      <w:r>
        <w:rPr/>
        <w:t>САВЧИК Науковий</w:t>
      </w:r>
      <w:r>
        <w:rPr>
          <w:spacing w:val="-8"/>
        </w:rPr>
        <w:t> </w:t>
      </w:r>
      <w:r>
        <w:rPr>
          <w:spacing w:val="-2"/>
        </w:rPr>
        <w:t>керівник</w:t>
      </w:r>
      <w:r>
        <w:rPr/>
        <w:tab/>
      </w:r>
      <w:r>
        <w:rPr>
          <w:u w:val="single"/>
        </w:rPr>
        <w:tab/>
        <w:tab/>
        <w:tab/>
      </w:r>
      <w:r>
        <w:rPr>
          <w:spacing w:val="40"/>
        </w:rPr>
        <w:t> </w:t>
      </w:r>
      <w:r>
        <w:rPr/>
        <w:t>Олександр</w:t>
      </w:r>
      <w:r>
        <w:rPr>
          <w:spacing w:val="-11"/>
        </w:rPr>
        <w:t> </w:t>
      </w:r>
      <w:r>
        <w:rPr/>
        <w:t>ЗОЗУЛЬОВ</w:t>
      </w:r>
    </w:p>
    <w:p>
      <w:pPr>
        <w:pStyle w:val="BodyText"/>
        <w:spacing w:after="0" w:line="480" w:lineRule="auto"/>
        <w:jc w:val="left"/>
        <w:sectPr>
          <w:pgSz w:w="11910" w:h="16840"/>
          <w:pgMar w:header="719" w:footer="0" w:top="1040" w:bottom="280" w:left="1417" w:right="425"/>
        </w:sectPr>
      </w:pPr>
    </w:p>
    <w:p>
      <w:pPr>
        <w:spacing w:before="295"/>
        <w:ind w:left="5" w:right="139" w:firstLine="0"/>
        <w:jc w:val="center"/>
        <w:rPr>
          <w:b/>
          <w:sz w:val="28"/>
        </w:rPr>
      </w:pPr>
      <w:r>
        <w:rPr>
          <w:b/>
          <w:spacing w:val="-2"/>
          <w:sz w:val="28"/>
        </w:rPr>
        <w:t>РЕФЕРАТ</w:t>
      </w:r>
    </w:p>
    <w:p>
      <w:pPr>
        <w:pStyle w:val="BodyText"/>
        <w:spacing w:before="321"/>
        <w:ind w:left="0" w:firstLine="0"/>
        <w:jc w:val="left"/>
        <w:rPr>
          <w:b/>
        </w:rPr>
      </w:pPr>
    </w:p>
    <w:p>
      <w:pPr>
        <w:pStyle w:val="BodyText"/>
        <w:spacing w:line="360" w:lineRule="auto"/>
        <w:ind w:right="136"/>
      </w:pPr>
      <w:r>
        <w:rPr/>
        <w:t>Магістерська дисертація на тему «Маркетинг scale up проєктів на ринку військово-медичної продукції» складається зі вступу, трьох розділів, висновків, списку використаних джерел та додатків. Загальний обсяг роботи становить 163 сторінок, містить 45 рисунків , 41 таблицю, 9 додатків. У роботі використано 104 джерела за переліком посилань.</w:t>
      </w:r>
    </w:p>
    <w:p>
      <w:pPr>
        <w:pStyle w:val="BodyText"/>
        <w:spacing w:line="360" w:lineRule="auto"/>
        <w:ind w:right="136"/>
        <w:jc w:val="right"/>
      </w:pPr>
      <w:r>
        <w:rPr>
          <w:i/>
        </w:rPr>
        <w:t>Мета</w:t>
      </w:r>
      <w:r>
        <w:rPr>
          <w:i/>
          <w:spacing w:val="40"/>
        </w:rPr>
        <w:t> </w:t>
      </w:r>
      <w:r>
        <w:rPr>
          <w:i/>
        </w:rPr>
        <w:t>роботи</w:t>
      </w:r>
      <w:r>
        <w:rPr>
          <w:i/>
          <w:spacing w:val="40"/>
        </w:rPr>
        <w:t> </w:t>
      </w:r>
      <w:r>
        <w:rPr/>
        <w:t>полягає</w:t>
      </w:r>
      <w:r>
        <w:rPr>
          <w:spacing w:val="40"/>
        </w:rPr>
        <w:t> </w:t>
      </w:r>
      <w:r>
        <w:rPr/>
        <w:t>у</w:t>
      </w:r>
      <w:r>
        <w:rPr>
          <w:spacing w:val="40"/>
        </w:rPr>
        <w:t> </w:t>
      </w:r>
      <w:r>
        <w:rPr/>
        <w:t>розроблення</w:t>
      </w:r>
      <w:r>
        <w:rPr>
          <w:spacing w:val="40"/>
        </w:rPr>
        <w:t> </w:t>
      </w:r>
      <w:r>
        <w:rPr/>
        <w:t>теоретико-методичних</w:t>
      </w:r>
      <w:r>
        <w:rPr>
          <w:spacing w:val="40"/>
        </w:rPr>
        <w:t> </w:t>
      </w:r>
      <w:r>
        <w:rPr/>
        <w:t>підходів</w:t>
      </w:r>
      <w:r>
        <w:rPr>
          <w:spacing w:val="40"/>
        </w:rPr>
        <w:t> </w:t>
      </w:r>
      <w:r>
        <w:rPr/>
        <w:t>та</w:t>
      </w:r>
      <w:r>
        <w:rPr>
          <w:spacing w:val="40"/>
        </w:rPr>
        <w:t> </w:t>
      </w:r>
      <w:r>
        <w:rPr/>
        <w:t>практичних</w:t>
      </w:r>
      <w:r>
        <w:rPr>
          <w:spacing w:val="-19"/>
        </w:rPr>
        <w:t> </w:t>
      </w:r>
      <w:r>
        <w:rPr/>
        <w:t>рекомендацій</w:t>
      </w:r>
      <w:r>
        <w:rPr>
          <w:spacing w:val="-18"/>
        </w:rPr>
        <w:t> </w:t>
      </w:r>
      <w:r>
        <w:rPr/>
        <w:t>щодо</w:t>
      </w:r>
      <w:r>
        <w:rPr>
          <w:spacing w:val="-17"/>
        </w:rPr>
        <w:t> </w:t>
      </w:r>
      <w:r>
        <w:rPr/>
        <w:t>реалізації</w:t>
      </w:r>
      <w:r>
        <w:rPr>
          <w:spacing w:val="-18"/>
        </w:rPr>
        <w:t> </w:t>
      </w:r>
      <w:r>
        <w:rPr/>
        <w:t>стратегії</w:t>
      </w:r>
      <w:r>
        <w:rPr>
          <w:spacing w:val="-17"/>
        </w:rPr>
        <w:t> </w:t>
      </w:r>
      <w:r>
        <w:rPr/>
        <w:t>scale</w:t>
      </w:r>
      <w:r>
        <w:rPr>
          <w:spacing w:val="-20"/>
        </w:rPr>
        <w:t> </w:t>
      </w:r>
      <w:r>
        <w:rPr/>
        <w:t>up</w:t>
      </w:r>
      <w:r>
        <w:rPr>
          <w:spacing w:val="-18"/>
        </w:rPr>
        <w:t> </w:t>
      </w:r>
      <w:r>
        <w:rPr/>
        <w:t>для</w:t>
      </w:r>
      <w:r>
        <w:rPr>
          <w:spacing w:val="-17"/>
        </w:rPr>
        <w:t> </w:t>
      </w:r>
      <w:r>
        <w:rPr/>
        <w:t>ТОВ</w:t>
      </w:r>
      <w:r>
        <w:rPr>
          <w:spacing w:val="-18"/>
        </w:rPr>
        <w:t> </w:t>
      </w:r>
      <w:r>
        <w:rPr/>
        <w:t>«BRAMMER». </w:t>
      </w:r>
      <w:r>
        <w:rPr>
          <w:i/>
        </w:rPr>
        <w:t>Методи дослідження</w:t>
      </w:r>
      <w:r>
        <w:rPr/>
        <w:t>. У роботі використано загальнонаукові та спеціальні методи:</w:t>
      </w:r>
      <w:r>
        <w:rPr>
          <w:spacing w:val="38"/>
        </w:rPr>
        <w:t> </w:t>
      </w:r>
      <w:r>
        <w:rPr/>
        <w:t>систематизацію</w:t>
      </w:r>
      <w:r>
        <w:rPr>
          <w:spacing w:val="37"/>
        </w:rPr>
        <w:t> </w:t>
      </w:r>
      <w:r>
        <w:rPr/>
        <w:t>та узагальнення</w:t>
      </w:r>
      <w:r>
        <w:rPr>
          <w:spacing w:val="38"/>
        </w:rPr>
        <w:t> </w:t>
      </w:r>
      <w:r>
        <w:rPr/>
        <w:t>для</w:t>
      </w:r>
      <w:r>
        <w:rPr>
          <w:spacing w:val="38"/>
        </w:rPr>
        <w:t> </w:t>
      </w:r>
      <w:r>
        <w:rPr/>
        <w:t>аналізу</w:t>
      </w:r>
      <w:r>
        <w:rPr>
          <w:spacing w:val="36"/>
        </w:rPr>
        <w:t> </w:t>
      </w:r>
      <w:r>
        <w:rPr/>
        <w:t>концепцій</w:t>
      </w:r>
      <w:r>
        <w:rPr>
          <w:spacing w:val="36"/>
        </w:rPr>
        <w:t> </w:t>
      </w:r>
      <w:r>
        <w:rPr/>
        <w:t>scale</w:t>
      </w:r>
      <w:r>
        <w:rPr>
          <w:spacing w:val="38"/>
        </w:rPr>
        <w:t> </w:t>
      </w:r>
      <w:r>
        <w:rPr/>
        <w:t>up,</w:t>
      </w:r>
      <w:r>
        <w:rPr>
          <w:spacing w:val="37"/>
        </w:rPr>
        <w:t> </w:t>
      </w:r>
      <w:r>
        <w:rPr/>
        <w:t>методи аналізу та синтезу для вивчення маркетингового середовища, статистичні методи для</w:t>
      </w:r>
      <w:r>
        <w:rPr>
          <w:spacing w:val="75"/>
          <w:w w:val="150"/>
        </w:rPr>
        <w:t> </w:t>
      </w:r>
      <w:r>
        <w:rPr/>
        <w:t>оцінки</w:t>
      </w:r>
      <w:r>
        <w:rPr>
          <w:spacing w:val="76"/>
          <w:w w:val="150"/>
        </w:rPr>
        <w:t> </w:t>
      </w:r>
      <w:r>
        <w:rPr/>
        <w:t>ефективності</w:t>
      </w:r>
      <w:r>
        <w:rPr>
          <w:spacing w:val="76"/>
          <w:w w:val="150"/>
        </w:rPr>
        <w:t> </w:t>
      </w:r>
      <w:r>
        <w:rPr/>
        <w:t>ринкових</w:t>
      </w:r>
      <w:r>
        <w:rPr>
          <w:spacing w:val="77"/>
          <w:w w:val="150"/>
        </w:rPr>
        <w:t> </w:t>
      </w:r>
      <w:r>
        <w:rPr/>
        <w:t>заходів,</w:t>
      </w:r>
      <w:r>
        <w:rPr>
          <w:spacing w:val="76"/>
          <w:w w:val="150"/>
        </w:rPr>
        <w:t> </w:t>
      </w:r>
      <w:r>
        <w:rPr/>
        <w:t>а</w:t>
      </w:r>
      <w:r>
        <w:rPr>
          <w:spacing w:val="78"/>
          <w:w w:val="150"/>
        </w:rPr>
        <w:t> </w:t>
      </w:r>
      <w:r>
        <w:rPr/>
        <w:t>також</w:t>
      </w:r>
      <w:r>
        <w:rPr>
          <w:spacing w:val="77"/>
          <w:w w:val="150"/>
        </w:rPr>
        <w:t> </w:t>
      </w:r>
      <w:r>
        <w:rPr/>
        <w:t>економічні</w:t>
      </w:r>
      <w:r>
        <w:rPr>
          <w:spacing w:val="76"/>
          <w:w w:val="150"/>
        </w:rPr>
        <w:t> </w:t>
      </w:r>
      <w:r>
        <w:rPr/>
        <w:t>моделі</w:t>
      </w:r>
      <w:r>
        <w:rPr>
          <w:spacing w:val="76"/>
          <w:w w:val="150"/>
        </w:rPr>
        <w:t> </w:t>
      </w:r>
      <w:r>
        <w:rPr>
          <w:spacing w:val="-5"/>
        </w:rPr>
        <w:t>для</w:t>
      </w:r>
    </w:p>
    <w:p>
      <w:pPr>
        <w:pStyle w:val="BodyText"/>
        <w:spacing w:before="2"/>
        <w:ind w:firstLine="0"/>
        <w:jc w:val="left"/>
      </w:pPr>
      <w:r>
        <w:rPr/>
        <w:t>обґрунтування</w:t>
      </w:r>
      <w:r>
        <w:rPr>
          <w:spacing w:val="-16"/>
        </w:rPr>
        <w:t> </w:t>
      </w:r>
      <w:r>
        <w:rPr/>
        <w:t>доцільності</w:t>
      </w:r>
      <w:r>
        <w:rPr>
          <w:spacing w:val="-11"/>
        </w:rPr>
        <w:t> </w:t>
      </w:r>
      <w:r>
        <w:rPr/>
        <w:t>впровадження</w:t>
      </w:r>
      <w:r>
        <w:rPr>
          <w:spacing w:val="-11"/>
        </w:rPr>
        <w:t> </w:t>
      </w:r>
      <w:r>
        <w:rPr>
          <w:spacing w:val="-2"/>
        </w:rPr>
        <w:t>стратегії</w:t>
      </w:r>
    </w:p>
    <w:p>
      <w:pPr>
        <w:spacing w:line="360" w:lineRule="auto" w:before="160"/>
        <w:ind w:left="1" w:right="144" w:firstLine="707"/>
        <w:jc w:val="both"/>
        <w:rPr>
          <w:sz w:val="28"/>
        </w:rPr>
      </w:pPr>
      <w:r>
        <w:rPr>
          <w:i/>
          <w:sz w:val="28"/>
        </w:rPr>
        <w:t>Об’єктом дослідження </w:t>
      </w:r>
      <w:r>
        <w:rPr>
          <w:sz w:val="28"/>
        </w:rPr>
        <w:t>є маркетингове забезпечення реалізації scale up для ТОВ «BRAMMER».</w:t>
      </w:r>
    </w:p>
    <w:p>
      <w:pPr>
        <w:pStyle w:val="BodyText"/>
        <w:spacing w:line="360" w:lineRule="auto"/>
        <w:ind w:right="140"/>
      </w:pPr>
      <w:r>
        <w:rPr>
          <w:i/>
        </w:rPr>
        <w:t>Предметом дослідження </w:t>
      </w:r>
      <w:r>
        <w:rPr/>
        <w:t>є теоретико-методологічні засади та практичні рекомендації</w:t>
      </w:r>
      <w:r>
        <w:rPr>
          <w:spacing w:val="-10"/>
        </w:rPr>
        <w:t> </w:t>
      </w:r>
      <w:r>
        <w:rPr/>
        <w:t>щодо</w:t>
      </w:r>
      <w:r>
        <w:rPr>
          <w:spacing w:val="-8"/>
        </w:rPr>
        <w:t> </w:t>
      </w:r>
      <w:r>
        <w:rPr/>
        <w:t>застосування</w:t>
      </w:r>
      <w:r>
        <w:rPr>
          <w:spacing w:val="-8"/>
        </w:rPr>
        <w:t> </w:t>
      </w:r>
      <w:r>
        <w:rPr/>
        <w:t>маркетингу</w:t>
      </w:r>
      <w:r>
        <w:rPr>
          <w:spacing w:val="-8"/>
        </w:rPr>
        <w:t> </w:t>
      </w:r>
      <w:r>
        <w:rPr/>
        <w:t>в</w:t>
      </w:r>
      <w:r>
        <w:rPr>
          <w:spacing w:val="-12"/>
        </w:rPr>
        <w:t> </w:t>
      </w:r>
      <w:r>
        <w:rPr/>
        <w:t>реалізації</w:t>
      </w:r>
      <w:r>
        <w:rPr>
          <w:spacing w:val="-8"/>
        </w:rPr>
        <w:t> </w:t>
      </w:r>
      <w:r>
        <w:rPr/>
        <w:t>scale</w:t>
      </w:r>
      <w:r>
        <w:rPr>
          <w:spacing w:val="-11"/>
        </w:rPr>
        <w:t> </w:t>
      </w:r>
      <w:r>
        <w:rPr/>
        <w:t>up</w:t>
      </w:r>
      <w:r>
        <w:rPr>
          <w:spacing w:val="-10"/>
        </w:rPr>
        <w:t> </w:t>
      </w:r>
      <w:r>
        <w:rPr/>
        <w:t>проєктів</w:t>
      </w:r>
      <w:r>
        <w:rPr>
          <w:spacing w:val="-12"/>
        </w:rPr>
        <w:t> </w:t>
      </w:r>
      <w:r>
        <w:rPr/>
        <w:t>на</w:t>
      </w:r>
      <w:r>
        <w:rPr>
          <w:spacing w:val="-11"/>
        </w:rPr>
        <w:t> </w:t>
      </w:r>
      <w:r>
        <w:rPr/>
        <w:t>ринку військово-медичної продукції в Україні.</w:t>
      </w:r>
    </w:p>
    <w:p>
      <w:pPr>
        <w:pStyle w:val="BodyText"/>
        <w:spacing w:line="360" w:lineRule="auto"/>
        <w:ind w:right="136"/>
      </w:pPr>
      <w:r>
        <w:rPr/>
        <w:t>Наукова новизна полягає у тому, що вперше запропоновано механізм реалізації scale up проєктів для ринку військово-медичної продукції на основі маркетингових засад, який охоплює етапи зростання, стратегій та контроль. Удосконалено науково-методичні положення, які включають структурно-логічну схему реалізації проєктів і акцентують на «точках зростання». Отримали</w:t>
      </w:r>
      <w:r>
        <w:rPr>
          <w:spacing w:val="-2"/>
        </w:rPr>
        <w:t> </w:t>
      </w:r>
      <w:r>
        <w:rPr/>
        <w:t>розвиток теоретичні аспекти маркетингу інновацій, зокрема уточнення поняття scale up, визначення треків стратегій та аналіз холістичного маркетингу.</w:t>
      </w:r>
    </w:p>
    <w:p>
      <w:pPr>
        <w:pStyle w:val="BodyText"/>
        <w:spacing w:line="360" w:lineRule="auto" w:before="2"/>
        <w:ind w:right="145"/>
      </w:pPr>
      <w:r>
        <w:rPr/>
        <w:t>Результати дослідження можуть бути використані ТОВ «BRAMMER» для ефективного зростання бізнесу, а також іншими підприємствами в інноваційній сфері для адаптації та реалізації стратегій зростання.</w:t>
      </w:r>
    </w:p>
    <w:p>
      <w:pPr>
        <w:pStyle w:val="BodyText"/>
        <w:spacing w:after="0" w:line="360" w:lineRule="auto"/>
        <w:sectPr>
          <w:pgSz w:w="11910" w:h="16840"/>
          <w:pgMar w:header="719" w:footer="0" w:top="1040" w:bottom="280" w:left="1417" w:right="425"/>
        </w:sectPr>
      </w:pPr>
    </w:p>
    <w:p>
      <w:pPr>
        <w:pStyle w:val="BodyText"/>
        <w:spacing w:line="360" w:lineRule="auto" w:before="295"/>
        <w:jc w:val="left"/>
      </w:pPr>
      <w:r>
        <w:rPr/>
        <w:t>Ключові</w:t>
      </w:r>
      <w:r>
        <w:rPr>
          <w:spacing w:val="-3"/>
        </w:rPr>
        <w:t> </w:t>
      </w:r>
      <w:r>
        <w:rPr/>
        <w:t>слова:</w:t>
      </w:r>
      <w:r>
        <w:rPr>
          <w:spacing w:val="-2"/>
        </w:rPr>
        <w:t> </w:t>
      </w:r>
      <w:r>
        <w:rPr/>
        <w:t>scale</w:t>
      </w:r>
      <w:r>
        <w:rPr>
          <w:spacing w:val="-3"/>
        </w:rPr>
        <w:t> </w:t>
      </w:r>
      <w:r>
        <w:rPr/>
        <w:t>up</w:t>
      </w:r>
      <w:r>
        <w:rPr>
          <w:spacing w:val="-2"/>
        </w:rPr>
        <w:t> </w:t>
      </w:r>
      <w:r>
        <w:rPr/>
        <w:t>проєкт,</w:t>
      </w:r>
      <w:r>
        <w:rPr>
          <w:spacing w:val="-4"/>
        </w:rPr>
        <w:t> </w:t>
      </w:r>
      <w:r>
        <w:rPr/>
        <w:t>стратегія</w:t>
      </w:r>
      <w:r>
        <w:rPr>
          <w:spacing w:val="-3"/>
        </w:rPr>
        <w:t> </w:t>
      </w:r>
      <w:r>
        <w:rPr/>
        <w:t>scale</w:t>
      </w:r>
      <w:r>
        <w:rPr>
          <w:spacing w:val="-3"/>
        </w:rPr>
        <w:t> </w:t>
      </w:r>
      <w:r>
        <w:rPr/>
        <w:t>up</w:t>
      </w:r>
      <w:r>
        <w:rPr>
          <w:spacing w:val="-2"/>
        </w:rPr>
        <w:t> </w:t>
      </w:r>
      <w:r>
        <w:rPr/>
        <w:t>проєкт,</w:t>
      </w:r>
      <w:r>
        <w:rPr>
          <w:spacing w:val="-5"/>
        </w:rPr>
        <w:t> </w:t>
      </w:r>
      <w:r>
        <w:rPr/>
        <w:t>реалізація</w:t>
      </w:r>
      <w:r>
        <w:rPr>
          <w:spacing w:val="-3"/>
        </w:rPr>
        <w:t> </w:t>
      </w:r>
      <w:r>
        <w:rPr/>
        <w:t>стратегії scale up проєкту, масштабування бізнесу, треки scale up проєктів, масштабування.</w:t>
      </w:r>
    </w:p>
    <w:p>
      <w:pPr>
        <w:pStyle w:val="BodyText"/>
        <w:spacing w:after="0" w:line="360" w:lineRule="auto"/>
        <w:jc w:val="left"/>
        <w:sectPr>
          <w:pgSz w:w="11910" w:h="16840"/>
          <w:pgMar w:header="719" w:footer="0" w:top="1040" w:bottom="280" w:left="1417" w:right="425"/>
        </w:sectPr>
      </w:pPr>
    </w:p>
    <w:p>
      <w:pPr>
        <w:spacing w:before="295"/>
        <w:ind w:left="0" w:right="136" w:firstLine="0"/>
        <w:jc w:val="center"/>
        <w:rPr>
          <w:b/>
          <w:sz w:val="28"/>
        </w:rPr>
      </w:pPr>
      <w:r>
        <w:rPr>
          <w:b/>
          <w:spacing w:val="-2"/>
          <w:sz w:val="28"/>
        </w:rPr>
        <w:t>ABSTRACT</w:t>
      </w:r>
    </w:p>
    <w:p>
      <w:pPr>
        <w:pStyle w:val="BodyText"/>
        <w:spacing w:before="321"/>
        <w:ind w:left="0" w:firstLine="0"/>
        <w:jc w:val="left"/>
        <w:rPr>
          <w:b/>
        </w:rPr>
      </w:pPr>
    </w:p>
    <w:p>
      <w:pPr>
        <w:pStyle w:val="BodyText"/>
        <w:spacing w:line="360" w:lineRule="auto"/>
        <w:ind w:right="135"/>
      </w:pPr>
      <w:r>
        <w:rPr/>
        <w:t>Master's dissertation «Marketing of scale up projects in the market of military- medical products» consists of an introduction, three chapters, conclusions, a reference list, and appendices. The total volume of the work comprises 163 pages, including 45 illustrations, 41 tables, and 9 appendices. The reference list includes 104 sources.</w:t>
      </w:r>
    </w:p>
    <w:p>
      <w:pPr>
        <w:pStyle w:val="BodyText"/>
        <w:spacing w:line="360" w:lineRule="auto" w:before="1"/>
        <w:ind w:right="146"/>
      </w:pPr>
      <w:r>
        <w:rPr/>
        <w:t>The</w:t>
      </w:r>
      <w:r>
        <w:rPr>
          <w:spacing w:val="-13"/>
        </w:rPr>
        <w:t> </w:t>
      </w:r>
      <w:r>
        <w:rPr/>
        <w:t>objective</w:t>
      </w:r>
      <w:r>
        <w:rPr>
          <w:spacing w:val="-16"/>
        </w:rPr>
        <w:t> </w:t>
      </w:r>
      <w:r>
        <w:rPr/>
        <w:t>of</w:t>
      </w:r>
      <w:r>
        <w:rPr>
          <w:spacing w:val="-13"/>
        </w:rPr>
        <w:t> </w:t>
      </w:r>
      <w:r>
        <w:rPr/>
        <w:t>this</w:t>
      </w:r>
      <w:r>
        <w:rPr>
          <w:spacing w:val="-15"/>
        </w:rPr>
        <w:t> </w:t>
      </w:r>
      <w:r>
        <w:rPr/>
        <w:t>work</w:t>
      </w:r>
      <w:r>
        <w:rPr>
          <w:spacing w:val="-15"/>
        </w:rPr>
        <w:t> </w:t>
      </w:r>
      <w:r>
        <w:rPr/>
        <w:t>is</w:t>
      </w:r>
      <w:r>
        <w:rPr>
          <w:spacing w:val="-15"/>
        </w:rPr>
        <w:t> </w:t>
      </w:r>
      <w:r>
        <w:rPr/>
        <w:t>to</w:t>
      </w:r>
      <w:r>
        <w:rPr>
          <w:spacing w:val="-13"/>
        </w:rPr>
        <w:t> </w:t>
      </w:r>
      <w:r>
        <w:rPr/>
        <w:t>develop</w:t>
      </w:r>
      <w:r>
        <w:rPr>
          <w:spacing w:val="-15"/>
        </w:rPr>
        <w:t> </w:t>
      </w:r>
      <w:r>
        <w:rPr/>
        <w:t>theoretical</w:t>
      </w:r>
      <w:r>
        <w:rPr>
          <w:spacing w:val="-13"/>
        </w:rPr>
        <w:t> </w:t>
      </w:r>
      <w:r>
        <w:rPr/>
        <w:t>and</w:t>
      </w:r>
      <w:r>
        <w:rPr>
          <w:spacing w:val="-13"/>
        </w:rPr>
        <w:t> </w:t>
      </w:r>
      <w:r>
        <w:rPr/>
        <w:t>methodological</w:t>
      </w:r>
      <w:r>
        <w:rPr>
          <w:spacing w:val="-13"/>
        </w:rPr>
        <w:t> </w:t>
      </w:r>
      <w:r>
        <w:rPr/>
        <w:t>approaches and</w:t>
      </w:r>
      <w:r>
        <w:rPr>
          <w:spacing w:val="80"/>
          <w:w w:val="150"/>
        </w:rPr>
        <w:t> </w:t>
      </w:r>
      <w:r>
        <w:rPr/>
        <w:t>practical</w:t>
      </w:r>
      <w:r>
        <w:rPr>
          <w:spacing w:val="80"/>
          <w:w w:val="150"/>
        </w:rPr>
        <w:t> </w:t>
      </w:r>
      <w:r>
        <w:rPr/>
        <w:t>recommendations</w:t>
      </w:r>
      <w:r>
        <w:rPr>
          <w:spacing w:val="80"/>
          <w:w w:val="150"/>
        </w:rPr>
        <w:t> </w:t>
      </w:r>
      <w:r>
        <w:rPr/>
        <w:t>for</w:t>
      </w:r>
      <w:r>
        <w:rPr>
          <w:spacing w:val="80"/>
          <w:w w:val="150"/>
        </w:rPr>
        <w:t> </w:t>
      </w:r>
      <w:r>
        <w:rPr/>
        <w:t>implementing</w:t>
      </w:r>
      <w:r>
        <w:rPr>
          <w:spacing w:val="80"/>
          <w:w w:val="150"/>
        </w:rPr>
        <w:t> </w:t>
      </w:r>
      <w:r>
        <w:rPr/>
        <w:t>a</w:t>
      </w:r>
      <w:r>
        <w:rPr>
          <w:spacing w:val="80"/>
          <w:w w:val="150"/>
        </w:rPr>
        <w:t> </w:t>
      </w:r>
      <w:r>
        <w:rPr/>
        <w:t>scale</w:t>
      </w:r>
      <w:r>
        <w:rPr>
          <w:spacing w:val="80"/>
          <w:w w:val="150"/>
        </w:rPr>
        <w:t> </w:t>
      </w:r>
      <w:r>
        <w:rPr/>
        <w:t>up</w:t>
      </w:r>
      <w:r>
        <w:rPr>
          <w:spacing w:val="80"/>
          <w:w w:val="150"/>
        </w:rPr>
        <w:t> </w:t>
      </w:r>
      <w:r>
        <w:rPr/>
        <w:t>strategy</w:t>
      </w:r>
      <w:r>
        <w:rPr>
          <w:spacing w:val="80"/>
          <w:w w:val="150"/>
        </w:rPr>
        <w:t> </w:t>
      </w:r>
      <w:r>
        <w:rPr/>
        <w:t>for</w:t>
      </w:r>
      <w:r>
        <w:rPr>
          <w:spacing w:val="80"/>
          <w:w w:val="150"/>
        </w:rPr>
        <w:t> </w:t>
      </w:r>
      <w:r>
        <w:rPr/>
        <w:t>LLC</w:t>
      </w:r>
    </w:p>
    <w:p>
      <w:pPr>
        <w:pStyle w:val="BodyText"/>
        <w:spacing w:before="1"/>
        <w:ind w:firstLine="0"/>
        <w:jc w:val="left"/>
      </w:pPr>
      <w:r>
        <w:rPr>
          <w:spacing w:val="-2"/>
        </w:rPr>
        <w:t>«BRAMMER».</w:t>
      </w:r>
    </w:p>
    <w:p>
      <w:pPr>
        <w:pStyle w:val="BodyText"/>
        <w:spacing w:line="360" w:lineRule="auto" w:before="161"/>
        <w:ind w:right="143"/>
      </w:pPr>
      <w:r>
        <w:rPr/>
        <w:t>Research Methods. The thesis employs general scientific and specific methods, including</w:t>
      </w:r>
      <w:r>
        <w:rPr>
          <w:spacing w:val="-10"/>
        </w:rPr>
        <w:t> </w:t>
      </w:r>
      <w:r>
        <w:rPr/>
        <w:t>systematization</w:t>
      </w:r>
      <w:r>
        <w:rPr>
          <w:spacing w:val="-10"/>
        </w:rPr>
        <w:t> </w:t>
      </w:r>
      <w:r>
        <w:rPr/>
        <w:t>and</w:t>
      </w:r>
      <w:r>
        <w:rPr>
          <w:spacing w:val="-10"/>
        </w:rPr>
        <w:t> </w:t>
      </w:r>
      <w:r>
        <w:rPr/>
        <w:t>generalization</w:t>
      </w:r>
      <w:r>
        <w:rPr>
          <w:spacing w:val="-8"/>
        </w:rPr>
        <w:t> </w:t>
      </w:r>
      <w:r>
        <w:rPr/>
        <w:t>for</w:t>
      </w:r>
      <w:r>
        <w:rPr>
          <w:spacing w:val="-9"/>
        </w:rPr>
        <w:t> </w:t>
      </w:r>
      <w:r>
        <w:rPr/>
        <w:t>analyzing</w:t>
      </w:r>
      <w:r>
        <w:rPr>
          <w:spacing w:val="-10"/>
        </w:rPr>
        <w:t> </w:t>
      </w:r>
      <w:r>
        <w:rPr/>
        <w:t>scale</w:t>
      </w:r>
      <w:r>
        <w:rPr>
          <w:spacing w:val="-11"/>
        </w:rPr>
        <w:t> </w:t>
      </w:r>
      <w:r>
        <w:rPr/>
        <w:t>up</w:t>
      </w:r>
      <w:r>
        <w:rPr>
          <w:spacing w:val="-10"/>
        </w:rPr>
        <w:t> </w:t>
      </w:r>
      <w:r>
        <w:rPr/>
        <w:t>concepts,</w:t>
      </w:r>
      <w:r>
        <w:rPr>
          <w:spacing w:val="-9"/>
        </w:rPr>
        <w:t> </w:t>
      </w:r>
      <w:r>
        <w:rPr/>
        <w:t>methods</w:t>
      </w:r>
      <w:r>
        <w:rPr>
          <w:spacing w:val="-10"/>
        </w:rPr>
        <w:t> </w:t>
      </w:r>
      <w:r>
        <w:rPr/>
        <w:t>of analysis and synthesis for examining the marketing environment, statistical methods for assessing the effectiveness of market activities, and economic models to justify the feasibility of implementing the strategy.</w:t>
      </w:r>
    </w:p>
    <w:p>
      <w:pPr>
        <w:pStyle w:val="BodyText"/>
        <w:spacing w:line="360" w:lineRule="auto"/>
        <w:ind w:right="145"/>
      </w:pPr>
      <w:r>
        <w:rPr/>
        <w:t>The</w:t>
      </w:r>
      <w:r>
        <w:rPr>
          <w:spacing w:val="-3"/>
        </w:rPr>
        <w:t> </w:t>
      </w:r>
      <w:r>
        <w:rPr/>
        <w:t>object</w:t>
      </w:r>
      <w:r>
        <w:rPr>
          <w:spacing w:val="-2"/>
        </w:rPr>
        <w:t> </w:t>
      </w:r>
      <w:r>
        <w:rPr/>
        <w:t>of</w:t>
      </w:r>
      <w:r>
        <w:rPr>
          <w:spacing w:val="-3"/>
        </w:rPr>
        <w:t> </w:t>
      </w:r>
      <w:r>
        <w:rPr/>
        <w:t>research</w:t>
      </w:r>
      <w:r>
        <w:rPr>
          <w:spacing w:val="-2"/>
        </w:rPr>
        <w:t> </w:t>
      </w:r>
      <w:r>
        <w:rPr/>
        <w:t>is</w:t>
      </w:r>
      <w:r>
        <w:rPr>
          <w:spacing w:val="-2"/>
        </w:rPr>
        <w:t> </w:t>
      </w:r>
      <w:r>
        <w:rPr/>
        <w:t>the</w:t>
      </w:r>
      <w:r>
        <w:rPr>
          <w:spacing w:val="-3"/>
        </w:rPr>
        <w:t> </w:t>
      </w:r>
      <w:r>
        <w:rPr/>
        <w:t>marketing</w:t>
      </w:r>
      <w:r>
        <w:rPr>
          <w:spacing w:val="-2"/>
        </w:rPr>
        <w:t> </w:t>
      </w:r>
      <w:r>
        <w:rPr/>
        <w:t>support</w:t>
      </w:r>
      <w:r>
        <w:rPr>
          <w:spacing w:val="-2"/>
        </w:rPr>
        <w:t> </w:t>
      </w:r>
      <w:r>
        <w:rPr/>
        <w:t>for</w:t>
      </w:r>
      <w:r>
        <w:rPr>
          <w:spacing w:val="-3"/>
        </w:rPr>
        <w:t> </w:t>
      </w:r>
      <w:r>
        <w:rPr/>
        <w:t>the</w:t>
      </w:r>
      <w:r>
        <w:rPr>
          <w:spacing w:val="-3"/>
        </w:rPr>
        <w:t> </w:t>
      </w:r>
      <w:r>
        <w:rPr/>
        <w:t>implementation</w:t>
      </w:r>
      <w:r>
        <w:rPr>
          <w:spacing w:val="-2"/>
        </w:rPr>
        <w:t> </w:t>
      </w:r>
      <w:r>
        <w:rPr/>
        <w:t>of</w:t>
      </w:r>
      <w:r>
        <w:rPr>
          <w:spacing w:val="-3"/>
        </w:rPr>
        <w:t> </w:t>
      </w:r>
      <w:r>
        <w:rPr/>
        <w:t>scale</w:t>
      </w:r>
      <w:r>
        <w:rPr>
          <w:spacing w:val="-3"/>
        </w:rPr>
        <w:t> </w:t>
      </w:r>
      <w:r>
        <w:rPr/>
        <w:t>up for LLC «BRAMMER».</w:t>
      </w:r>
    </w:p>
    <w:p>
      <w:pPr>
        <w:pStyle w:val="BodyText"/>
        <w:spacing w:line="360" w:lineRule="auto"/>
        <w:ind w:right="141"/>
      </w:pPr>
      <w:r>
        <w:rPr/>
        <w:t>The subject of research is the theoretical and methodological foundations and practical recommendations for applying marketing in the implementation of scale up projects in the military-medical product market in Ukraine.</w:t>
      </w:r>
    </w:p>
    <w:p>
      <w:pPr>
        <w:pStyle w:val="BodyText"/>
        <w:spacing w:line="360" w:lineRule="auto"/>
        <w:ind w:right="141"/>
      </w:pPr>
      <w:r>
        <w:rPr/>
        <w:t>The study introduces for the first time a mechanism for implementing scale up projects for the military-medical product market based on marketing principles, encompassing growth stages, strategies, and control. The scientific and methodological provisions have been improved, including a structural and logical scheme for project implementation with a focus on «growth points». The theoretical aspects of innovation marketing have been further developed, particularly the clarification of the concept of scale up, the definition of strategy tracks, and the analysis of holistic marketing.</w:t>
      </w:r>
    </w:p>
    <w:p>
      <w:pPr>
        <w:pStyle w:val="BodyText"/>
        <w:spacing w:line="360" w:lineRule="auto" w:before="1"/>
        <w:ind w:right="140"/>
      </w:pPr>
      <w:r>
        <w:rPr/>
        <w:t>The</w:t>
      </w:r>
      <w:r>
        <w:rPr>
          <w:spacing w:val="-13"/>
        </w:rPr>
        <w:t> </w:t>
      </w:r>
      <w:r>
        <w:rPr/>
        <w:t>research</w:t>
      </w:r>
      <w:r>
        <w:rPr>
          <w:spacing w:val="-11"/>
        </w:rPr>
        <w:t> </w:t>
      </w:r>
      <w:r>
        <w:rPr/>
        <w:t>findings</w:t>
      </w:r>
      <w:r>
        <w:rPr>
          <w:spacing w:val="-15"/>
        </w:rPr>
        <w:t> </w:t>
      </w:r>
      <w:r>
        <w:rPr/>
        <w:t>can</w:t>
      </w:r>
      <w:r>
        <w:rPr>
          <w:spacing w:val="-15"/>
        </w:rPr>
        <w:t> </w:t>
      </w:r>
      <w:r>
        <w:rPr/>
        <w:t>be</w:t>
      </w:r>
      <w:r>
        <w:rPr>
          <w:spacing w:val="-16"/>
        </w:rPr>
        <w:t> </w:t>
      </w:r>
      <w:r>
        <w:rPr/>
        <w:t>utilized</w:t>
      </w:r>
      <w:r>
        <w:rPr>
          <w:spacing w:val="-15"/>
        </w:rPr>
        <w:t> </w:t>
      </w:r>
      <w:r>
        <w:rPr/>
        <w:t>by</w:t>
      </w:r>
      <w:r>
        <w:rPr>
          <w:spacing w:val="-13"/>
        </w:rPr>
        <w:t> </w:t>
      </w:r>
      <w:r>
        <w:rPr/>
        <w:t>LLC</w:t>
      </w:r>
      <w:r>
        <w:rPr>
          <w:spacing w:val="-10"/>
        </w:rPr>
        <w:t> </w:t>
      </w:r>
      <w:r>
        <w:rPr/>
        <w:t>«BRAMMER»</w:t>
      </w:r>
      <w:r>
        <w:rPr>
          <w:spacing w:val="-12"/>
        </w:rPr>
        <w:t> </w:t>
      </w:r>
      <w:r>
        <w:rPr/>
        <w:t>for</w:t>
      </w:r>
      <w:r>
        <w:rPr>
          <w:spacing w:val="-16"/>
        </w:rPr>
        <w:t> </w:t>
      </w:r>
      <w:r>
        <w:rPr/>
        <w:t>effective</w:t>
      </w:r>
      <w:r>
        <w:rPr>
          <w:spacing w:val="-16"/>
        </w:rPr>
        <w:t> </w:t>
      </w:r>
      <w:r>
        <w:rPr/>
        <w:t>business growth, as well as by other enterprises in the innovation sector for adapting and implementing growth strategies.</w:t>
      </w:r>
    </w:p>
    <w:p>
      <w:pPr>
        <w:pStyle w:val="BodyText"/>
        <w:spacing w:after="0" w:line="360" w:lineRule="auto"/>
        <w:sectPr>
          <w:pgSz w:w="11910" w:h="16840"/>
          <w:pgMar w:header="719" w:footer="0" w:top="1040" w:bottom="280" w:left="1417" w:right="425"/>
        </w:sectPr>
      </w:pPr>
    </w:p>
    <w:p>
      <w:pPr>
        <w:pStyle w:val="BodyText"/>
        <w:spacing w:line="360" w:lineRule="auto" w:before="295"/>
        <w:jc w:val="left"/>
      </w:pPr>
      <w:r>
        <w:rPr/>
        <w:t>Keywords: scale up project, scale up project strategy, implementation of scale up project strategy, business scaling, scale up project tracks, scaling.</w:t>
      </w:r>
    </w:p>
    <w:p>
      <w:pPr>
        <w:pStyle w:val="BodyText"/>
        <w:spacing w:after="0" w:line="360" w:lineRule="auto"/>
        <w:jc w:val="left"/>
        <w:sectPr>
          <w:pgSz w:w="11910" w:h="16840"/>
          <w:pgMar w:header="719" w:footer="0" w:top="1040" w:bottom="280" w:left="1417" w:right="425"/>
        </w:sectPr>
      </w:pPr>
    </w:p>
    <w:p>
      <w:pPr>
        <w:spacing w:before="295"/>
        <w:ind w:left="0" w:right="136" w:firstLine="0"/>
        <w:jc w:val="center"/>
        <w:rPr>
          <w:b/>
          <w:sz w:val="28"/>
        </w:rPr>
      </w:pPr>
      <w:r>
        <w:rPr>
          <w:b/>
          <w:spacing w:val="-2"/>
          <w:sz w:val="28"/>
        </w:rPr>
        <w:t>ЗМІСТ</w:t>
      </w:r>
    </w:p>
    <w:p>
      <w:pPr>
        <w:spacing w:after="0"/>
        <w:jc w:val="center"/>
        <w:rPr>
          <w:b/>
          <w:sz w:val="28"/>
        </w:rPr>
        <w:sectPr>
          <w:pgSz w:w="11910" w:h="16840"/>
          <w:pgMar w:header="719" w:footer="0" w:top="1040" w:bottom="1184" w:left="1417" w:right="425"/>
        </w:sectPr>
      </w:pPr>
    </w:p>
    <w:sdt>
      <w:sdtPr>
        <w:docPartObj>
          <w:docPartGallery w:val="Table of Contents"/>
          <w:docPartUnique/>
        </w:docPartObj>
      </w:sdtPr>
      <w:sdtEndPr/>
      <w:sdtContent>
        <w:p>
          <w:pPr>
            <w:pStyle w:val="TOC1"/>
            <w:tabs>
              <w:tab w:pos="9634" w:val="left" w:leader="dot"/>
            </w:tabs>
            <w:spacing w:before="643"/>
            <w:jc w:val="both"/>
          </w:pPr>
          <w:hyperlink w:history="true" w:anchor="_bookmark0">
            <w:r>
              <w:rPr>
                <w:spacing w:val="-2"/>
              </w:rPr>
              <w:t>ВСТУП</w:t>
            </w:r>
            <w:r>
              <w:rPr/>
              <w:tab/>
            </w:r>
            <w:r>
              <w:rPr>
                <w:spacing w:val="-5"/>
              </w:rPr>
              <w:t>12</w:t>
            </w:r>
          </w:hyperlink>
        </w:p>
        <w:p>
          <w:pPr>
            <w:pStyle w:val="TOC1"/>
            <w:numPr>
              <w:ilvl w:val="0"/>
              <w:numId w:val="4"/>
            </w:numPr>
            <w:tabs>
              <w:tab w:pos="1251" w:val="left" w:leader="none"/>
              <w:tab w:pos="9634" w:val="left" w:leader="dot"/>
            </w:tabs>
            <w:spacing w:line="360" w:lineRule="auto" w:before="262" w:after="0"/>
            <w:ind w:left="1" w:right="135" w:firstLine="707"/>
            <w:jc w:val="both"/>
          </w:pPr>
          <w:hyperlink w:history="true" w:anchor="_bookmark1">
            <w:r>
              <w:rPr/>
              <w:t>ТЕОРЕТИКО-МЕТОДИЧНІ ПОЛОЖЕННЯ МАРКЕТИНГОВОГО</w:t>
            </w:r>
          </w:hyperlink>
          <w:r>
            <w:rPr/>
            <w:t> </w:t>
          </w:r>
          <w:hyperlink w:history="true" w:anchor="_bookmark1">
            <w:r>
              <w:rPr/>
              <w:t>ЗАБЕЗПЕЧЕННЯ SCALE UP ПРОЄКТІВ НА РИНКУ ВІЙСЬКОВО-МЕДИЧНОЇ</w:t>
            </w:r>
          </w:hyperlink>
          <w:r>
            <w:rPr/>
            <w:t> </w:t>
          </w:r>
          <w:hyperlink w:history="true" w:anchor="_bookmark1">
            <w:r>
              <w:rPr>
                <w:spacing w:val="-2"/>
              </w:rPr>
              <w:t>ПРОДУКЦІЇ</w:t>
            </w:r>
            <w:r>
              <w:rPr/>
              <w:tab/>
            </w:r>
            <w:r>
              <w:rPr>
                <w:spacing w:val="-5"/>
              </w:rPr>
              <w:t>18</w:t>
            </w:r>
          </w:hyperlink>
        </w:p>
        <w:p>
          <w:pPr>
            <w:pStyle w:val="TOC2"/>
            <w:numPr>
              <w:ilvl w:val="1"/>
              <w:numId w:val="4"/>
            </w:numPr>
            <w:tabs>
              <w:tab w:pos="1292" w:val="left" w:leader="none"/>
              <w:tab w:pos="9634" w:val="left" w:leader="dot"/>
            </w:tabs>
            <w:spacing w:line="362" w:lineRule="auto" w:before="99" w:after="0"/>
            <w:ind w:left="1" w:right="142" w:firstLine="707"/>
            <w:jc w:val="both"/>
          </w:pPr>
          <w:hyperlink w:history="true" w:anchor="_bookmark2">
            <w:r>
              <w:rPr/>
              <w:t>Сутність scale up проєкту як особливої форми інноваційного</w:t>
            </w:r>
          </w:hyperlink>
          <w:r>
            <w:rPr/>
            <w:t> </w:t>
          </w:r>
          <w:hyperlink w:history="true" w:anchor="_bookmark2">
            <w:r>
              <w:rPr>
                <w:spacing w:val="-2"/>
              </w:rPr>
              <w:t>підприємництва</w:t>
            </w:r>
            <w:r>
              <w:rPr/>
              <w:tab/>
            </w:r>
            <w:r>
              <w:rPr>
                <w:spacing w:val="-5"/>
              </w:rPr>
              <w:t>18</w:t>
            </w:r>
          </w:hyperlink>
        </w:p>
        <w:p>
          <w:pPr>
            <w:pStyle w:val="TOC2"/>
            <w:numPr>
              <w:ilvl w:val="1"/>
              <w:numId w:val="4"/>
            </w:numPr>
            <w:tabs>
              <w:tab w:pos="1130" w:val="left" w:leader="none"/>
              <w:tab w:pos="9634" w:val="left" w:leader="dot"/>
            </w:tabs>
            <w:spacing w:line="240" w:lineRule="auto" w:before="96" w:after="0"/>
            <w:ind w:left="1130" w:right="0" w:hanging="421"/>
            <w:jc w:val="both"/>
          </w:pPr>
          <w:hyperlink w:history="true" w:anchor="_bookmark3">
            <w:r>
              <w:rPr/>
              <w:t>Маркетинг</w:t>
            </w:r>
            <w:r>
              <w:rPr>
                <w:spacing w:val="-5"/>
              </w:rPr>
              <w:t> </w:t>
            </w:r>
            <w:r>
              <w:rPr/>
              <w:t>у</w:t>
            </w:r>
            <w:r>
              <w:rPr>
                <w:spacing w:val="-7"/>
              </w:rPr>
              <w:t> </w:t>
            </w:r>
            <w:r>
              <w:rPr/>
              <w:t>реалізації</w:t>
            </w:r>
            <w:r>
              <w:rPr>
                <w:spacing w:val="-5"/>
              </w:rPr>
              <w:t> </w:t>
            </w:r>
            <w:r>
              <w:rPr/>
              <w:t>scale</w:t>
            </w:r>
            <w:r>
              <w:rPr>
                <w:spacing w:val="-4"/>
              </w:rPr>
              <w:t> </w:t>
            </w:r>
            <w:r>
              <w:rPr/>
              <w:t>up</w:t>
            </w:r>
            <w:r>
              <w:rPr>
                <w:spacing w:val="-2"/>
              </w:rPr>
              <w:t> проєктів</w:t>
            </w:r>
            <w:r>
              <w:rPr/>
              <w:tab/>
            </w:r>
            <w:r>
              <w:rPr>
                <w:spacing w:val="-5"/>
              </w:rPr>
              <w:t>37</w:t>
            </w:r>
          </w:hyperlink>
        </w:p>
        <w:p>
          <w:pPr>
            <w:pStyle w:val="TOC2"/>
            <w:numPr>
              <w:ilvl w:val="1"/>
              <w:numId w:val="4"/>
            </w:numPr>
            <w:tabs>
              <w:tab w:pos="1184" w:val="left" w:leader="none"/>
              <w:tab w:pos="9634" w:val="left" w:leader="dot"/>
            </w:tabs>
            <w:spacing w:line="362" w:lineRule="auto" w:before="259" w:after="0"/>
            <w:ind w:left="1" w:right="137" w:firstLine="707"/>
            <w:jc w:val="both"/>
          </w:pPr>
          <w:hyperlink w:history="true" w:anchor="_bookmark4">
            <w:r>
              <w:rPr/>
              <w:t>Науково-методичні підходи до реалізації scale up проєктів на засадах</w:t>
            </w:r>
          </w:hyperlink>
          <w:r>
            <w:rPr/>
            <w:t> </w:t>
          </w:r>
          <w:hyperlink w:history="true" w:anchor="_bookmark4">
            <w:r>
              <w:rPr>
                <w:spacing w:val="-2"/>
              </w:rPr>
              <w:t>маркетингу</w:t>
            </w:r>
            <w:r>
              <w:rPr/>
              <w:tab/>
            </w:r>
            <w:r>
              <w:rPr>
                <w:spacing w:val="-5"/>
              </w:rPr>
              <w:t>48</w:t>
            </w:r>
          </w:hyperlink>
        </w:p>
        <w:p>
          <w:pPr>
            <w:pStyle w:val="TOC2"/>
            <w:tabs>
              <w:tab w:pos="9634" w:val="left" w:leader="dot"/>
            </w:tabs>
            <w:spacing w:before="95"/>
            <w:ind w:left="709" w:firstLine="0"/>
          </w:pPr>
          <w:hyperlink w:history="true" w:anchor="_bookmark5">
            <w:r>
              <w:rPr/>
              <w:t>Висновки</w:t>
            </w:r>
            <w:r>
              <w:rPr>
                <w:spacing w:val="-8"/>
              </w:rPr>
              <w:t> </w:t>
            </w:r>
            <w:r>
              <w:rPr/>
              <w:t>до</w:t>
            </w:r>
            <w:r>
              <w:rPr>
                <w:spacing w:val="-8"/>
              </w:rPr>
              <w:t> </w:t>
            </w:r>
            <w:r>
              <w:rPr/>
              <w:t>розділу</w:t>
            </w:r>
            <w:r>
              <w:rPr>
                <w:spacing w:val="-4"/>
              </w:rPr>
              <w:t> </w:t>
            </w:r>
            <w:r>
              <w:rPr>
                <w:spacing w:val="-10"/>
              </w:rPr>
              <w:t>1</w:t>
            </w:r>
            <w:r>
              <w:rPr/>
              <w:tab/>
            </w:r>
            <w:r>
              <w:rPr>
                <w:spacing w:val="-5"/>
              </w:rPr>
              <w:t>58</w:t>
            </w:r>
          </w:hyperlink>
        </w:p>
        <w:p>
          <w:pPr>
            <w:pStyle w:val="TOC1"/>
            <w:numPr>
              <w:ilvl w:val="0"/>
              <w:numId w:val="4"/>
            </w:numPr>
            <w:tabs>
              <w:tab w:pos="920" w:val="left" w:leader="none"/>
              <w:tab w:pos="9634" w:val="left" w:leader="dot"/>
            </w:tabs>
            <w:spacing w:line="240" w:lineRule="auto" w:before="262" w:after="0"/>
            <w:ind w:left="920" w:right="0" w:hanging="211"/>
            <w:jc w:val="both"/>
          </w:pPr>
          <w:hyperlink w:history="true" w:anchor="_bookmark6">
            <w:r>
              <w:rPr/>
              <w:t>АНАЛІЗ</w:t>
            </w:r>
            <w:r>
              <w:rPr>
                <w:spacing w:val="-11"/>
              </w:rPr>
              <w:t> </w:t>
            </w:r>
            <w:r>
              <w:rPr/>
              <w:t>МАРКЕТИНГОЇ</w:t>
            </w:r>
            <w:r>
              <w:rPr>
                <w:spacing w:val="-8"/>
              </w:rPr>
              <w:t> </w:t>
            </w:r>
            <w:r>
              <w:rPr/>
              <w:t>ДІЯЛЬНОСТІ</w:t>
            </w:r>
            <w:r>
              <w:rPr>
                <w:spacing w:val="-9"/>
              </w:rPr>
              <w:t> </w:t>
            </w:r>
            <w:r>
              <w:rPr/>
              <w:t>ТОВ</w:t>
            </w:r>
            <w:r>
              <w:rPr>
                <w:spacing w:val="-10"/>
              </w:rPr>
              <w:t> </w:t>
            </w:r>
            <w:r>
              <w:rPr>
                <w:spacing w:val="-2"/>
              </w:rPr>
              <w:t>«BRAMMER»</w:t>
            </w:r>
            <w:r>
              <w:rPr/>
              <w:tab/>
            </w:r>
            <w:r>
              <w:rPr>
                <w:spacing w:val="-5"/>
              </w:rPr>
              <w:t>60</w:t>
            </w:r>
          </w:hyperlink>
        </w:p>
        <w:p>
          <w:pPr>
            <w:pStyle w:val="TOC2"/>
            <w:numPr>
              <w:ilvl w:val="1"/>
              <w:numId w:val="4"/>
            </w:numPr>
            <w:tabs>
              <w:tab w:pos="1130" w:val="left" w:leader="none"/>
              <w:tab w:pos="9634" w:val="left" w:leader="dot"/>
            </w:tabs>
            <w:spacing w:line="240" w:lineRule="auto" w:before="258" w:after="0"/>
            <w:ind w:left="1130" w:right="0" w:hanging="421"/>
            <w:jc w:val="both"/>
          </w:pPr>
          <w:hyperlink w:history="true" w:anchor="_bookmark7">
            <w:r>
              <w:rPr/>
              <w:t>Стан</w:t>
            </w:r>
            <w:r>
              <w:rPr>
                <w:spacing w:val="-9"/>
              </w:rPr>
              <w:t> </w:t>
            </w:r>
            <w:r>
              <w:rPr/>
              <w:t>і</w:t>
            </w:r>
            <w:r>
              <w:rPr>
                <w:spacing w:val="-7"/>
              </w:rPr>
              <w:t> </w:t>
            </w:r>
            <w:r>
              <w:rPr/>
              <w:t>тенденції</w:t>
            </w:r>
            <w:r>
              <w:rPr>
                <w:spacing w:val="-9"/>
              </w:rPr>
              <w:t> </w:t>
            </w:r>
            <w:r>
              <w:rPr/>
              <w:t>ринку</w:t>
            </w:r>
            <w:r>
              <w:rPr>
                <w:spacing w:val="-5"/>
              </w:rPr>
              <w:t> </w:t>
            </w:r>
            <w:r>
              <w:rPr/>
              <w:t>військово-медичної</w:t>
            </w:r>
            <w:r>
              <w:rPr>
                <w:spacing w:val="-9"/>
              </w:rPr>
              <w:t> </w:t>
            </w:r>
            <w:r>
              <w:rPr/>
              <w:t>продукції</w:t>
            </w:r>
            <w:r>
              <w:rPr>
                <w:spacing w:val="-8"/>
              </w:rPr>
              <w:t> </w:t>
            </w:r>
            <w:r>
              <w:rPr>
                <w:spacing w:val="-2"/>
              </w:rPr>
              <w:t>України</w:t>
            </w:r>
            <w:r>
              <w:rPr/>
              <w:tab/>
            </w:r>
            <w:r>
              <w:rPr>
                <w:spacing w:val="-5"/>
              </w:rPr>
              <w:t>60</w:t>
            </w:r>
          </w:hyperlink>
        </w:p>
        <w:p>
          <w:pPr>
            <w:pStyle w:val="TOC2"/>
            <w:numPr>
              <w:ilvl w:val="1"/>
              <w:numId w:val="4"/>
            </w:numPr>
            <w:tabs>
              <w:tab w:pos="1112" w:val="left" w:leader="none"/>
              <w:tab w:pos="9634" w:val="left" w:leader="dot"/>
            </w:tabs>
            <w:spacing w:line="362" w:lineRule="auto" w:before="262" w:after="0"/>
            <w:ind w:left="1" w:right="137" w:firstLine="707"/>
            <w:jc w:val="both"/>
          </w:pPr>
          <w:hyperlink w:history="true" w:anchor="_bookmark8">
            <w:r>
              <w:rPr/>
              <w:t>Аналіз маркетингової діяльності ТОВ «BRAMMER»</w:t>
            </w:r>
            <w:r>
              <w:rPr>
                <w:spacing w:val="-1"/>
              </w:rPr>
              <w:t> </w:t>
            </w:r>
            <w:r>
              <w:rPr/>
              <w:t>на ринку військово-</w:t>
            </w:r>
          </w:hyperlink>
          <w:r>
            <w:rPr/>
            <w:t> </w:t>
          </w:r>
          <w:hyperlink w:history="true" w:anchor="_bookmark8">
            <w:r>
              <w:rPr/>
              <w:t>медичної продукції України</w:t>
              <w:tab/>
            </w:r>
            <w:r>
              <w:rPr>
                <w:spacing w:val="-6"/>
              </w:rPr>
              <w:t>79</w:t>
            </w:r>
          </w:hyperlink>
        </w:p>
        <w:p>
          <w:pPr>
            <w:pStyle w:val="TOC2"/>
            <w:numPr>
              <w:ilvl w:val="1"/>
              <w:numId w:val="4"/>
            </w:numPr>
            <w:tabs>
              <w:tab w:pos="1110" w:val="left" w:leader="none"/>
              <w:tab w:pos="9624" w:val="left" w:leader="dot"/>
            </w:tabs>
            <w:spacing w:line="360" w:lineRule="auto" w:before="93" w:after="0"/>
            <w:ind w:left="1" w:right="135" w:firstLine="707"/>
            <w:jc w:val="both"/>
          </w:pPr>
          <w:hyperlink w:history="true" w:anchor="_bookmark9">
            <w:r>
              <w:rPr/>
              <w:t>Визначення</w:t>
            </w:r>
            <w:r>
              <w:rPr>
                <w:spacing w:val="-5"/>
              </w:rPr>
              <w:t> </w:t>
            </w:r>
            <w:r>
              <w:rPr/>
              <w:t>передумов</w:t>
            </w:r>
            <w:r>
              <w:rPr>
                <w:spacing w:val="-4"/>
              </w:rPr>
              <w:t> </w:t>
            </w:r>
            <w:r>
              <w:rPr/>
              <w:t>можливостей</w:t>
            </w:r>
            <w:r>
              <w:rPr>
                <w:spacing w:val="-5"/>
              </w:rPr>
              <w:t> </w:t>
            </w:r>
            <w:r>
              <w:rPr/>
              <w:t>реалізації</w:t>
            </w:r>
            <w:r>
              <w:rPr>
                <w:spacing w:val="-3"/>
              </w:rPr>
              <w:t> </w:t>
            </w:r>
            <w:r>
              <w:rPr/>
              <w:t>стратегії scale</w:t>
            </w:r>
            <w:r>
              <w:rPr>
                <w:spacing w:val="-5"/>
              </w:rPr>
              <w:t> </w:t>
            </w:r>
            <w:r>
              <w:rPr/>
              <w:t>up</w:t>
            </w:r>
            <w:r>
              <w:rPr>
                <w:spacing w:val="-3"/>
              </w:rPr>
              <w:t> </w:t>
            </w:r>
            <w:r>
              <w:rPr/>
              <w:t>проєктів</w:t>
            </w:r>
          </w:hyperlink>
          <w:r>
            <w:rPr/>
            <w:t> </w:t>
          </w:r>
          <w:hyperlink w:history="true" w:anchor="_bookmark9">
            <w:r>
              <w:rPr/>
              <w:t>для</w:t>
            </w:r>
            <w:r>
              <w:rPr>
                <w:spacing w:val="80"/>
              </w:rPr>
              <w:t>  </w:t>
            </w:r>
            <w:r>
              <w:rPr/>
              <w:t>компанії</w:t>
            </w:r>
            <w:r>
              <w:rPr>
                <w:spacing w:val="80"/>
              </w:rPr>
              <w:t>  </w:t>
            </w:r>
            <w:r>
              <w:rPr/>
              <w:t>ТОВ</w:t>
            </w:r>
            <w:r>
              <w:rPr>
                <w:spacing w:val="80"/>
              </w:rPr>
              <w:t>  </w:t>
            </w:r>
            <w:r>
              <w:rPr/>
              <w:t>«BRAMMER»</w:t>
            </w:r>
            <w:r>
              <w:rPr>
                <w:spacing w:val="80"/>
              </w:rPr>
              <w:t>  </w:t>
            </w:r>
            <w:r>
              <w:rPr/>
              <w:t>на</w:t>
            </w:r>
            <w:r>
              <w:rPr>
                <w:spacing w:val="80"/>
              </w:rPr>
              <w:t>  </w:t>
            </w:r>
            <w:r>
              <w:rPr/>
              <w:t>ринку</w:t>
            </w:r>
            <w:r>
              <w:rPr>
                <w:spacing w:val="80"/>
              </w:rPr>
              <w:t>  </w:t>
            </w:r>
            <w:r>
              <w:rPr/>
              <w:t>військово-медичної</w:t>
            </w:r>
          </w:hyperlink>
          <w:r>
            <w:rPr/>
            <w:t> </w:t>
          </w:r>
          <w:hyperlink w:history="true" w:anchor="_bookmark9">
            <w:r>
              <w:rPr>
                <w:spacing w:val="-2"/>
              </w:rPr>
              <w:t>продукції</w:t>
            </w:r>
            <w:r>
              <w:rPr/>
              <w:tab/>
            </w:r>
            <w:r>
              <w:rPr>
                <w:spacing w:val="-5"/>
              </w:rPr>
              <w:t>90</w:t>
            </w:r>
          </w:hyperlink>
        </w:p>
        <w:p>
          <w:pPr>
            <w:pStyle w:val="TOC2"/>
            <w:tabs>
              <w:tab w:pos="9634" w:val="left" w:leader="dot"/>
            </w:tabs>
            <w:spacing w:before="102"/>
            <w:ind w:left="709" w:firstLine="0"/>
          </w:pPr>
          <w:hyperlink w:history="true" w:anchor="_bookmark10">
            <w:r>
              <w:rPr/>
              <w:t>Висновки</w:t>
            </w:r>
            <w:r>
              <w:rPr>
                <w:spacing w:val="-8"/>
              </w:rPr>
              <w:t> </w:t>
            </w:r>
            <w:r>
              <w:rPr/>
              <w:t>до</w:t>
            </w:r>
            <w:r>
              <w:rPr>
                <w:spacing w:val="-8"/>
              </w:rPr>
              <w:t> </w:t>
            </w:r>
            <w:r>
              <w:rPr/>
              <w:t>розділу</w:t>
            </w:r>
            <w:r>
              <w:rPr>
                <w:spacing w:val="-4"/>
              </w:rPr>
              <w:t> </w:t>
            </w:r>
            <w:r>
              <w:rPr>
                <w:spacing w:val="-10"/>
              </w:rPr>
              <w:t>2</w:t>
            </w:r>
            <w:r>
              <w:rPr/>
              <w:tab/>
            </w:r>
            <w:r>
              <w:rPr>
                <w:spacing w:val="-5"/>
              </w:rPr>
              <w:t>98</w:t>
            </w:r>
          </w:hyperlink>
        </w:p>
        <w:p>
          <w:pPr>
            <w:pStyle w:val="TOC1"/>
            <w:numPr>
              <w:ilvl w:val="0"/>
              <w:numId w:val="4"/>
            </w:numPr>
            <w:tabs>
              <w:tab w:pos="971" w:val="left" w:leader="none"/>
              <w:tab w:pos="9495" w:val="left" w:leader="dot"/>
            </w:tabs>
            <w:spacing w:line="360" w:lineRule="auto" w:before="262" w:after="0"/>
            <w:ind w:left="1" w:right="135" w:firstLine="707"/>
            <w:jc w:val="both"/>
          </w:pPr>
          <w:hyperlink w:history="true" w:anchor="_bookmark11">
            <w:r>
              <w:rPr/>
              <w:t>РЕКОМЕНДАЦІЇ З ФОРМУВАННЯ СТАРТЕГІЇ SCALE UP ПРОЄКТУ</w:t>
            </w:r>
          </w:hyperlink>
          <w:r>
            <w:rPr/>
            <w:t> </w:t>
          </w:r>
          <w:hyperlink w:history="true" w:anchor="_bookmark11">
            <w:r>
              <w:rPr/>
              <w:t>ДЛЯ КОМПАНІЇ ТОВ «BRAMMER» НА РИНКУ ВІЙСЬКОВО-МЕДИЧНОЇ</w:t>
            </w:r>
          </w:hyperlink>
          <w:r>
            <w:rPr/>
            <w:t> </w:t>
          </w:r>
          <w:hyperlink w:history="true" w:anchor="_bookmark11">
            <w:r>
              <w:rPr>
                <w:spacing w:val="-2"/>
              </w:rPr>
              <w:t>ПРОДУКЦІЇ</w:t>
            </w:r>
            <w:r>
              <w:rPr/>
              <w:tab/>
            </w:r>
            <w:r>
              <w:rPr>
                <w:spacing w:val="-5"/>
              </w:rPr>
              <w:t>100</w:t>
            </w:r>
          </w:hyperlink>
        </w:p>
        <w:p>
          <w:pPr>
            <w:pStyle w:val="TOC2"/>
            <w:numPr>
              <w:ilvl w:val="1"/>
              <w:numId w:val="4"/>
            </w:numPr>
            <w:tabs>
              <w:tab w:pos="1138" w:val="left" w:leader="none"/>
              <w:tab w:pos="9495" w:val="left" w:leader="dot"/>
            </w:tabs>
            <w:spacing w:line="360" w:lineRule="auto" w:before="99" w:after="0"/>
            <w:ind w:left="1" w:right="137" w:firstLine="707"/>
            <w:jc w:val="both"/>
          </w:pPr>
          <w:hyperlink w:history="true" w:anchor="_bookmark12">
            <w:r>
              <w:rPr/>
              <w:t>Формування стратегії scale up для компанії ТОВ «BRAMMER» на ринку</w:t>
            </w:r>
          </w:hyperlink>
          <w:r>
            <w:rPr/>
            <w:t> </w:t>
          </w:r>
          <w:hyperlink w:history="true" w:anchor="_bookmark12">
            <w:r>
              <w:rPr/>
              <w:t>військово-медичної</w:t>
            </w:r>
            <w:r>
              <w:rPr>
                <w:spacing w:val="-16"/>
              </w:rPr>
              <w:t> </w:t>
            </w:r>
            <w:r>
              <w:rPr>
                <w:spacing w:val="-2"/>
              </w:rPr>
              <w:t>продукції</w:t>
            </w:r>
            <w:r>
              <w:rPr/>
              <w:tab/>
            </w:r>
            <w:r>
              <w:rPr>
                <w:spacing w:val="-5"/>
              </w:rPr>
              <w:t>100</w:t>
            </w:r>
          </w:hyperlink>
        </w:p>
        <w:p>
          <w:pPr>
            <w:pStyle w:val="TOC2"/>
            <w:numPr>
              <w:ilvl w:val="1"/>
              <w:numId w:val="4"/>
            </w:numPr>
            <w:tabs>
              <w:tab w:pos="1108" w:val="left" w:leader="none"/>
              <w:tab w:pos="9495" w:val="left" w:leader="dot"/>
            </w:tabs>
            <w:spacing w:line="240" w:lineRule="auto" w:before="99" w:after="0"/>
            <w:ind w:left="1108" w:right="0" w:hanging="399"/>
            <w:jc w:val="both"/>
          </w:pPr>
          <w:hyperlink w:history="true" w:anchor="_bookmark13">
            <w:r>
              <w:rPr/>
              <w:t>Маркетингові</w:t>
            </w:r>
            <w:r>
              <w:rPr>
                <w:spacing w:val="-6"/>
              </w:rPr>
              <w:t> </w:t>
            </w:r>
            <w:r>
              <w:rPr/>
              <w:t>заходи</w:t>
            </w:r>
            <w:r>
              <w:rPr>
                <w:spacing w:val="-6"/>
              </w:rPr>
              <w:t> </w:t>
            </w:r>
            <w:r>
              <w:rPr/>
              <w:t>з</w:t>
            </w:r>
            <w:r>
              <w:rPr>
                <w:spacing w:val="-5"/>
              </w:rPr>
              <w:t> </w:t>
            </w:r>
            <w:r>
              <w:rPr/>
              <w:t>реалізації</w:t>
            </w:r>
            <w:r>
              <w:rPr>
                <w:spacing w:val="-5"/>
              </w:rPr>
              <w:t> </w:t>
            </w:r>
            <w:r>
              <w:rPr/>
              <w:t>стратегії</w:t>
            </w:r>
            <w:r>
              <w:rPr>
                <w:spacing w:val="-4"/>
              </w:rPr>
              <w:t> </w:t>
            </w:r>
            <w:r>
              <w:rPr/>
              <w:t>scale</w:t>
            </w:r>
            <w:r>
              <w:rPr>
                <w:spacing w:val="-8"/>
              </w:rPr>
              <w:t> </w:t>
            </w:r>
            <w:r>
              <w:rPr>
                <w:spacing w:val="-5"/>
              </w:rPr>
              <w:t>up</w:t>
            </w:r>
            <w:r>
              <w:rPr/>
              <w:tab/>
            </w:r>
            <w:r>
              <w:rPr>
                <w:spacing w:val="-5"/>
              </w:rPr>
              <w:t>130</w:t>
            </w:r>
          </w:hyperlink>
        </w:p>
        <w:p>
          <w:pPr>
            <w:pStyle w:val="TOC2"/>
            <w:numPr>
              <w:ilvl w:val="1"/>
              <w:numId w:val="4"/>
            </w:numPr>
            <w:tabs>
              <w:tab w:pos="1108" w:val="left" w:leader="none"/>
              <w:tab w:pos="9495" w:val="left" w:leader="dot"/>
            </w:tabs>
            <w:spacing w:line="240" w:lineRule="auto" w:before="262" w:after="20"/>
            <w:ind w:left="1108" w:right="0" w:hanging="399"/>
            <w:jc w:val="both"/>
          </w:pPr>
          <w:hyperlink w:history="true" w:anchor="_bookmark14">
            <w:r>
              <w:rPr/>
              <w:t>Економічне</w:t>
            </w:r>
            <w:r>
              <w:rPr>
                <w:spacing w:val="-11"/>
              </w:rPr>
              <w:t> </w:t>
            </w:r>
            <w:r>
              <w:rPr/>
              <w:t>обгрунтування</w:t>
            </w:r>
            <w:r>
              <w:rPr>
                <w:spacing w:val="-11"/>
              </w:rPr>
              <w:t> </w:t>
            </w:r>
            <w:r>
              <w:rPr/>
              <w:t>реалізації</w:t>
            </w:r>
            <w:r>
              <w:rPr>
                <w:spacing w:val="-9"/>
              </w:rPr>
              <w:t> </w:t>
            </w:r>
            <w:r>
              <w:rPr/>
              <w:t>стратегії</w:t>
            </w:r>
            <w:r>
              <w:rPr>
                <w:spacing w:val="-6"/>
              </w:rPr>
              <w:t> </w:t>
            </w:r>
            <w:r>
              <w:rPr/>
              <w:t>scale</w:t>
            </w:r>
            <w:r>
              <w:rPr>
                <w:spacing w:val="-10"/>
              </w:rPr>
              <w:t> </w:t>
            </w:r>
            <w:r>
              <w:rPr>
                <w:spacing w:val="-5"/>
              </w:rPr>
              <w:t>up</w:t>
            </w:r>
            <w:r>
              <w:rPr/>
              <w:tab/>
            </w:r>
            <w:r>
              <w:rPr>
                <w:spacing w:val="-5"/>
              </w:rPr>
              <w:t>155</w:t>
            </w:r>
          </w:hyperlink>
        </w:p>
        <w:p>
          <w:pPr>
            <w:pStyle w:val="TOC2"/>
            <w:tabs>
              <w:tab w:pos="9916" w:val="right" w:leader="dot"/>
            </w:tabs>
            <w:spacing w:before="296"/>
            <w:ind w:left="709" w:firstLine="0"/>
            <w:jc w:val="left"/>
          </w:pPr>
          <w:hyperlink w:history="true" w:anchor="_bookmark15">
            <w:r>
              <w:rPr/>
              <w:t>Висновки</w:t>
            </w:r>
            <w:r>
              <w:rPr>
                <w:spacing w:val="-4"/>
              </w:rPr>
              <w:t> </w:t>
            </w:r>
            <w:r>
              <w:rPr/>
              <w:t>до</w:t>
            </w:r>
            <w:r>
              <w:rPr>
                <w:spacing w:val="-5"/>
              </w:rPr>
              <w:t> </w:t>
            </w:r>
            <w:r>
              <w:rPr/>
              <w:t>3</w:t>
            </w:r>
            <w:r>
              <w:rPr>
                <w:spacing w:val="-2"/>
              </w:rPr>
              <w:t> розділу</w:t>
            </w:r>
            <w:r>
              <w:rPr/>
              <w:tab/>
            </w:r>
            <w:r>
              <w:rPr>
                <w:spacing w:val="-5"/>
              </w:rPr>
              <w:t>172</w:t>
            </w:r>
          </w:hyperlink>
        </w:p>
        <w:p>
          <w:pPr>
            <w:pStyle w:val="TOC1"/>
            <w:tabs>
              <w:tab w:pos="9916" w:val="right" w:leader="dot"/>
            </w:tabs>
            <w:spacing w:before="262"/>
          </w:pPr>
          <w:hyperlink w:history="true" w:anchor="_bookmark16">
            <w:r>
              <w:rPr>
                <w:spacing w:val="-2"/>
              </w:rPr>
              <w:t>ВИСНОВКИ</w:t>
            </w:r>
            <w:r>
              <w:rPr/>
              <w:tab/>
            </w:r>
            <w:r>
              <w:rPr>
                <w:spacing w:val="-5"/>
              </w:rPr>
              <w:t>174</w:t>
            </w:r>
          </w:hyperlink>
        </w:p>
        <w:p>
          <w:pPr>
            <w:pStyle w:val="TOC1"/>
            <w:tabs>
              <w:tab w:pos="9916" w:val="right" w:leader="dot"/>
            </w:tabs>
          </w:pPr>
          <w:hyperlink w:history="true" w:anchor="_bookmark17">
            <w:r>
              <w:rPr/>
              <w:t>СПИСОК</w:t>
            </w:r>
            <w:r>
              <w:rPr>
                <w:spacing w:val="-9"/>
              </w:rPr>
              <w:t> </w:t>
            </w:r>
            <w:r>
              <w:rPr/>
              <w:t>ВИКОРИСТАНОЇ</w:t>
            </w:r>
            <w:r>
              <w:rPr>
                <w:spacing w:val="-9"/>
              </w:rPr>
              <w:t> </w:t>
            </w:r>
            <w:r>
              <w:rPr>
                <w:spacing w:val="-2"/>
              </w:rPr>
              <w:t>ЛІТЕРАТУРИ</w:t>
            </w:r>
            <w:r>
              <w:rPr/>
              <w:tab/>
            </w:r>
            <w:r>
              <w:rPr>
                <w:spacing w:val="-5"/>
              </w:rPr>
              <w:t>176</w:t>
            </w:r>
          </w:hyperlink>
        </w:p>
        <w:p>
          <w:pPr>
            <w:pStyle w:val="TOC1"/>
            <w:tabs>
              <w:tab w:pos="9916" w:val="right" w:leader="dot"/>
            </w:tabs>
            <w:spacing w:before="259"/>
          </w:pPr>
          <w:hyperlink w:history="true" w:anchor="_bookmark18">
            <w:r>
              <w:rPr>
                <w:spacing w:val="-2"/>
              </w:rPr>
              <w:t>ДОДАТКИ</w:t>
            </w:r>
            <w:r>
              <w:rPr/>
              <w:tab/>
            </w:r>
            <w:r>
              <w:rPr>
                <w:spacing w:val="-5"/>
              </w:rPr>
              <w:t>187</w:t>
            </w:r>
          </w:hyperlink>
        </w:p>
        <w:p>
          <w:pPr>
            <w:pStyle w:val="TOC1"/>
            <w:tabs>
              <w:tab w:pos="9916" w:val="right" w:leader="dot"/>
            </w:tabs>
          </w:pPr>
          <w:hyperlink w:history="true" w:anchor="_bookmark19">
            <w:r>
              <w:rPr/>
              <w:t>ДОДАТОК</w:t>
            </w:r>
            <w:r>
              <w:rPr>
                <w:spacing w:val="-10"/>
              </w:rPr>
              <w:t> А</w:t>
            </w:r>
            <w:r>
              <w:rPr/>
              <w:tab/>
            </w:r>
            <w:r>
              <w:rPr>
                <w:spacing w:val="-5"/>
              </w:rPr>
              <w:t>187</w:t>
            </w:r>
          </w:hyperlink>
        </w:p>
        <w:p>
          <w:pPr>
            <w:pStyle w:val="TOC1"/>
            <w:tabs>
              <w:tab w:pos="9916" w:val="right" w:leader="dot"/>
            </w:tabs>
          </w:pPr>
          <w:hyperlink w:history="true" w:anchor="_bookmark20">
            <w:r>
              <w:rPr/>
              <w:t>ДОДАТОК</w:t>
            </w:r>
            <w:r>
              <w:rPr>
                <w:spacing w:val="-7"/>
              </w:rPr>
              <w:t> </w:t>
            </w:r>
            <w:r>
              <w:rPr>
                <w:spacing w:val="-10"/>
              </w:rPr>
              <w:t>Б</w:t>
            </w:r>
            <w:r>
              <w:rPr/>
              <w:tab/>
            </w:r>
            <w:r>
              <w:rPr>
                <w:spacing w:val="-5"/>
              </w:rPr>
              <w:t>194</w:t>
            </w:r>
          </w:hyperlink>
        </w:p>
        <w:p>
          <w:pPr>
            <w:pStyle w:val="TOC1"/>
            <w:tabs>
              <w:tab w:pos="9916" w:val="right" w:leader="dot"/>
            </w:tabs>
          </w:pPr>
          <w:hyperlink w:history="true" w:anchor="_bookmark21">
            <w:r>
              <w:rPr/>
              <w:t>ДОДАТОК</w:t>
            </w:r>
            <w:r>
              <w:rPr>
                <w:spacing w:val="-7"/>
              </w:rPr>
              <w:t> </w:t>
            </w:r>
            <w:r>
              <w:rPr>
                <w:spacing w:val="-10"/>
              </w:rPr>
              <w:t>В</w:t>
            </w:r>
            <w:r>
              <w:rPr/>
              <w:tab/>
            </w:r>
            <w:r>
              <w:rPr>
                <w:spacing w:val="-5"/>
              </w:rPr>
              <w:t>196</w:t>
            </w:r>
          </w:hyperlink>
        </w:p>
        <w:p>
          <w:pPr>
            <w:pStyle w:val="TOC1"/>
            <w:tabs>
              <w:tab w:pos="9916" w:val="right" w:leader="dot"/>
            </w:tabs>
            <w:spacing w:before="262"/>
          </w:pPr>
          <w:hyperlink w:history="true" w:anchor="_bookmark22">
            <w:r>
              <w:rPr/>
              <w:t>ДОДАТОК</w:t>
            </w:r>
            <w:r>
              <w:rPr>
                <w:spacing w:val="-7"/>
              </w:rPr>
              <w:t> </w:t>
            </w:r>
            <w:r>
              <w:rPr>
                <w:spacing w:val="-10"/>
              </w:rPr>
              <w:t>Г</w:t>
            </w:r>
            <w:r>
              <w:rPr/>
              <w:tab/>
            </w:r>
            <w:r>
              <w:rPr>
                <w:spacing w:val="-5"/>
              </w:rPr>
              <w:t>204</w:t>
            </w:r>
          </w:hyperlink>
        </w:p>
        <w:p>
          <w:pPr>
            <w:pStyle w:val="TOC1"/>
            <w:tabs>
              <w:tab w:pos="9916" w:val="right" w:leader="dot"/>
            </w:tabs>
            <w:spacing w:before="262"/>
          </w:pPr>
          <w:hyperlink w:history="true" w:anchor="_bookmark23">
            <w:r>
              <w:rPr/>
              <w:t>ДОДАТОК</w:t>
            </w:r>
            <w:r>
              <w:rPr>
                <w:spacing w:val="-7"/>
              </w:rPr>
              <w:t> </w:t>
            </w:r>
            <w:r>
              <w:rPr>
                <w:spacing w:val="-10"/>
              </w:rPr>
              <w:t>Ґ</w:t>
            </w:r>
            <w:r>
              <w:rPr/>
              <w:tab/>
            </w:r>
            <w:r>
              <w:rPr>
                <w:spacing w:val="-5"/>
              </w:rPr>
              <w:t>207</w:t>
            </w:r>
          </w:hyperlink>
        </w:p>
        <w:p>
          <w:pPr>
            <w:pStyle w:val="TOC1"/>
            <w:tabs>
              <w:tab w:pos="9916" w:val="right" w:leader="dot"/>
            </w:tabs>
          </w:pPr>
          <w:hyperlink w:history="true" w:anchor="_bookmark24">
            <w:r>
              <w:rPr/>
              <w:t>ДОДАТОК</w:t>
            </w:r>
            <w:r>
              <w:rPr>
                <w:spacing w:val="-7"/>
              </w:rPr>
              <w:t> </w:t>
            </w:r>
            <w:r>
              <w:rPr>
                <w:spacing w:val="-10"/>
              </w:rPr>
              <w:t>Д</w:t>
            </w:r>
            <w:r>
              <w:rPr/>
              <w:tab/>
            </w:r>
            <w:r>
              <w:rPr>
                <w:spacing w:val="-5"/>
              </w:rPr>
              <w:t>210</w:t>
            </w:r>
          </w:hyperlink>
        </w:p>
        <w:p>
          <w:pPr>
            <w:pStyle w:val="TOC1"/>
            <w:tabs>
              <w:tab w:pos="9916" w:val="right" w:leader="dot"/>
            </w:tabs>
          </w:pPr>
          <w:hyperlink w:history="true" w:anchor="_bookmark25">
            <w:r>
              <w:rPr/>
              <w:t>ДОДАТОК</w:t>
            </w:r>
            <w:r>
              <w:rPr>
                <w:spacing w:val="-10"/>
              </w:rPr>
              <w:t> Е</w:t>
            </w:r>
            <w:r>
              <w:rPr/>
              <w:tab/>
            </w:r>
            <w:r>
              <w:rPr>
                <w:spacing w:val="-5"/>
              </w:rPr>
              <w:t>215</w:t>
            </w:r>
          </w:hyperlink>
        </w:p>
        <w:p>
          <w:pPr>
            <w:pStyle w:val="TOC1"/>
            <w:tabs>
              <w:tab w:pos="9916" w:val="right" w:leader="dot"/>
            </w:tabs>
          </w:pPr>
          <w:hyperlink w:history="true" w:anchor="_bookmark26">
            <w:r>
              <w:rPr/>
              <w:t>ДОДАТОК</w:t>
            </w:r>
            <w:r>
              <w:rPr>
                <w:spacing w:val="-7"/>
              </w:rPr>
              <w:t> </w:t>
            </w:r>
            <w:r>
              <w:rPr>
                <w:spacing w:val="-10"/>
              </w:rPr>
              <w:t>Є</w:t>
            </w:r>
            <w:r>
              <w:rPr/>
              <w:tab/>
            </w:r>
            <w:r>
              <w:rPr>
                <w:spacing w:val="-5"/>
              </w:rPr>
              <w:t>218</w:t>
            </w:r>
          </w:hyperlink>
        </w:p>
        <w:p>
          <w:pPr>
            <w:pStyle w:val="TOC1"/>
            <w:tabs>
              <w:tab w:pos="9916" w:val="right" w:leader="dot"/>
            </w:tabs>
          </w:pPr>
          <w:hyperlink w:history="true" w:anchor="_bookmark27">
            <w:r>
              <w:rPr/>
              <w:t>ДОДАТОК</w:t>
            </w:r>
            <w:r>
              <w:rPr>
                <w:spacing w:val="-7"/>
              </w:rPr>
              <w:t> </w:t>
            </w:r>
            <w:r>
              <w:rPr>
                <w:spacing w:val="-10"/>
              </w:rPr>
              <w:t>Ж</w:t>
            </w:r>
            <w:r>
              <w:rPr/>
              <w:tab/>
            </w:r>
            <w:r>
              <w:rPr>
                <w:spacing w:val="-5"/>
              </w:rPr>
              <w:t>222</w:t>
            </w:r>
          </w:hyperlink>
        </w:p>
      </w:sdtContent>
    </w:sdt>
    <w:p>
      <w:pPr>
        <w:pStyle w:val="TOC1"/>
        <w:spacing w:after="0"/>
        <w:sectPr>
          <w:type w:val="continuous"/>
          <w:pgSz w:w="11910" w:h="16840"/>
          <w:pgMar w:header="719" w:footer="0" w:top="1058" w:bottom="1184" w:left="1417" w:right="425"/>
        </w:sectPr>
      </w:pPr>
    </w:p>
    <w:p>
      <w:pPr>
        <w:pStyle w:val="BodyText"/>
        <w:spacing w:before="93"/>
        <w:ind w:left="0" w:firstLine="0"/>
        <w:jc w:val="left"/>
      </w:pPr>
    </w:p>
    <w:p>
      <w:pPr>
        <w:spacing w:before="1"/>
        <w:ind w:left="0" w:right="137" w:firstLine="0"/>
        <w:jc w:val="center"/>
        <w:rPr>
          <w:b/>
          <w:sz w:val="28"/>
        </w:rPr>
      </w:pPr>
      <w:r>
        <w:rPr>
          <w:b/>
          <w:sz w:val="28"/>
        </w:rPr>
        <w:t>ПЕРЕЛІК</w:t>
      </w:r>
      <w:r>
        <w:rPr>
          <w:b/>
          <w:spacing w:val="-8"/>
          <w:sz w:val="28"/>
        </w:rPr>
        <w:t> </w:t>
      </w:r>
      <w:r>
        <w:rPr>
          <w:b/>
          <w:sz w:val="28"/>
        </w:rPr>
        <w:t>СКОРОЧЕНЬ</w:t>
      </w:r>
      <w:r>
        <w:rPr>
          <w:b/>
          <w:spacing w:val="-7"/>
          <w:sz w:val="28"/>
        </w:rPr>
        <w:t> </w:t>
      </w:r>
      <w:r>
        <w:rPr>
          <w:b/>
          <w:sz w:val="28"/>
        </w:rPr>
        <w:t>ТА</w:t>
      </w:r>
      <w:r>
        <w:rPr>
          <w:b/>
          <w:spacing w:val="-4"/>
          <w:sz w:val="28"/>
        </w:rPr>
        <w:t> </w:t>
      </w:r>
      <w:r>
        <w:rPr>
          <w:b/>
          <w:spacing w:val="-2"/>
          <w:sz w:val="28"/>
        </w:rPr>
        <w:t>ТЕРМІНІВ</w:t>
      </w:r>
    </w:p>
    <w:p>
      <w:pPr>
        <w:pStyle w:val="BodyText"/>
        <w:ind w:left="0" w:firstLine="0"/>
        <w:jc w:val="left"/>
        <w:rPr>
          <w:b/>
        </w:rPr>
      </w:pPr>
    </w:p>
    <w:p>
      <w:pPr>
        <w:pStyle w:val="BodyText"/>
        <w:spacing w:before="118"/>
        <w:ind w:left="0" w:firstLine="0"/>
        <w:jc w:val="left"/>
        <w:rPr>
          <w:b/>
        </w:rPr>
      </w:pPr>
    </w:p>
    <w:p>
      <w:pPr>
        <w:pStyle w:val="BodyText"/>
        <w:spacing w:line="360" w:lineRule="auto"/>
        <w:ind w:left="709" w:right="2548" w:firstLine="0"/>
        <w:jc w:val="left"/>
      </w:pPr>
      <w:r>
        <w:rPr/>
        <w:t>ТОВ</w:t>
      </w:r>
      <w:r>
        <w:rPr>
          <w:spacing w:val="-7"/>
        </w:rPr>
        <w:t> </w:t>
      </w:r>
      <w:r>
        <w:rPr/>
        <w:t>—</w:t>
      </w:r>
      <w:r>
        <w:rPr>
          <w:spacing w:val="-7"/>
        </w:rPr>
        <w:t> </w:t>
      </w:r>
      <w:r>
        <w:rPr/>
        <w:t>Товариство</w:t>
      </w:r>
      <w:r>
        <w:rPr>
          <w:spacing w:val="-8"/>
        </w:rPr>
        <w:t> </w:t>
      </w:r>
      <w:r>
        <w:rPr/>
        <w:t>з</w:t>
      </w:r>
      <w:r>
        <w:rPr>
          <w:spacing w:val="-7"/>
        </w:rPr>
        <w:t> </w:t>
      </w:r>
      <w:r>
        <w:rPr/>
        <w:t>обмеженою</w:t>
      </w:r>
      <w:r>
        <w:rPr>
          <w:spacing w:val="-7"/>
        </w:rPr>
        <w:t> </w:t>
      </w:r>
      <w:r>
        <w:rPr/>
        <w:t>відповідальністю. МОУ — Міністерство оборони України.</w:t>
      </w:r>
    </w:p>
    <w:p>
      <w:pPr>
        <w:pStyle w:val="BodyText"/>
        <w:spacing w:line="360" w:lineRule="auto" w:before="2"/>
        <w:ind w:left="709" w:right="5152" w:firstLine="0"/>
        <w:jc w:val="left"/>
      </w:pPr>
      <w:r>
        <w:rPr/>
        <w:t>ЗСУ — Збройні Сили України. ТЕВ</w:t>
      </w:r>
      <w:r>
        <w:rPr>
          <w:spacing w:val="-10"/>
        </w:rPr>
        <w:t> </w:t>
      </w:r>
      <w:r>
        <w:rPr/>
        <w:t>–</w:t>
      </w:r>
      <w:r>
        <w:rPr>
          <w:spacing w:val="-9"/>
        </w:rPr>
        <w:t> </w:t>
      </w:r>
      <w:r>
        <w:rPr/>
        <w:t>тактичні</w:t>
      </w:r>
      <w:r>
        <w:rPr>
          <w:spacing w:val="-8"/>
        </w:rPr>
        <w:t> </w:t>
      </w:r>
      <w:r>
        <w:rPr/>
        <w:t>евакуаційні</w:t>
      </w:r>
      <w:r>
        <w:rPr>
          <w:spacing w:val="-8"/>
        </w:rPr>
        <w:t> </w:t>
      </w:r>
      <w:r>
        <w:rPr/>
        <w:t>візки.</w:t>
      </w:r>
    </w:p>
    <w:p>
      <w:pPr>
        <w:pStyle w:val="BodyText"/>
        <w:spacing w:line="360" w:lineRule="auto"/>
        <w:ind w:left="709" w:right="94" w:firstLine="0"/>
        <w:jc w:val="left"/>
      </w:pPr>
      <w:r>
        <w:rPr/>
        <w:t>CRM</w:t>
      </w:r>
      <w:r>
        <w:rPr>
          <w:spacing w:val="-11"/>
        </w:rPr>
        <w:t> </w:t>
      </w:r>
      <w:r>
        <w:rPr/>
        <w:t>—</w:t>
      </w:r>
      <w:r>
        <w:rPr>
          <w:spacing w:val="-11"/>
        </w:rPr>
        <w:t> </w:t>
      </w:r>
      <w:r>
        <w:rPr/>
        <w:t>Customer</w:t>
      </w:r>
      <w:r>
        <w:rPr>
          <w:spacing w:val="-11"/>
        </w:rPr>
        <w:t> </w:t>
      </w:r>
      <w:r>
        <w:rPr/>
        <w:t>Relationship</w:t>
      </w:r>
      <w:r>
        <w:rPr>
          <w:spacing w:val="-10"/>
        </w:rPr>
        <w:t> </w:t>
      </w:r>
      <w:r>
        <w:rPr/>
        <w:t>Management</w:t>
      </w:r>
      <w:r>
        <w:rPr>
          <w:spacing w:val="-8"/>
        </w:rPr>
        <w:t> </w:t>
      </w:r>
      <w:r>
        <w:rPr/>
        <w:t>(система</w:t>
      </w:r>
      <w:r>
        <w:rPr>
          <w:spacing w:val="-13"/>
        </w:rPr>
        <w:t> </w:t>
      </w:r>
      <w:r>
        <w:rPr/>
        <w:t>управління</w:t>
      </w:r>
      <w:r>
        <w:rPr>
          <w:spacing w:val="-10"/>
        </w:rPr>
        <w:t> </w:t>
      </w:r>
      <w:r>
        <w:rPr/>
        <w:t>відносинами з клієнтами).</w:t>
      </w:r>
    </w:p>
    <w:p>
      <w:pPr>
        <w:pStyle w:val="BodyText"/>
        <w:spacing w:line="360" w:lineRule="auto"/>
        <w:ind w:left="709" w:right="2548" w:firstLine="0"/>
        <w:jc w:val="left"/>
      </w:pPr>
      <w:r>
        <w:rPr/>
        <w:t>NPV — Net Present Value (чиста теперішня вартість). ROI</w:t>
      </w:r>
      <w:r>
        <w:rPr>
          <w:spacing w:val="-6"/>
        </w:rPr>
        <w:t> </w:t>
      </w:r>
      <w:r>
        <w:rPr/>
        <w:t>—</w:t>
      </w:r>
      <w:r>
        <w:rPr>
          <w:spacing w:val="-6"/>
        </w:rPr>
        <w:t> </w:t>
      </w:r>
      <w:r>
        <w:rPr/>
        <w:t>Return</w:t>
      </w:r>
      <w:r>
        <w:rPr>
          <w:spacing w:val="-7"/>
        </w:rPr>
        <w:t> </w:t>
      </w:r>
      <w:r>
        <w:rPr/>
        <w:t>on</w:t>
      </w:r>
      <w:r>
        <w:rPr>
          <w:spacing w:val="-4"/>
        </w:rPr>
        <w:t> </w:t>
      </w:r>
      <w:r>
        <w:rPr/>
        <w:t>Investment</w:t>
      </w:r>
      <w:r>
        <w:rPr>
          <w:spacing w:val="-4"/>
        </w:rPr>
        <w:t> </w:t>
      </w:r>
      <w:r>
        <w:rPr/>
        <w:t>(рентабельність</w:t>
      </w:r>
      <w:r>
        <w:rPr>
          <w:spacing w:val="-10"/>
        </w:rPr>
        <w:t> </w:t>
      </w:r>
      <w:r>
        <w:rPr/>
        <w:t>інвестицій).</w:t>
      </w:r>
    </w:p>
    <w:p>
      <w:pPr>
        <w:pStyle w:val="BodyText"/>
        <w:spacing w:line="360" w:lineRule="auto"/>
        <w:ind w:left="709" w:right="973" w:firstLine="0"/>
        <w:jc w:val="left"/>
      </w:pPr>
      <w:r>
        <w:rPr/>
        <w:t>КРІ</w:t>
      </w:r>
      <w:r>
        <w:rPr>
          <w:spacing w:val="-6"/>
        </w:rPr>
        <w:t> </w:t>
      </w:r>
      <w:r>
        <w:rPr/>
        <w:t>—</w:t>
      </w:r>
      <w:r>
        <w:rPr>
          <w:spacing w:val="-6"/>
        </w:rPr>
        <w:t> </w:t>
      </w:r>
      <w:r>
        <w:rPr/>
        <w:t>Key</w:t>
      </w:r>
      <w:r>
        <w:rPr>
          <w:spacing w:val="-4"/>
        </w:rPr>
        <w:t> </w:t>
      </w:r>
      <w:r>
        <w:rPr/>
        <w:t>Performance</w:t>
      </w:r>
      <w:r>
        <w:rPr>
          <w:spacing w:val="-5"/>
        </w:rPr>
        <w:t> </w:t>
      </w:r>
      <w:r>
        <w:rPr/>
        <w:t>Indicators</w:t>
      </w:r>
      <w:r>
        <w:rPr>
          <w:spacing w:val="-2"/>
        </w:rPr>
        <w:t> </w:t>
      </w:r>
      <w:r>
        <w:rPr/>
        <w:t>(ключові</w:t>
      </w:r>
      <w:r>
        <w:rPr>
          <w:spacing w:val="-8"/>
        </w:rPr>
        <w:t> </w:t>
      </w:r>
      <w:r>
        <w:rPr/>
        <w:t>показники</w:t>
      </w:r>
      <w:r>
        <w:rPr>
          <w:spacing w:val="-5"/>
        </w:rPr>
        <w:t> </w:t>
      </w:r>
      <w:r>
        <w:rPr/>
        <w:t>ефективності) R&amp;D — Research and Development (дослідження та розробки).</w:t>
      </w:r>
    </w:p>
    <w:p>
      <w:pPr>
        <w:pStyle w:val="BodyText"/>
        <w:spacing w:line="360" w:lineRule="auto" w:before="1"/>
        <w:ind w:left="709" w:right="973" w:firstLine="0"/>
        <w:jc w:val="left"/>
      </w:pPr>
      <w:r>
        <w:rPr/>
        <w:t>SММ</w:t>
      </w:r>
      <w:r>
        <w:rPr>
          <w:spacing w:val="-5"/>
        </w:rPr>
        <w:t> </w:t>
      </w:r>
      <w:r>
        <w:rPr/>
        <w:t>—</w:t>
      </w:r>
      <w:r>
        <w:rPr>
          <w:spacing w:val="-5"/>
        </w:rPr>
        <w:t> </w:t>
      </w:r>
      <w:r>
        <w:rPr/>
        <w:t>Social</w:t>
      </w:r>
      <w:r>
        <w:rPr>
          <w:spacing w:val="-3"/>
        </w:rPr>
        <w:t> </w:t>
      </w:r>
      <w:r>
        <w:rPr/>
        <w:t>media</w:t>
      </w:r>
      <w:r>
        <w:rPr>
          <w:spacing w:val="-4"/>
        </w:rPr>
        <w:t> </w:t>
      </w:r>
      <w:r>
        <w:rPr/>
        <w:t>marketing</w:t>
      </w:r>
      <w:r>
        <w:rPr>
          <w:spacing w:val="-3"/>
        </w:rPr>
        <w:t> </w:t>
      </w:r>
      <w:r>
        <w:rPr/>
        <w:t>(маркетинг</w:t>
      </w:r>
      <w:r>
        <w:rPr>
          <w:spacing w:val="-7"/>
        </w:rPr>
        <w:t> </w:t>
      </w:r>
      <w:r>
        <w:rPr/>
        <w:t>у</w:t>
      </w:r>
      <w:r>
        <w:rPr>
          <w:spacing w:val="-3"/>
        </w:rPr>
        <w:t> </w:t>
      </w:r>
      <w:r>
        <w:rPr/>
        <w:t>соціальних</w:t>
      </w:r>
      <w:r>
        <w:rPr>
          <w:spacing w:val="-3"/>
        </w:rPr>
        <w:t> </w:t>
      </w:r>
      <w:r>
        <w:rPr/>
        <w:t>мережах) B2B — Business-to-Business (бізнес для бізнесу).</w:t>
      </w:r>
    </w:p>
    <w:p>
      <w:pPr>
        <w:pStyle w:val="BodyText"/>
        <w:spacing w:line="360" w:lineRule="auto"/>
        <w:ind w:left="709" w:right="973" w:firstLine="0"/>
        <w:jc w:val="left"/>
      </w:pPr>
      <w:r>
        <w:rPr/>
        <w:t>SMM</w:t>
      </w:r>
      <w:r>
        <w:rPr>
          <w:spacing w:val="-6"/>
        </w:rPr>
        <w:t> </w:t>
      </w:r>
      <w:r>
        <w:rPr/>
        <w:t>—</w:t>
      </w:r>
      <w:r>
        <w:rPr>
          <w:spacing w:val="-6"/>
        </w:rPr>
        <w:t> </w:t>
      </w:r>
      <w:r>
        <w:rPr/>
        <w:t>Social</w:t>
      </w:r>
      <w:r>
        <w:rPr>
          <w:spacing w:val="-4"/>
        </w:rPr>
        <w:t> </w:t>
      </w:r>
      <w:r>
        <w:rPr/>
        <w:t>Media</w:t>
      </w:r>
      <w:r>
        <w:rPr>
          <w:spacing w:val="-5"/>
        </w:rPr>
        <w:t> </w:t>
      </w:r>
      <w:r>
        <w:rPr/>
        <w:t>Marketing</w:t>
      </w:r>
      <w:r>
        <w:rPr>
          <w:spacing w:val="-4"/>
        </w:rPr>
        <w:t> </w:t>
      </w:r>
      <w:r>
        <w:rPr/>
        <w:t>(маркетинг</w:t>
      </w:r>
      <w:r>
        <w:rPr>
          <w:spacing w:val="-7"/>
        </w:rPr>
        <w:t> </w:t>
      </w:r>
      <w:r>
        <w:rPr/>
        <w:t>у</w:t>
      </w:r>
      <w:r>
        <w:rPr>
          <w:spacing w:val="-4"/>
        </w:rPr>
        <w:t> </w:t>
      </w:r>
      <w:r>
        <w:rPr/>
        <w:t>соціальних</w:t>
      </w:r>
      <w:r>
        <w:rPr>
          <w:spacing w:val="-4"/>
        </w:rPr>
        <w:t> </w:t>
      </w:r>
      <w:r>
        <w:rPr/>
        <w:t>мережах). NGO — Non-Governmental Organization (недержавна організація).</w:t>
      </w:r>
    </w:p>
    <w:p>
      <w:pPr>
        <w:pStyle w:val="BodyText"/>
        <w:spacing w:line="362" w:lineRule="auto"/>
        <w:jc w:val="left"/>
      </w:pPr>
      <w:r>
        <w:rPr/>
        <w:t>ISO</w:t>
      </w:r>
      <w:r>
        <w:rPr>
          <w:spacing w:val="-16"/>
        </w:rPr>
        <w:t> </w:t>
      </w:r>
      <w:r>
        <w:rPr/>
        <w:t>—</w:t>
      </w:r>
      <w:r>
        <w:rPr>
          <w:spacing w:val="-16"/>
        </w:rPr>
        <w:t> </w:t>
      </w:r>
      <w:r>
        <w:rPr/>
        <w:t>International</w:t>
      </w:r>
      <w:r>
        <w:rPr>
          <w:spacing w:val="-15"/>
        </w:rPr>
        <w:t> </w:t>
      </w:r>
      <w:r>
        <w:rPr/>
        <w:t>Organization</w:t>
      </w:r>
      <w:r>
        <w:rPr>
          <w:spacing w:val="-15"/>
        </w:rPr>
        <w:t> </w:t>
      </w:r>
      <w:r>
        <w:rPr/>
        <w:t>for</w:t>
      </w:r>
      <w:r>
        <w:rPr>
          <w:spacing w:val="-16"/>
        </w:rPr>
        <w:t> </w:t>
      </w:r>
      <w:r>
        <w:rPr/>
        <w:t>Standardization</w:t>
      </w:r>
      <w:r>
        <w:rPr>
          <w:spacing w:val="-15"/>
        </w:rPr>
        <w:t> </w:t>
      </w:r>
      <w:r>
        <w:rPr/>
        <w:t>(міжнародна</w:t>
      </w:r>
      <w:r>
        <w:rPr>
          <w:spacing w:val="-18"/>
        </w:rPr>
        <w:t> </w:t>
      </w:r>
      <w:r>
        <w:rPr/>
        <w:t>організація</w:t>
      </w:r>
      <w:r>
        <w:rPr>
          <w:spacing w:val="-15"/>
        </w:rPr>
        <w:t> </w:t>
      </w:r>
      <w:r>
        <w:rPr/>
        <w:t>зі </w:t>
      </w:r>
      <w:r>
        <w:rPr>
          <w:spacing w:val="-2"/>
        </w:rPr>
        <w:t>стандартизації).</w:t>
      </w:r>
    </w:p>
    <w:p>
      <w:pPr>
        <w:pStyle w:val="BodyText"/>
        <w:spacing w:after="0" w:line="362" w:lineRule="auto"/>
        <w:jc w:val="left"/>
        <w:sectPr>
          <w:pgSz w:w="11910" w:h="16840"/>
          <w:pgMar w:header="719" w:footer="0" w:top="1040" w:bottom="280" w:left="1417" w:right="425"/>
        </w:sectPr>
      </w:pPr>
    </w:p>
    <w:p>
      <w:pPr>
        <w:pStyle w:val="Heading1"/>
        <w:spacing w:before="295"/>
        <w:ind w:right="133"/>
      </w:pPr>
      <w:bookmarkStart w:name="_bookmark0" w:id="1"/>
      <w:bookmarkEnd w:id="1"/>
      <w:r>
        <w:rPr>
          <w:b w:val="0"/>
        </w:rPr>
      </w:r>
      <w:r>
        <w:rPr>
          <w:spacing w:val="-2"/>
        </w:rPr>
        <w:t>ВСТУП</w:t>
      </w:r>
    </w:p>
    <w:p>
      <w:pPr>
        <w:pStyle w:val="BodyText"/>
        <w:spacing w:before="321"/>
        <w:ind w:left="0" w:firstLine="0"/>
        <w:jc w:val="left"/>
        <w:rPr>
          <w:b/>
        </w:rPr>
      </w:pPr>
    </w:p>
    <w:p>
      <w:pPr>
        <w:pStyle w:val="BodyText"/>
        <w:spacing w:line="360" w:lineRule="auto"/>
        <w:ind w:right="136"/>
      </w:pPr>
      <w:r>
        <w:rPr>
          <w:i/>
        </w:rPr>
        <w:t>Актуальність роботи</w:t>
      </w:r>
      <w:r>
        <w:rPr>
          <w:b/>
        </w:rPr>
        <w:t>. </w:t>
      </w:r>
      <w:r>
        <w:rPr/>
        <w:t>Сучасний розвиток ринку військово-медичної продукції в Україні характеризується високою динамічністю, зростаючими вимогами до інноваційності та ефективності підприємств у цій галузі. У таких умовах впровадження стратегій швидкого зростання (scale up) стає ключовим інструментом для досягнення конкурентних переваг, розширення ринкової присутності та забезпечення стабільного розвитку бізнесу.</w:t>
      </w:r>
    </w:p>
    <w:p>
      <w:pPr>
        <w:pStyle w:val="BodyText"/>
        <w:spacing w:line="360" w:lineRule="auto" w:before="2"/>
        <w:ind w:right="140"/>
      </w:pPr>
      <w:r>
        <w:rPr/>
        <w:t>Особливої</w:t>
      </w:r>
      <w:r>
        <w:rPr>
          <w:spacing w:val="-1"/>
        </w:rPr>
        <w:t> </w:t>
      </w:r>
      <w:r>
        <w:rPr/>
        <w:t>уваги</w:t>
      </w:r>
      <w:r>
        <w:rPr>
          <w:spacing w:val="-1"/>
        </w:rPr>
        <w:t> </w:t>
      </w:r>
      <w:r>
        <w:rPr/>
        <w:t>заслуговує</w:t>
      </w:r>
      <w:r>
        <w:rPr>
          <w:spacing w:val="-2"/>
        </w:rPr>
        <w:t> </w:t>
      </w:r>
      <w:r>
        <w:rPr/>
        <w:t>той</w:t>
      </w:r>
      <w:r>
        <w:rPr>
          <w:spacing w:val="-1"/>
        </w:rPr>
        <w:t> </w:t>
      </w:r>
      <w:r>
        <w:rPr/>
        <w:t>факт,</w:t>
      </w:r>
      <w:r>
        <w:rPr>
          <w:spacing w:val="-2"/>
        </w:rPr>
        <w:t> </w:t>
      </w:r>
      <w:r>
        <w:rPr/>
        <w:t>що</w:t>
      </w:r>
      <w:r>
        <w:rPr>
          <w:spacing w:val="-1"/>
        </w:rPr>
        <w:t> </w:t>
      </w:r>
      <w:r>
        <w:rPr/>
        <w:t>тема</w:t>
      </w:r>
      <w:r>
        <w:rPr>
          <w:spacing w:val="-3"/>
        </w:rPr>
        <w:t> </w:t>
      </w:r>
      <w:r>
        <w:rPr/>
        <w:t>scale</w:t>
      </w:r>
      <w:r>
        <w:rPr>
          <w:spacing w:val="-3"/>
        </w:rPr>
        <w:t> </w:t>
      </w:r>
      <w:r>
        <w:rPr/>
        <w:t>up</w:t>
      </w:r>
      <w:r>
        <w:rPr>
          <w:spacing w:val="-2"/>
        </w:rPr>
        <w:t> </w:t>
      </w:r>
      <w:r>
        <w:rPr/>
        <w:t>проєктів</w:t>
      </w:r>
      <w:r>
        <w:rPr>
          <w:spacing w:val="-2"/>
        </w:rPr>
        <w:t> </w:t>
      </w:r>
      <w:r>
        <w:rPr/>
        <w:t>залишається слабо дослідженою. Більшість знань про цей етап розвитку інноваційного підприємництва формуються на основі практичних результатів у країнах Заходу, таких</w:t>
      </w:r>
      <w:r>
        <w:rPr>
          <w:spacing w:val="-15"/>
        </w:rPr>
        <w:t> </w:t>
      </w:r>
      <w:r>
        <w:rPr/>
        <w:t>як</w:t>
      </w:r>
      <w:r>
        <w:rPr>
          <w:spacing w:val="-15"/>
        </w:rPr>
        <w:t> </w:t>
      </w:r>
      <w:r>
        <w:rPr/>
        <w:t>США</w:t>
      </w:r>
      <w:r>
        <w:rPr>
          <w:spacing w:val="-15"/>
        </w:rPr>
        <w:t> </w:t>
      </w:r>
      <w:r>
        <w:rPr/>
        <w:t>чи</w:t>
      </w:r>
      <w:r>
        <w:rPr>
          <w:spacing w:val="-15"/>
        </w:rPr>
        <w:t> </w:t>
      </w:r>
      <w:r>
        <w:rPr/>
        <w:t>Великобританія,</w:t>
      </w:r>
      <w:r>
        <w:rPr>
          <w:spacing w:val="-16"/>
        </w:rPr>
        <w:t> </w:t>
      </w:r>
      <w:r>
        <w:rPr/>
        <w:t>а</w:t>
      </w:r>
      <w:r>
        <w:rPr>
          <w:spacing w:val="-16"/>
        </w:rPr>
        <w:t> </w:t>
      </w:r>
      <w:r>
        <w:rPr/>
        <w:t>в</w:t>
      </w:r>
      <w:r>
        <w:rPr>
          <w:spacing w:val="-17"/>
        </w:rPr>
        <w:t> </w:t>
      </w:r>
      <w:r>
        <w:rPr/>
        <w:t>українському</w:t>
      </w:r>
      <w:r>
        <w:rPr>
          <w:spacing w:val="-15"/>
        </w:rPr>
        <w:t> </w:t>
      </w:r>
      <w:r>
        <w:rPr/>
        <w:t>науковому</w:t>
      </w:r>
      <w:r>
        <w:rPr>
          <w:spacing w:val="-15"/>
        </w:rPr>
        <w:t> </w:t>
      </w:r>
      <w:r>
        <w:rPr/>
        <w:t>просторі</w:t>
      </w:r>
      <w:r>
        <w:rPr>
          <w:spacing w:val="-15"/>
        </w:rPr>
        <w:t> </w:t>
      </w:r>
      <w:r>
        <w:rPr/>
        <w:t>це</w:t>
      </w:r>
      <w:r>
        <w:rPr>
          <w:spacing w:val="-16"/>
        </w:rPr>
        <w:t> </w:t>
      </w:r>
      <w:r>
        <w:rPr/>
        <w:t>поняття майже</w:t>
      </w:r>
      <w:r>
        <w:rPr>
          <w:spacing w:val="-18"/>
        </w:rPr>
        <w:t> </w:t>
      </w:r>
      <w:r>
        <w:rPr/>
        <w:t>не</w:t>
      </w:r>
      <w:r>
        <w:rPr>
          <w:spacing w:val="-17"/>
        </w:rPr>
        <w:t> </w:t>
      </w:r>
      <w:r>
        <w:rPr/>
        <w:t>використовується.</w:t>
      </w:r>
      <w:r>
        <w:rPr>
          <w:spacing w:val="-18"/>
        </w:rPr>
        <w:t> </w:t>
      </w:r>
      <w:r>
        <w:rPr/>
        <w:t>Дослідження</w:t>
      </w:r>
      <w:r>
        <w:rPr>
          <w:spacing w:val="-17"/>
        </w:rPr>
        <w:t> </w:t>
      </w:r>
      <w:r>
        <w:rPr/>
        <w:t>scale</w:t>
      </w:r>
      <w:r>
        <w:rPr>
          <w:spacing w:val="-18"/>
        </w:rPr>
        <w:t> </w:t>
      </w:r>
      <w:r>
        <w:rPr/>
        <w:t>up</w:t>
      </w:r>
      <w:r>
        <w:rPr>
          <w:spacing w:val="-17"/>
        </w:rPr>
        <w:t> </w:t>
      </w:r>
      <w:r>
        <w:rPr/>
        <w:t>переважно</w:t>
      </w:r>
      <w:r>
        <w:rPr>
          <w:spacing w:val="-18"/>
        </w:rPr>
        <w:t> </w:t>
      </w:r>
      <w:r>
        <w:rPr/>
        <w:t>представлені</w:t>
      </w:r>
      <w:r>
        <w:rPr>
          <w:spacing w:val="-17"/>
        </w:rPr>
        <w:t> </w:t>
      </w:r>
      <w:r>
        <w:rPr/>
        <w:t>працями таких зарубіжних науковців, як Альберто Онетті, Нік ван Сон, Девід Бірч, Вернон Смолл і Шон Еліс. Водночас українські дослідники, зокрема Безпала А. О., Тимошенко К. А., Татаревська М. С., лише починають розглядати питання інноваційного</w:t>
      </w:r>
      <w:r>
        <w:rPr>
          <w:spacing w:val="-4"/>
        </w:rPr>
        <w:t> </w:t>
      </w:r>
      <w:r>
        <w:rPr/>
        <w:t>зростання</w:t>
      </w:r>
      <w:r>
        <w:rPr>
          <w:spacing w:val="-2"/>
        </w:rPr>
        <w:t> </w:t>
      </w:r>
      <w:r>
        <w:rPr/>
        <w:t>з</w:t>
      </w:r>
      <w:r>
        <w:rPr>
          <w:spacing w:val="-5"/>
        </w:rPr>
        <w:t> </w:t>
      </w:r>
      <w:r>
        <w:rPr/>
        <w:t>позиції</w:t>
      </w:r>
      <w:r>
        <w:rPr>
          <w:spacing w:val="-2"/>
        </w:rPr>
        <w:t> </w:t>
      </w:r>
      <w:r>
        <w:rPr/>
        <w:t>маркетингу,</w:t>
      </w:r>
      <w:r>
        <w:rPr>
          <w:spacing w:val="-3"/>
        </w:rPr>
        <w:t> </w:t>
      </w:r>
      <w:r>
        <w:rPr/>
        <w:t>що</w:t>
      </w:r>
      <w:r>
        <w:rPr>
          <w:spacing w:val="-2"/>
        </w:rPr>
        <w:t> </w:t>
      </w:r>
      <w:r>
        <w:rPr/>
        <w:t>створює</w:t>
      </w:r>
      <w:r>
        <w:rPr>
          <w:spacing w:val="-3"/>
        </w:rPr>
        <w:t> </w:t>
      </w:r>
      <w:r>
        <w:rPr/>
        <w:t>додатковий</w:t>
      </w:r>
      <w:r>
        <w:rPr>
          <w:spacing w:val="-2"/>
        </w:rPr>
        <w:t> </w:t>
      </w:r>
      <w:r>
        <w:rPr/>
        <w:t>виклик</w:t>
      </w:r>
      <w:r>
        <w:rPr>
          <w:spacing w:val="-5"/>
        </w:rPr>
        <w:t> </w:t>
      </w:r>
      <w:r>
        <w:rPr/>
        <w:t>для науковців та практиків.</w:t>
      </w:r>
    </w:p>
    <w:p>
      <w:pPr>
        <w:pStyle w:val="BodyText"/>
        <w:spacing w:line="360" w:lineRule="auto"/>
        <w:ind w:right="141"/>
      </w:pPr>
      <w:r>
        <w:rPr/>
        <w:t>Таким чином, розроблення теоретико-методичних підходів і практичних рекомендацій</w:t>
      </w:r>
      <w:r>
        <w:rPr>
          <w:spacing w:val="-18"/>
        </w:rPr>
        <w:t> </w:t>
      </w:r>
      <w:r>
        <w:rPr/>
        <w:t>щодо</w:t>
      </w:r>
      <w:r>
        <w:rPr>
          <w:spacing w:val="-17"/>
        </w:rPr>
        <w:t> </w:t>
      </w:r>
      <w:r>
        <w:rPr/>
        <w:t>реалізації</w:t>
      </w:r>
      <w:r>
        <w:rPr>
          <w:spacing w:val="-18"/>
        </w:rPr>
        <w:t> </w:t>
      </w:r>
      <w:r>
        <w:rPr/>
        <w:t>scale</w:t>
      </w:r>
      <w:r>
        <w:rPr>
          <w:spacing w:val="-17"/>
        </w:rPr>
        <w:t> </w:t>
      </w:r>
      <w:r>
        <w:rPr/>
        <w:t>up</w:t>
      </w:r>
      <w:r>
        <w:rPr>
          <w:spacing w:val="-18"/>
        </w:rPr>
        <w:t> </w:t>
      </w:r>
      <w:r>
        <w:rPr/>
        <w:t>проєктів</w:t>
      </w:r>
      <w:r>
        <w:rPr>
          <w:spacing w:val="-17"/>
        </w:rPr>
        <w:t> </w:t>
      </w:r>
      <w:r>
        <w:rPr/>
        <w:t>із</w:t>
      </w:r>
      <w:r>
        <w:rPr>
          <w:spacing w:val="-18"/>
        </w:rPr>
        <w:t> </w:t>
      </w:r>
      <w:r>
        <w:rPr/>
        <w:t>врахуванням</w:t>
      </w:r>
      <w:r>
        <w:rPr>
          <w:spacing w:val="-17"/>
        </w:rPr>
        <w:t> </w:t>
      </w:r>
      <w:r>
        <w:rPr/>
        <w:t>маркетингових</w:t>
      </w:r>
      <w:r>
        <w:rPr>
          <w:spacing w:val="-18"/>
        </w:rPr>
        <w:t> </w:t>
      </w:r>
      <w:r>
        <w:rPr/>
        <w:t>засад є надзвичайно актуальним завданням, що відповідає потребам розвитку ринку та інноваційного підприємництва в Україні.</w:t>
      </w:r>
    </w:p>
    <w:p>
      <w:pPr>
        <w:pStyle w:val="BodyText"/>
        <w:spacing w:line="360" w:lineRule="auto"/>
        <w:ind w:right="135"/>
      </w:pPr>
      <w:r>
        <w:rPr>
          <w:i/>
        </w:rPr>
        <w:t>Зв’язок роботи з науковими програмами, планами, темами. </w:t>
      </w:r>
      <w:r>
        <w:rPr/>
        <w:t>Магістерська дисертація виконана відповідно до тематики науково-дослідних робіт кафедри промислового маркетингу факультету менеджменту та маркетингу Національного технічного університету України «Київський політехнічний інститут імені Ігоря Сікорського» в межах виконання наукової теми: «Маркетинг в епоху невизначеності та цифрової трансформації суспільства та бізнесу» (№ </w:t>
      </w:r>
      <w:r>
        <w:rPr>
          <w:spacing w:val="-2"/>
        </w:rPr>
        <w:t>0121U114175).</w:t>
      </w:r>
    </w:p>
    <w:p>
      <w:pPr>
        <w:pStyle w:val="BodyText"/>
        <w:spacing w:after="0" w:line="360" w:lineRule="auto"/>
        <w:sectPr>
          <w:pgSz w:w="11910" w:h="16840"/>
          <w:pgMar w:header="719" w:footer="0" w:top="1040" w:bottom="280" w:left="1417" w:right="425"/>
        </w:sectPr>
      </w:pPr>
    </w:p>
    <w:p>
      <w:pPr>
        <w:pStyle w:val="BodyText"/>
        <w:spacing w:line="360" w:lineRule="auto" w:before="295"/>
        <w:ind w:right="139"/>
      </w:pPr>
      <w:r>
        <w:rPr>
          <w:i/>
        </w:rPr>
        <w:t>Мета дослідження полягає </w:t>
      </w:r>
      <w:r>
        <w:rPr/>
        <w:t>в розробленні теоретико-методичних підходів і практичних</w:t>
      </w:r>
      <w:r>
        <w:rPr>
          <w:spacing w:val="-14"/>
        </w:rPr>
        <w:t> </w:t>
      </w:r>
      <w:r>
        <w:rPr/>
        <w:t>рекомендацій</w:t>
      </w:r>
      <w:r>
        <w:rPr>
          <w:spacing w:val="-12"/>
        </w:rPr>
        <w:t> </w:t>
      </w:r>
      <w:r>
        <w:rPr/>
        <w:t>щодо</w:t>
      </w:r>
      <w:r>
        <w:rPr>
          <w:spacing w:val="-14"/>
        </w:rPr>
        <w:t> </w:t>
      </w:r>
      <w:r>
        <w:rPr/>
        <w:t>реалізації</w:t>
      </w:r>
      <w:r>
        <w:rPr>
          <w:spacing w:val="-12"/>
        </w:rPr>
        <w:t> </w:t>
      </w:r>
      <w:r>
        <w:rPr/>
        <w:t>стратегії</w:t>
      </w:r>
      <w:r>
        <w:rPr>
          <w:spacing w:val="-14"/>
        </w:rPr>
        <w:t> </w:t>
      </w:r>
      <w:r>
        <w:rPr/>
        <w:t>scale</w:t>
      </w:r>
      <w:r>
        <w:rPr>
          <w:spacing w:val="-12"/>
        </w:rPr>
        <w:t> </w:t>
      </w:r>
      <w:r>
        <w:rPr/>
        <w:t>up</w:t>
      </w:r>
      <w:r>
        <w:rPr>
          <w:spacing w:val="-12"/>
        </w:rPr>
        <w:t> </w:t>
      </w:r>
      <w:r>
        <w:rPr/>
        <w:t>для</w:t>
      </w:r>
      <w:r>
        <w:rPr>
          <w:spacing w:val="-12"/>
        </w:rPr>
        <w:t> </w:t>
      </w:r>
      <w:r>
        <w:rPr/>
        <w:t>ТОВ</w:t>
      </w:r>
      <w:r>
        <w:rPr>
          <w:spacing w:val="-15"/>
        </w:rPr>
        <w:t> </w:t>
      </w:r>
      <w:r>
        <w:rPr/>
        <w:t>«BRAMMER» на ринку військово-медичної продукції.</w:t>
      </w:r>
    </w:p>
    <w:p>
      <w:pPr>
        <w:pStyle w:val="BodyText"/>
        <w:spacing w:line="321" w:lineRule="exact"/>
        <w:ind w:left="709" w:firstLine="0"/>
      </w:pPr>
      <w:r>
        <w:rPr/>
        <w:t>Для</w:t>
      </w:r>
      <w:r>
        <w:rPr>
          <w:spacing w:val="-9"/>
        </w:rPr>
        <w:t> </w:t>
      </w:r>
      <w:r>
        <w:rPr/>
        <w:t>досягнення</w:t>
      </w:r>
      <w:r>
        <w:rPr>
          <w:spacing w:val="-6"/>
        </w:rPr>
        <w:t> </w:t>
      </w:r>
      <w:r>
        <w:rPr/>
        <w:t>поставленої</w:t>
      </w:r>
      <w:r>
        <w:rPr>
          <w:spacing w:val="-6"/>
        </w:rPr>
        <w:t> </w:t>
      </w:r>
      <w:r>
        <w:rPr/>
        <w:t>мети</w:t>
      </w:r>
      <w:r>
        <w:rPr>
          <w:spacing w:val="-6"/>
        </w:rPr>
        <w:t> </w:t>
      </w:r>
      <w:r>
        <w:rPr/>
        <w:t>визначено</w:t>
      </w:r>
      <w:r>
        <w:rPr>
          <w:spacing w:val="-6"/>
        </w:rPr>
        <w:t> </w:t>
      </w:r>
      <w:r>
        <w:rPr/>
        <w:t>такі</w:t>
      </w:r>
      <w:r>
        <w:rPr>
          <w:spacing w:val="-1"/>
        </w:rPr>
        <w:t> </w:t>
      </w:r>
      <w:r>
        <w:rPr>
          <w:i/>
          <w:spacing w:val="-2"/>
        </w:rPr>
        <w:t>завдання</w:t>
      </w:r>
      <w:r>
        <w:rPr>
          <w:spacing w:val="-2"/>
        </w:rPr>
        <w:t>:</w:t>
      </w:r>
    </w:p>
    <w:p>
      <w:pPr>
        <w:pStyle w:val="ListParagraph"/>
        <w:numPr>
          <w:ilvl w:val="0"/>
          <w:numId w:val="5"/>
        </w:numPr>
        <w:tabs>
          <w:tab w:pos="1417" w:val="left" w:leader="none"/>
          <w:tab w:pos="3480" w:val="left" w:leader="none"/>
          <w:tab w:pos="4705" w:val="left" w:leader="none"/>
          <w:tab w:pos="5500" w:val="left" w:leader="none"/>
          <w:tab w:pos="6018" w:val="left" w:leader="none"/>
          <w:tab w:pos="7205" w:val="left" w:leader="none"/>
          <w:tab w:pos="7706" w:val="left" w:leader="none"/>
          <w:tab w:pos="9127" w:val="left" w:leader="none"/>
        </w:tabs>
        <w:spacing w:line="360" w:lineRule="auto" w:before="163" w:after="0"/>
        <w:ind w:left="1" w:right="145" w:firstLine="707"/>
        <w:jc w:val="left"/>
        <w:rPr>
          <w:sz w:val="28"/>
        </w:rPr>
      </w:pPr>
      <w:r>
        <w:rPr>
          <w:spacing w:val="-2"/>
          <w:sz w:val="28"/>
        </w:rPr>
        <w:t>проаналізувати</w:t>
      </w:r>
      <w:r>
        <w:rPr>
          <w:sz w:val="28"/>
        </w:rPr>
        <w:tab/>
      </w:r>
      <w:r>
        <w:rPr>
          <w:spacing w:val="-2"/>
          <w:sz w:val="28"/>
        </w:rPr>
        <w:t>сутність</w:t>
      </w:r>
      <w:r>
        <w:rPr>
          <w:sz w:val="28"/>
        </w:rPr>
        <w:tab/>
      </w:r>
      <w:r>
        <w:rPr>
          <w:spacing w:val="-2"/>
          <w:sz w:val="28"/>
        </w:rPr>
        <w:t>scale</w:t>
      </w:r>
      <w:r>
        <w:rPr>
          <w:sz w:val="28"/>
        </w:rPr>
        <w:tab/>
      </w:r>
      <w:r>
        <w:rPr>
          <w:spacing w:val="-6"/>
          <w:sz w:val="28"/>
        </w:rPr>
        <w:t>up</w:t>
      </w:r>
      <w:r>
        <w:rPr>
          <w:sz w:val="28"/>
        </w:rPr>
        <w:tab/>
      </w:r>
      <w:r>
        <w:rPr>
          <w:spacing w:val="-2"/>
          <w:sz w:val="28"/>
        </w:rPr>
        <w:t>проєкту</w:t>
      </w:r>
      <w:r>
        <w:rPr>
          <w:sz w:val="28"/>
        </w:rPr>
        <w:tab/>
      </w:r>
      <w:r>
        <w:rPr>
          <w:spacing w:val="-6"/>
          <w:sz w:val="28"/>
        </w:rPr>
        <w:t>як</w:t>
      </w:r>
      <w:r>
        <w:rPr>
          <w:sz w:val="28"/>
        </w:rPr>
        <w:tab/>
      </w:r>
      <w:r>
        <w:rPr>
          <w:spacing w:val="-2"/>
          <w:sz w:val="28"/>
        </w:rPr>
        <w:t>особливої</w:t>
      </w:r>
      <w:r>
        <w:rPr>
          <w:sz w:val="28"/>
        </w:rPr>
        <w:tab/>
      </w:r>
      <w:r>
        <w:rPr>
          <w:spacing w:val="-2"/>
          <w:sz w:val="28"/>
        </w:rPr>
        <w:t>форми </w:t>
      </w:r>
      <w:r>
        <w:rPr>
          <w:sz w:val="28"/>
        </w:rPr>
        <w:t>інноваційного підприємництва;</w:t>
      </w:r>
    </w:p>
    <w:p>
      <w:pPr>
        <w:pStyle w:val="ListParagraph"/>
        <w:numPr>
          <w:ilvl w:val="0"/>
          <w:numId w:val="5"/>
        </w:numPr>
        <w:tabs>
          <w:tab w:pos="1417" w:val="left" w:leader="none"/>
        </w:tabs>
        <w:spacing w:line="360" w:lineRule="auto" w:before="0" w:after="0"/>
        <w:ind w:left="1" w:right="144" w:firstLine="707"/>
        <w:jc w:val="left"/>
        <w:rPr>
          <w:sz w:val="28"/>
        </w:rPr>
      </w:pPr>
      <w:r>
        <w:rPr>
          <w:sz w:val="28"/>
        </w:rPr>
        <w:t>визначити</w:t>
      </w:r>
      <w:r>
        <w:rPr>
          <w:spacing w:val="-15"/>
          <w:sz w:val="28"/>
        </w:rPr>
        <w:t> </w:t>
      </w:r>
      <w:r>
        <w:rPr>
          <w:sz w:val="28"/>
        </w:rPr>
        <w:t>особливості</w:t>
      </w:r>
      <w:r>
        <w:rPr>
          <w:spacing w:val="-14"/>
          <w:sz w:val="28"/>
        </w:rPr>
        <w:t> </w:t>
      </w:r>
      <w:r>
        <w:rPr>
          <w:sz w:val="28"/>
        </w:rPr>
        <w:t>маркетингового</w:t>
      </w:r>
      <w:r>
        <w:rPr>
          <w:spacing w:val="-15"/>
          <w:sz w:val="28"/>
        </w:rPr>
        <w:t> </w:t>
      </w:r>
      <w:r>
        <w:rPr>
          <w:sz w:val="28"/>
        </w:rPr>
        <w:t>забезпечення</w:t>
      </w:r>
      <w:r>
        <w:rPr>
          <w:spacing w:val="-15"/>
          <w:sz w:val="28"/>
        </w:rPr>
        <w:t> </w:t>
      </w:r>
      <w:r>
        <w:rPr>
          <w:sz w:val="28"/>
        </w:rPr>
        <w:t>реалізації</w:t>
      </w:r>
      <w:r>
        <w:rPr>
          <w:spacing w:val="-15"/>
          <w:sz w:val="28"/>
        </w:rPr>
        <w:t> </w:t>
      </w:r>
      <w:r>
        <w:rPr>
          <w:sz w:val="28"/>
        </w:rPr>
        <w:t>scale</w:t>
      </w:r>
      <w:r>
        <w:rPr>
          <w:spacing w:val="-15"/>
          <w:sz w:val="28"/>
        </w:rPr>
        <w:t> </w:t>
      </w:r>
      <w:r>
        <w:rPr>
          <w:sz w:val="28"/>
        </w:rPr>
        <w:t>up </w:t>
      </w:r>
      <w:r>
        <w:rPr>
          <w:spacing w:val="-2"/>
          <w:sz w:val="28"/>
        </w:rPr>
        <w:t>проєктів;</w:t>
      </w:r>
    </w:p>
    <w:p>
      <w:pPr>
        <w:pStyle w:val="ListParagraph"/>
        <w:numPr>
          <w:ilvl w:val="0"/>
          <w:numId w:val="5"/>
        </w:numPr>
        <w:tabs>
          <w:tab w:pos="1417" w:val="left" w:leader="none"/>
        </w:tabs>
        <w:spacing w:line="360" w:lineRule="auto" w:before="1" w:after="0"/>
        <w:ind w:left="1" w:right="141" w:firstLine="707"/>
        <w:jc w:val="left"/>
        <w:rPr>
          <w:sz w:val="28"/>
        </w:rPr>
      </w:pPr>
      <w:r>
        <w:rPr>
          <w:sz w:val="28"/>
        </w:rPr>
        <w:t>сформувати</w:t>
      </w:r>
      <w:r>
        <w:rPr>
          <w:spacing w:val="35"/>
          <w:sz w:val="28"/>
        </w:rPr>
        <w:t> </w:t>
      </w:r>
      <w:r>
        <w:rPr>
          <w:sz w:val="28"/>
        </w:rPr>
        <w:t>методологічний</w:t>
      </w:r>
      <w:r>
        <w:rPr>
          <w:spacing w:val="35"/>
          <w:sz w:val="28"/>
        </w:rPr>
        <w:t> </w:t>
      </w:r>
      <w:r>
        <w:rPr>
          <w:sz w:val="28"/>
        </w:rPr>
        <w:t>підхід до реалізації</w:t>
      </w:r>
      <w:r>
        <w:rPr>
          <w:spacing w:val="35"/>
          <w:sz w:val="28"/>
        </w:rPr>
        <w:t> </w:t>
      </w:r>
      <w:r>
        <w:rPr>
          <w:sz w:val="28"/>
        </w:rPr>
        <w:t>scale up проєктів на засадах маркетингу;</w:t>
      </w:r>
    </w:p>
    <w:p>
      <w:pPr>
        <w:pStyle w:val="ListParagraph"/>
        <w:numPr>
          <w:ilvl w:val="0"/>
          <w:numId w:val="5"/>
        </w:numPr>
        <w:tabs>
          <w:tab w:pos="1417" w:val="left" w:leader="none"/>
        </w:tabs>
        <w:spacing w:line="360" w:lineRule="auto" w:before="0" w:after="0"/>
        <w:ind w:left="1" w:right="136" w:firstLine="707"/>
        <w:jc w:val="left"/>
        <w:rPr>
          <w:sz w:val="28"/>
        </w:rPr>
      </w:pPr>
      <w:r>
        <w:rPr>
          <w:sz w:val="28"/>
        </w:rPr>
        <w:t>оцінити сучасний стан і тенденції розвитку ринку військово-медичної продукції в Україні;</w:t>
      </w:r>
    </w:p>
    <w:p>
      <w:pPr>
        <w:pStyle w:val="ListParagraph"/>
        <w:numPr>
          <w:ilvl w:val="0"/>
          <w:numId w:val="5"/>
        </w:numPr>
        <w:tabs>
          <w:tab w:pos="1417" w:val="left" w:leader="none"/>
        </w:tabs>
        <w:spacing w:line="240" w:lineRule="auto" w:before="0" w:after="0"/>
        <w:ind w:left="1417" w:right="0" w:hanging="708"/>
        <w:jc w:val="left"/>
        <w:rPr>
          <w:sz w:val="28"/>
        </w:rPr>
      </w:pPr>
      <w:r>
        <w:rPr>
          <w:sz w:val="28"/>
        </w:rPr>
        <w:t>провести</w:t>
      </w:r>
      <w:r>
        <w:rPr>
          <w:spacing w:val="-10"/>
          <w:sz w:val="28"/>
        </w:rPr>
        <w:t> </w:t>
      </w:r>
      <w:r>
        <w:rPr>
          <w:sz w:val="28"/>
        </w:rPr>
        <w:t>аналіз</w:t>
      </w:r>
      <w:r>
        <w:rPr>
          <w:spacing w:val="-7"/>
          <w:sz w:val="28"/>
        </w:rPr>
        <w:t> </w:t>
      </w:r>
      <w:r>
        <w:rPr>
          <w:sz w:val="28"/>
        </w:rPr>
        <w:t>маркетингової</w:t>
      </w:r>
      <w:r>
        <w:rPr>
          <w:spacing w:val="-6"/>
          <w:sz w:val="28"/>
        </w:rPr>
        <w:t> </w:t>
      </w:r>
      <w:r>
        <w:rPr>
          <w:sz w:val="28"/>
        </w:rPr>
        <w:t>діяльності</w:t>
      </w:r>
      <w:r>
        <w:rPr>
          <w:spacing w:val="-8"/>
          <w:sz w:val="28"/>
        </w:rPr>
        <w:t> </w:t>
      </w:r>
      <w:r>
        <w:rPr>
          <w:sz w:val="28"/>
        </w:rPr>
        <w:t>ТОВ</w:t>
      </w:r>
      <w:r>
        <w:rPr>
          <w:spacing w:val="-9"/>
          <w:sz w:val="28"/>
        </w:rPr>
        <w:t> </w:t>
      </w:r>
      <w:r>
        <w:rPr>
          <w:spacing w:val="-2"/>
          <w:sz w:val="28"/>
        </w:rPr>
        <w:t>«BRAMMER»;</w:t>
      </w:r>
    </w:p>
    <w:p>
      <w:pPr>
        <w:pStyle w:val="ListParagraph"/>
        <w:numPr>
          <w:ilvl w:val="0"/>
          <w:numId w:val="5"/>
        </w:numPr>
        <w:tabs>
          <w:tab w:pos="1417" w:val="left" w:leader="none"/>
        </w:tabs>
        <w:spacing w:line="360" w:lineRule="auto" w:before="160" w:after="0"/>
        <w:ind w:left="1" w:right="136" w:firstLine="707"/>
        <w:jc w:val="left"/>
        <w:rPr>
          <w:sz w:val="28"/>
        </w:rPr>
      </w:pPr>
      <w:r>
        <w:rPr>
          <w:sz w:val="28"/>
        </w:rPr>
        <w:t>провести маркетингове дослідження можливостей реалізації стратегії scale up для компанії ТОВ «BRAMMER»;</w:t>
      </w:r>
    </w:p>
    <w:p>
      <w:pPr>
        <w:pStyle w:val="ListParagraph"/>
        <w:numPr>
          <w:ilvl w:val="0"/>
          <w:numId w:val="5"/>
        </w:numPr>
        <w:tabs>
          <w:tab w:pos="1417" w:val="left" w:leader="none"/>
        </w:tabs>
        <w:spacing w:line="360" w:lineRule="auto" w:before="0" w:after="0"/>
        <w:ind w:left="1" w:right="144" w:firstLine="707"/>
        <w:jc w:val="left"/>
        <w:rPr>
          <w:sz w:val="28"/>
        </w:rPr>
      </w:pPr>
      <w:r>
        <w:rPr>
          <w:sz w:val="28"/>
        </w:rPr>
        <w:t>визначити</w:t>
      </w:r>
      <w:r>
        <w:rPr>
          <w:spacing w:val="80"/>
          <w:sz w:val="28"/>
        </w:rPr>
        <w:t> </w:t>
      </w:r>
      <w:r>
        <w:rPr>
          <w:sz w:val="28"/>
        </w:rPr>
        <w:t>передумови</w:t>
      </w:r>
      <w:r>
        <w:rPr>
          <w:spacing w:val="80"/>
          <w:sz w:val="28"/>
        </w:rPr>
        <w:t> </w:t>
      </w:r>
      <w:r>
        <w:rPr>
          <w:sz w:val="28"/>
        </w:rPr>
        <w:t>реалізації</w:t>
      </w:r>
      <w:r>
        <w:rPr>
          <w:spacing w:val="80"/>
          <w:sz w:val="28"/>
        </w:rPr>
        <w:t> </w:t>
      </w:r>
      <w:r>
        <w:rPr>
          <w:sz w:val="28"/>
        </w:rPr>
        <w:t>стратегії</w:t>
      </w:r>
      <w:r>
        <w:rPr>
          <w:spacing w:val="80"/>
          <w:sz w:val="28"/>
        </w:rPr>
        <w:t> </w:t>
      </w:r>
      <w:r>
        <w:rPr>
          <w:sz w:val="28"/>
        </w:rPr>
        <w:t>scale</w:t>
      </w:r>
      <w:r>
        <w:rPr>
          <w:spacing w:val="80"/>
          <w:sz w:val="28"/>
        </w:rPr>
        <w:t> </w:t>
      </w:r>
      <w:r>
        <w:rPr>
          <w:sz w:val="28"/>
        </w:rPr>
        <w:t>up</w:t>
      </w:r>
      <w:r>
        <w:rPr>
          <w:spacing w:val="80"/>
          <w:sz w:val="28"/>
        </w:rPr>
        <w:t> </w:t>
      </w:r>
      <w:r>
        <w:rPr>
          <w:sz w:val="28"/>
        </w:rPr>
        <w:t>для</w:t>
      </w:r>
      <w:r>
        <w:rPr>
          <w:spacing w:val="80"/>
          <w:sz w:val="28"/>
        </w:rPr>
        <w:t> </w:t>
      </w:r>
      <w:r>
        <w:rPr>
          <w:sz w:val="28"/>
        </w:rPr>
        <w:t>компанії</w:t>
      </w:r>
      <w:r>
        <w:rPr>
          <w:spacing w:val="80"/>
          <w:sz w:val="28"/>
        </w:rPr>
        <w:t> </w:t>
      </w:r>
      <w:r>
        <w:rPr>
          <w:sz w:val="28"/>
        </w:rPr>
        <w:t>з урахуванням ринкової специфіки;</w:t>
      </w:r>
    </w:p>
    <w:p>
      <w:pPr>
        <w:pStyle w:val="ListParagraph"/>
        <w:numPr>
          <w:ilvl w:val="0"/>
          <w:numId w:val="5"/>
        </w:numPr>
        <w:tabs>
          <w:tab w:pos="1417" w:val="left" w:leader="none"/>
        </w:tabs>
        <w:spacing w:line="240" w:lineRule="auto" w:before="1" w:after="0"/>
        <w:ind w:left="1417" w:right="0" w:hanging="708"/>
        <w:jc w:val="left"/>
        <w:rPr>
          <w:sz w:val="28"/>
        </w:rPr>
      </w:pPr>
      <w:r>
        <w:rPr>
          <w:sz w:val="28"/>
        </w:rPr>
        <w:t>розробити</w:t>
      </w:r>
      <w:r>
        <w:rPr>
          <w:spacing w:val="-10"/>
          <w:sz w:val="28"/>
        </w:rPr>
        <w:t> </w:t>
      </w:r>
      <w:r>
        <w:rPr>
          <w:sz w:val="28"/>
        </w:rPr>
        <w:t>рекомендації</w:t>
      </w:r>
      <w:r>
        <w:rPr>
          <w:spacing w:val="-6"/>
          <w:sz w:val="28"/>
        </w:rPr>
        <w:t> </w:t>
      </w:r>
      <w:r>
        <w:rPr>
          <w:sz w:val="28"/>
        </w:rPr>
        <w:t>щодо</w:t>
      </w:r>
      <w:r>
        <w:rPr>
          <w:spacing w:val="-7"/>
          <w:sz w:val="28"/>
        </w:rPr>
        <w:t> </w:t>
      </w:r>
      <w:r>
        <w:rPr>
          <w:sz w:val="28"/>
        </w:rPr>
        <w:t>реалізації</w:t>
      </w:r>
      <w:r>
        <w:rPr>
          <w:spacing w:val="-9"/>
          <w:sz w:val="28"/>
        </w:rPr>
        <w:t> </w:t>
      </w:r>
      <w:r>
        <w:rPr>
          <w:sz w:val="28"/>
        </w:rPr>
        <w:t>стратегії</w:t>
      </w:r>
      <w:r>
        <w:rPr>
          <w:spacing w:val="-6"/>
          <w:sz w:val="28"/>
        </w:rPr>
        <w:t> </w:t>
      </w:r>
      <w:r>
        <w:rPr>
          <w:sz w:val="28"/>
        </w:rPr>
        <w:t>scale</w:t>
      </w:r>
      <w:r>
        <w:rPr>
          <w:spacing w:val="-9"/>
          <w:sz w:val="28"/>
        </w:rPr>
        <w:t> </w:t>
      </w:r>
      <w:r>
        <w:rPr>
          <w:spacing w:val="-5"/>
          <w:sz w:val="28"/>
        </w:rPr>
        <w:t>up;</w:t>
      </w:r>
    </w:p>
    <w:p>
      <w:pPr>
        <w:pStyle w:val="ListParagraph"/>
        <w:numPr>
          <w:ilvl w:val="0"/>
          <w:numId w:val="5"/>
        </w:numPr>
        <w:tabs>
          <w:tab w:pos="1417" w:val="left" w:leader="none"/>
        </w:tabs>
        <w:spacing w:line="240" w:lineRule="auto" w:before="160" w:after="0"/>
        <w:ind w:left="1417" w:right="0" w:hanging="708"/>
        <w:jc w:val="left"/>
        <w:rPr>
          <w:sz w:val="28"/>
        </w:rPr>
      </w:pPr>
      <w:r>
        <w:rPr>
          <w:sz w:val="28"/>
        </w:rPr>
        <w:t>обґрунтувати</w:t>
      </w:r>
      <w:r>
        <w:rPr>
          <w:spacing w:val="7"/>
          <w:sz w:val="28"/>
        </w:rPr>
        <w:t> </w:t>
      </w:r>
      <w:r>
        <w:rPr>
          <w:sz w:val="28"/>
        </w:rPr>
        <w:t>доцільність</w:t>
      </w:r>
      <w:r>
        <w:rPr>
          <w:spacing w:val="9"/>
          <w:sz w:val="28"/>
        </w:rPr>
        <w:t> </w:t>
      </w:r>
      <w:r>
        <w:rPr>
          <w:sz w:val="28"/>
        </w:rPr>
        <w:t>впровадження</w:t>
      </w:r>
      <w:r>
        <w:rPr>
          <w:spacing w:val="10"/>
          <w:sz w:val="28"/>
        </w:rPr>
        <w:t> </w:t>
      </w:r>
      <w:r>
        <w:rPr>
          <w:sz w:val="28"/>
        </w:rPr>
        <w:t>стратегії</w:t>
      </w:r>
      <w:r>
        <w:rPr>
          <w:spacing w:val="17"/>
          <w:sz w:val="28"/>
        </w:rPr>
        <w:t> </w:t>
      </w:r>
      <w:r>
        <w:rPr>
          <w:sz w:val="28"/>
        </w:rPr>
        <w:t>з</w:t>
      </w:r>
      <w:r>
        <w:rPr>
          <w:spacing w:val="9"/>
          <w:sz w:val="28"/>
        </w:rPr>
        <w:t> </w:t>
      </w:r>
      <w:r>
        <w:rPr>
          <w:sz w:val="28"/>
        </w:rPr>
        <w:t>економічної</w:t>
      </w:r>
      <w:r>
        <w:rPr>
          <w:spacing w:val="11"/>
          <w:sz w:val="28"/>
        </w:rPr>
        <w:t> </w:t>
      </w:r>
      <w:r>
        <w:rPr>
          <w:spacing w:val="-2"/>
          <w:sz w:val="28"/>
        </w:rPr>
        <w:t>точки</w:t>
      </w:r>
    </w:p>
    <w:p>
      <w:pPr>
        <w:pStyle w:val="BodyText"/>
        <w:spacing w:before="161"/>
        <w:ind w:firstLine="0"/>
        <w:jc w:val="left"/>
      </w:pPr>
      <w:r>
        <w:rPr>
          <w:spacing w:val="-2"/>
        </w:rPr>
        <w:t>зору.</w:t>
      </w:r>
    </w:p>
    <w:p>
      <w:pPr>
        <w:spacing w:before="160"/>
        <w:ind w:left="709" w:right="0" w:firstLine="0"/>
        <w:jc w:val="left"/>
        <w:rPr>
          <w:sz w:val="28"/>
        </w:rPr>
      </w:pPr>
      <w:r>
        <w:rPr>
          <w:i/>
          <w:sz w:val="28"/>
        </w:rPr>
        <w:t>Об’єктом</w:t>
      </w:r>
      <w:r>
        <w:rPr>
          <w:i/>
          <w:spacing w:val="14"/>
          <w:sz w:val="28"/>
        </w:rPr>
        <w:t> </w:t>
      </w:r>
      <w:r>
        <w:rPr>
          <w:i/>
          <w:sz w:val="28"/>
        </w:rPr>
        <w:t>дослідження</w:t>
      </w:r>
      <w:r>
        <w:rPr>
          <w:i/>
          <w:spacing w:val="14"/>
          <w:sz w:val="28"/>
        </w:rPr>
        <w:t> </w:t>
      </w:r>
      <w:r>
        <w:rPr>
          <w:sz w:val="28"/>
        </w:rPr>
        <w:t>є</w:t>
      </w:r>
      <w:r>
        <w:rPr>
          <w:spacing w:val="15"/>
          <w:sz w:val="28"/>
        </w:rPr>
        <w:t> </w:t>
      </w:r>
      <w:r>
        <w:rPr>
          <w:sz w:val="28"/>
        </w:rPr>
        <w:t>маркетингове</w:t>
      </w:r>
      <w:r>
        <w:rPr>
          <w:spacing w:val="13"/>
          <w:sz w:val="28"/>
        </w:rPr>
        <w:t> </w:t>
      </w:r>
      <w:r>
        <w:rPr>
          <w:sz w:val="28"/>
        </w:rPr>
        <w:t>забезпечення</w:t>
      </w:r>
      <w:r>
        <w:rPr>
          <w:spacing w:val="15"/>
          <w:sz w:val="28"/>
        </w:rPr>
        <w:t> </w:t>
      </w:r>
      <w:r>
        <w:rPr>
          <w:sz w:val="28"/>
        </w:rPr>
        <w:t>реалізації</w:t>
      </w:r>
      <w:r>
        <w:rPr>
          <w:spacing w:val="14"/>
          <w:sz w:val="28"/>
        </w:rPr>
        <w:t> </w:t>
      </w:r>
      <w:r>
        <w:rPr>
          <w:sz w:val="28"/>
        </w:rPr>
        <w:t>scale</w:t>
      </w:r>
      <w:r>
        <w:rPr>
          <w:spacing w:val="15"/>
          <w:sz w:val="28"/>
        </w:rPr>
        <w:t> </w:t>
      </w:r>
      <w:r>
        <w:rPr>
          <w:sz w:val="28"/>
        </w:rPr>
        <w:t>up</w:t>
      </w:r>
      <w:r>
        <w:rPr>
          <w:spacing w:val="14"/>
          <w:sz w:val="28"/>
        </w:rPr>
        <w:t> </w:t>
      </w:r>
      <w:r>
        <w:rPr>
          <w:spacing w:val="-5"/>
          <w:sz w:val="28"/>
        </w:rPr>
        <w:t>для</w:t>
      </w:r>
    </w:p>
    <w:p>
      <w:pPr>
        <w:pStyle w:val="BodyText"/>
        <w:spacing w:before="163"/>
        <w:ind w:firstLine="0"/>
        <w:jc w:val="left"/>
      </w:pPr>
      <w:r>
        <w:rPr/>
        <w:t>ТОВ</w:t>
      </w:r>
      <w:r>
        <w:rPr>
          <w:spacing w:val="-2"/>
        </w:rPr>
        <w:t> «BRAMMER».</w:t>
      </w:r>
    </w:p>
    <w:p>
      <w:pPr>
        <w:pStyle w:val="BodyText"/>
        <w:spacing w:line="360" w:lineRule="auto" w:before="160"/>
        <w:ind w:right="139"/>
      </w:pPr>
      <w:r>
        <w:rPr>
          <w:i/>
        </w:rPr>
        <w:t>Предметом дослідження </w:t>
      </w:r>
      <w:r>
        <w:rPr/>
        <w:t>є теоретико-методологічні засади та практичні рекомендації</w:t>
      </w:r>
      <w:r>
        <w:rPr>
          <w:spacing w:val="-11"/>
        </w:rPr>
        <w:t> </w:t>
      </w:r>
      <w:r>
        <w:rPr/>
        <w:t>щодо</w:t>
      </w:r>
      <w:r>
        <w:rPr>
          <w:spacing w:val="-9"/>
        </w:rPr>
        <w:t> </w:t>
      </w:r>
      <w:r>
        <w:rPr/>
        <w:t>застосування</w:t>
      </w:r>
      <w:r>
        <w:rPr>
          <w:spacing w:val="-9"/>
        </w:rPr>
        <w:t> </w:t>
      </w:r>
      <w:r>
        <w:rPr/>
        <w:t>маркетингу</w:t>
      </w:r>
      <w:r>
        <w:rPr>
          <w:spacing w:val="-9"/>
        </w:rPr>
        <w:t> </w:t>
      </w:r>
      <w:r>
        <w:rPr/>
        <w:t>в</w:t>
      </w:r>
      <w:r>
        <w:rPr>
          <w:spacing w:val="-12"/>
        </w:rPr>
        <w:t> </w:t>
      </w:r>
      <w:r>
        <w:rPr/>
        <w:t>реалізації</w:t>
      </w:r>
      <w:r>
        <w:rPr>
          <w:spacing w:val="-9"/>
        </w:rPr>
        <w:t> </w:t>
      </w:r>
      <w:r>
        <w:rPr/>
        <w:t>scale</w:t>
      </w:r>
      <w:r>
        <w:rPr>
          <w:spacing w:val="-11"/>
        </w:rPr>
        <w:t> </w:t>
      </w:r>
      <w:r>
        <w:rPr/>
        <w:t>up</w:t>
      </w:r>
      <w:r>
        <w:rPr>
          <w:spacing w:val="-11"/>
        </w:rPr>
        <w:t> </w:t>
      </w:r>
      <w:r>
        <w:rPr/>
        <w:t>проєктів</w:t>
      </w:r>
      <w:r>
        <w:rPr>
          <w:spacing w:val="-4"/>
        </w:rPr>
        <w:t> </w:t>
      </w:r>
      <w:r>
        <w:rPr/>
        <w:t>на</w:t>
      </w:r>
      <w:r>
        <w:rPr>
          <w:spacing w:val="-11"/>
        </w:rPr>
        <w:t> </w:t>
      </w:r>
      <w:r>
        <w:rPr/>
        <w:t>ринку військово-медичної продукції в Україні.</w:t>
      </w:r>
    </w:p>
    <w:p>
      <w:pPr>
        <w:pStyle w:val="BodyText"/>
        <w:spacing w:line="360" w:lineRule="auto" w:before="2"/>
        <w:ind w:right="139"/>
      </w:pPr>
      <w:r>
        <w:rPr>
          <w:i/>
        </w:rPr>
        <w:t>Методи дослідження</w:t>
      </w:r>
      <w:r>
        <w:rPr/>
        <w:t>. Під час проведення дослідження використовувалися як</w:t>
      </w:r>
      <w:r>
        <w:rPr>
          <w:spacing w:val="-18"/>
        </w:rPr>
        <w:t> </w:t>
      </w:r>
      <w:r>
        <w:rPr/>
        <w:t>теоретичні,</w:t>
      </w:r>
      <w:r>
        <w:rPr>
          <w:spacing w:val="-17"/>
        </w:rPr>
        <w:t> </w:t>
      </w:r>
      <w:r>
        <w:rPr/>
        <w:t>так</w:t>
      </w:r>
      <w:r>
        <w:rPr>
          <w:spacing w:val="-17"/>
        </w:rPr>
        <w:t> </w:t>
      </w:r>
      <w:r>
        <w:rPr/>
        <w:t>і</w:t>
      </w:r>
      <w:r>
        <w:rPr>
          <w:spacing w:val="-16"/>
        </w:rPr>
        <w:t> </w:t>
      </w:r>
      <w:r>
        <w:rPr/>
        <w:t>практичні</w:t>
      </w:r>
      <w:r>
        <w:rPr>
          <w:spacing w:val="-16"/>
        </w:rPr>
        <w:t> </w:t>
      </w:r>
      <w:r>
        <w:rPr/>
        <w:t>методи,</w:t>
      </w:r>
      <w:r>
        <w:rPr>
          <w:spacing w:val="-18"/>
        </w:rPr>
        <w:t> </w:t>
      </w:r>
      <w:r>
        <w:rPr/>
        <w:t>які</w:t>
      </w:r>
      <w:r>
        <w:rPr>
          <w:spacing w:val="-16"/>
        </w:rPr>
        <w:t> </w:t>
      </w:r>
      <w:r>
        <w:rPr/>
        <w:t>забезпечили</w:t>
      </w:r>
      <w:r>
        <w:rPr>
          <w:spacing w:val="-17"/>
        </w:rPr>
        <w:t> </w:t>
      </w:r>
      <w:r>
        <w:rPr/>
        <w:t>комплексний</w:t>
      </w:r>
      <w:r>
        <w:rPr>
          <w:spacing w:val="-17"/>
        </w:rPr>
        <w:t> </w:t>
      </w:r>
      <w:r>
        <w:rPr/>
        <w:t>аналіз</w:t>
      </w:r>
      <w:r>
        <w:rPr>
          <w:spacing w:val="-17"/>
        </w:rPr>
        <w:t> </w:t>
      </w:r>
      <w:r>
        <w:rPr/>
        <w:t>процесів масштабування бізнесу ТОВ «BRAMMER» у сегменті військово-медичної продукції.</w:t>
      </w:r>
      <w:r>
        <w:rPr>
          <w:spacing w:val="70"/>
        </w:rPr>
        <w:t>   </w:t>
      </w:r>
      <w:r>
        <w:rPr/>
        <w:t>Особливу</w:t>
      </w:r>
      <w:r>
        <w:rPr>
          <w:spacing w:val="71"/>
        </w:rPr>
        <w:t>   </w:t>
      </w:r>
      <w:r>
        <w:rPr/>
        <w:t>увагу</w:t>
      </w:r>
      <w:r>
        <w:rPr>
          <w:spacing w:val="72"/>
        </w:rPr>
        <w:t>   </w:t>
      </w:r>
      <w:r>
        <w:rPr/>
        <w:t>приділено</w:t>
      </w:r>
      <w:r>
        <w:rPr>
          <w:spacing w:val="71"/>
        </w:rPr>
        <w:t>   </w:t>
      </w:r>
      <w:r>
        <w:rPr/>
        <w:t>системному,</w:t>
      </w:r>
      <w:r>
        <w:rPr>
          <w:spacing w:val="71"/>
        </w:rPr>
        <w:t>   </w:t>
      </w:r>
      <w:r>
        <w:rPr/>
        <w:t>процесному</w:t>
      </w:r>
      <w:r>
        <w:rPr>
          <w:spacing w:val="71"/>
        </w:rPr>
        <w:t>   </w:t>
      </w:r>
      <w:r>
        <w:rPr/>
        <w:t>й</w:t>
      </w:r>
    </w:p>
    <w:p>
      <w:pPr>
        <w:pStyle w:val="BodyText"/>
        <w:spacing w:after="0" w:line="360" w:lineRule="auto"/>
        <w:sectPr>
          <w:pgSz w:w="11910" w:h="16840"/>
          <w:pgMar w:header="719" w:footer="0" w:top="1040" w:bottom="280" w:left="1417" w:right="425"/>
        </w:sectPr>
      </w:pPr>
    </w:p>
    <w:p>
      <w:pPr>
        <w:pStyle w:val="BodyText"/>
        <w:spacing w:line="360" w:lineRule="auto" w:before="295"/>
        <w:ind w:right="145" w:firstLine="0"/>
      </w:pPr>
      <w:r>
        <w:rPr/>
        <w:t>клієнтоорієнтованому підходам, які дозволили глибше оцінити ситуацію та запропонувати ефективні рішення.</w:t>
      </w:r>
    </w:p>
    <w:p>
      <w:pPr>
        <w:pStyle w:val="BodyText"/>
        <w:spacing w:line="360" w:lineRule="auto"/>
        <w:ind w:right="139"/>
      </w:pPr>
      <w:r>
        <w:rPr/>
        <w:t>Методи аналізу та синтезу було використано для вивчення ринку, аналізу сегментації</w:t>
      </w:r>
      <w:r>
        <w:rPr>
          <w:spacing w:val="-11"/>
        </w:rPr>
        <w:t> </w:t>
      </w:r>
      <w:r>
        <w:rPr/>
        <w:t>та</w:t>
      </w:r>
      <w:r>
        <w:rPr>
          <w:spacing w:val="-15"/>
        </w:rPr>
        <w:t> </w:t>
      </w:r>
      <w:r>
        <w:rPr/>
        <w:t>ідентифікації</w:t>
      </w:r>
      <w:r>
        <w:rPr>
          <w:spacing w:val="-11"/>
        </w:rPr>
        <w:t> </w:t>
      </w:r>
      <w:r>
        <w:rPr/>
        <w:t>ключових</w:t>
      </w:r>
      <w:r>
        <w:rPr>
          <w:spacing w:val="-11"/>
        </w:rPr>
        <w:t> </w:t>
      </w:r>
      <w:r>
        <w:rPr/>
        <w:t>проблем</w:t>
      </w:r>
      <w:r>
        <w:rPr>
          <w:spacing w:val="-12"/>
        </w:rPr>
        <w:t> </w:t>
      </w:r>
      <w:r>
        <w:rPr/>
        <w:t>у</w:t>
      </w:r>
      <w:r>
        <w:rPr>
          <w:spacing w:val="-11"/>
        </w:rPr>
        <w:t> </w:t>
      </w:r>
      <w:r>
        <w:rPr/>
        <w:t>маркетинговій</w:t>
      </w:r>
      <w:r>
        <w:rPr>
          <w:spacing w:val="-12"/>
        </w:rPr>
        <w:t> </w:t>
      </w:r>
      <w:r>
        <w:rPr/>
        <w:t>стратегії</w:t>
      </w:r>
      <w:r>
        <w:rPr>
          <w:spacing w:val="-11"/>
        </w:rPr>
        <w:t> </w:t>
      </w:r>
      <w:r>
        <w:rPr/>
        <w:t>компанії. Системний підхід забезпечив розгляд усіх компонентів стратегії як взаємопов’язаних елементів, що включають цифрову трансформацію, виробничі процеси та заходи для підвищення задоволеності клієнтів. Процесний підхід застосовувався</w:t>
      </w:r>
      <w:r>
        <w:rPr>
          <w:spacing w:val="-4"/>
        </w:rPr>
        <w:t> </w:t>
      </w:r>
      <w:r>
        <w:rPr/>
        <w:t>для</w:t>
      </w:r>
      <w:r>
        <w:rPr>
          <w:spacing w:val="-4"/>
        </w:rPr>
        <w:t> </w:t>
      </w:r>
      <w:r>
        <w:rPr/>
        <w:t>структуризації</w:t>
      </w:r>
      <w:r>
        <w:rPr>
          <w:spacing w:val="-2"/>
        </w:rPr>
        <w:t> </w:t>
      </w:r>
      <w:r>
        <w:rPr/>
        <w:t>кроків</w:t>
      </w:r>
      <w:r>
        <w:rPr>
          <w:spacing w:val="-1"/>
        </w:rPr>
        <w:t> </w:t>
      </w:r>
      <w:r>
        <w:rPr/>
        <w:t>зростання</w:t>
      </w:r>
      <w:r>
        <w:rPr>
          <w:spacing w:val="-1"/>
        </w:rPr>
        <w:t> </w:t>
      </w:r>
      <w:r>
        <w:rPr/>
        <w:t>(п.</w:t>
      </w:r>
      <w:r>
        <w:rPr>
          <w:spacing w:val="-5"/>
        </w:rPr>
        <w:t> </w:t>
      </w:r>
      <w:r>
        <w:rPr/>
        <w:t>3.2),</w:t>
      </w:r>
      <w:r>
        <w:rPr>
          <w:spacing w:val="-5"/>
        </w:rPr>
        <w:t> </w:t>
      </w:r>
      <w:r>
        <w:rPr/>
        <w:t>а</w:t>
      </w:r>
      <w:r>
        <w:rPr>
          <w:spacing w:val="-3"/>
        </w:rPr>
        <w:t> </w:t>
      </w:r>
      <w:r>
        <w:rPr/>
        <w:t>клієнтоорієнтований підхід сприяв розробці персоналізованих рекламних кампаній, адаптації контенту та впровадженню CRM-системи.</w:t>
      </w:r>
    </w:p>
    <w:p>
      <w:pPr>
        <w:pStyle w:val="BodyText"/>
        <w:spacing w:line="360" w:lineRule="auto"/>
        <w:ind w:right="136"/>
      </w:pPr>
      <w:r>
        <w:rPr/>
        <w:t>Аналітичні методи дослідження цифрового середовища включали використання Google Analytics для збору та аналізу інформації про поведінку користувачів</w:t>
      </w:r>
      <w:r>
        <w:rPr>
          <w:spacing w:val="-9"/>
        </w:rPr>
        <w:t> </w:t>
      </w:r>
      <w:r>
        <w:rPr/>
        <w:t>на</w:t>
      </w:r>
      <w:r>
        <w:rPr>
          <w:spacing w:val="-6"/>
        </w:rPr>
        <w:t> </w:t>
      </w:r>
      <w:r>
        <w:rPr/>
        <w:t>сайті,</w:t>
      </w:r>
      <w:r>
        <w:rPr>
          <w:spacing w:val="-6"/>
        </w:rPr>
        <w:t> </w:t>
      </w:r>
      <w:r>
        <w:rPr/>
        <w:t>а</w:t>
      </w:r>
      <w:r>
        <w:rPr>
          <w:spacing w:val="-6"/>
        </w:rPr>
        <w:t> </w:t>
      </w:r>
      <w:r>
        <w:rPr/>
        <w:t>також</w:t>
      </w:r>
      <w:r>
        <w:rPr>
          <w:spacing w:val="-8"/>
        </w:rPr>
        <w:t> </w:t>
      </w:r>
      <w:r>
        <w:rPr/>
        <w:t>Google</w:t>
      </w:r>
      <w:r>
        <w:rPr>
          <w:spacing w:val="-9"/>
        </w:rPr>
        <w:t> </w:t>
      </w:r>
      <w:r>
        <w:rPr/>
        <w:t>Ads</w:t>
      </w:r>
      <w:r>
        <w:rPr>
          <w:spacing w:val="-8"/>
        </w:rPr>
        <w:t> </w:t>
      </w:r>
      <w:r>
        <w:rPr/>
        <w:t>для</w:t>
      </w:r>
      <w:r>
        <w:rPr>
          <w:spacing w:val="-8"/>
        </w:rPr>
        <w:t> </w:t>
      </w:r>
      <w:r>
        <w:rPr/>
        <w:t>оптимізації</w:t>
      </w:r>
      <w:r>
        <w:rPr>
          <w:spacing w:val="-5"/>
        </w:rPr>
        <w:t> </w:t>
      </w:r>
      <w:r>
        <w:rPr/>
        <w:t>таргетованих рекламних кампаній. Для покращення контенту та оновлення семантичного ядра сайту застосовувались інструменти Serpstat. Платформа Buffer використовувалася для управління</w:t>
      </w:r>
      <w:r>
        <w:rPr>
          <w:spacing w:val="-12"/>
        </w:rPr>
        <w:t> </w:t>
      </w:r>
      <w:r>
        <w:rPr/>
        <w:t>соціальними</w:t>
      </w:r>
      <w:r>
        <w:rPr>
          <w:spacing w:val="-11"/>
        </w:rPr>
        <w:t> </w:t>
      </w:r>
      <w:r>
        <w:rPr/>
        <w:t>мережами,</w:t>
      </w:r>
      <w:r>
        <w:rPr>
          <w:spacing w:val="-13"/>
        </w:rPr>
        <w:t> </w:t>
      </w:r>
      <w:r>
        <w:rPr/>
        <w:t>що</w:t>
      </w:r>
      <w:r>
        <w:rPr>
          <w:spacing w:val="-11"/>
        </w:rPr>
        <w:t> </w:t>
      </w:r>
      <w:r>
        <w:rPr/>
        <w:t>забезпечувало</w:t>
      </w:r>
      <w:r>
        <w:rPr>
          <w:spacing w:val="-11"/>
        </w:rPr>
        <w:t> </w:t>
      </w:r>
      <w:r>
        <w:rPr/>
        <w:t>автоматизацію</w:t>
      </w:r>
      <w:r>
        <w:rPr>
          <w:spacing w:val="-13"/>
        </w:rPr>
        <w:t> </w:t>
      </w:r>
      <w:r>
        <w:rPr/>
        <w:t>публікацій</w:t>
      </w:r>
      <w:r>
        <w:rPr>
          <w:spacing w:val="-14"/>
        </w:rPr>
        <w:t> </w:t>
      </w:r>
      <w:r>
        <w:rPr/>
        <w:t>та аналіз ефективності контенту. CRM-система Notion впроваджувалася для централізації роботи з клієнтами, автоматизації обробки замовлень і покращення міжканальної комунікації.</w:t>
      </w:r>
    </w:p>
    <w:p>
      <w:pPr>
        <w:pStyle w:val="BodyText"/>
        <w:spacing w:line="360" w:lineRule="auto"/>
        <w:ind w:right="138"/>
      </w:pPr>
      <w:r>
        <w:rPr/>
        <w:t>Розрахунково-аналітичні методи використовувалися</w:t>
      </w:r>
      <w:r>
        <w:rPr>
          <w:spacing w:val="-2"/>
        </w:rPr>
        <w:t> </w:t>
      </w:r>
      <w:r>
        <w:rPr/>
        <w:t>для</w:t>
      </w:r>
      <w:r>
        <w:rPr>
          <w:spacing w:val="-2"/>
        </w:rPr>
        <w:t> </w:t>
      </w:r>
      <w:r>
        <w:rPr/>
        <w:t>оцінки економічної доцільності реалізованих заходів (п. 3.3). Виконувалися розрахунки ключових фінансових показників, таких як чиста теперішня вартість (NPV), рентабельність інвестицій (ROI), період окупності та показник економічної ефективності. Для цього застосовувалося програмне забезпечення Microsoft Office Excel, яке забезпечувало розрахунки, а також візуалізацію даних у таблицях і графіках.</w:t>
      </w:r>
    </w:p>
    <w:p>
      <w:pPr>
        <w:pStyle w:val="BodyText"/>
        <w:spacing w:line="360" w:lineRule="auto" w:before="3"/>
        <w:ind w:right="140"/>
      </w:pPr>
      <w:r>
        <w:rPr/>
        <w:t>Теоретичну базу дослідження склали праці провідних фахівців у галузі маркетингу,</w:t>
      </w:r>
      <w:r>
        <w:rPr>
          <w:spacing w:val="-18"/>
        </w:rPr>
        <w:t> </w:t>
      </w:r>
      <w:r>
        <w:rPr/>
        <w:t>цифрових</w:t>
      </w:r>
      <w:r>
        <w:rPr>
          <w:spacing w:val="-16"/>
        </w:rPr>
        <w:t> </w:t>
      </w:r>
      <w:r>
        <w:rPr/>
        <w:t>стратегій</w:t>
      </w:r>
      <w:r>
        <w:rPr>
          <w:spacing w:val="-17"/>
        </w:rPr>
        <w:t> </w:t>
      </w:r>
      <w:r>
        <w:rPr/>
        <w:t>і</w:t>
      </w:r>
      <w:r>
        <w:rPr>
          <w:spacing w:val="-17"/>
        </w:rPr>
        <w:t> </w:t>
      </w:r>
      <w:r>
        <w:rPr/>
        <w:t>клієнтоорієнтованих</w:t>
      </w:r>
      <w:r>
        <w:rPr>
          <w:spacing w:val="-17"/>
        </w:rPr>
        <w:t> </w:t>
      </w:r>
      <w:r>
        <w:rPr/>
        <w:t>підходів.</w:t>
      </w:r>
      <w:r>
        <w:rPr>
          <w:spacing w:val="-18"/>
        </w:rPr>
        <w:t> </w:t>
      </w:r>
      <w:r>
        <w:rPr/>
        <w:t>Інформаційна</w:t>
      </w:r>
      <w:r>
        <w:rPr>
          <w:spacing w:val="-17"/>
        </w:rPr>
        <w:t> </w:t>
      </w:r>
      <w:r>
        <w:rPr/>
        <w:t>база включала аналітичні звіти, статистичні дані, результати Google Analytics і Google Ads,</w:t>
      </w:r>
      <w:r>
        <w:rPr>
          <w:spacing w:val="58"/>
        </w:rPr>
        <w:t> </w:t>
      </w:r>
      <w:r>
        <w:rPr/>
        <w:t>а</w:t>
      </w:r>
      <w:r>
        <w:rPr>
          <w:spacing w:val="60"/>
        </w:rPr>
        <w:t> </w:t>
      </w:r>
      <w:r>
        <w:rPr/>
        <w:t>також</w:t>
      </w:r>
      <w:r>
        <w:rPr>
          <w:spacing w:val="60"/>
        </w:rPr>
        <w:t> </w:t>
      </w:r>
      <w:r>
        <w:rPr/>
        <w:t>інформацію,</w:t>
      </w:r>
      <w:r>
        <w:rPr>
          <w:spacing w:val="59"/>
        </w:rPr>
        <w:t> </w:t>
      </w:r>
      <w:r>
        <w:rPr/>
        <w:t>зібрану</w:t>
      </w:r>
      <w:r>
        <w:rPr>
          <w:spacing w:val="60"/>
        </w:rPr>
        <w:t> </w:t>
      </w:r>
      <w:r>
        <w:rPr/>
        <w:t>через</w:t>
      </w:r>
      <w:r>
        <w:rPr>
          <w:spacing w:val="59"/>
        </w:rPr>
        <w:t> </w:t>
      </w:r>
      <w:r>
        <w:rPr/>
        <w:t>CRM-систему</w:t>
      </w:r>
      <w:r>
        <w:rPr>
          <w:spacing w:val="58"/>
        </w:rPr>
        <w:t> </w:t>
      </w:r>
      <w:r>
        <w:rPr/>
        <w:t>Notion.</w:t>
      </w:r>
      <w:r>
        <w:rPr>
          <w:spacing w:val="59"/>
        </w:rPr>
        <w:t> </w:t>
      </w:r>
      <w:r>
        <w:rPr/>
        <w:t>Завдяки</w:t>
      </w:r>
      <w:r>
        <w:rPr>
          <w:spacing w:val="60"/>
        </w:rPr>
        <w:t> </w:t>
      </w:r>
      <w:r>
        <w:rPr>
          <w:spacing w:val="-2"/>
        </w:rPr>
        <w:t>такому</w:t>
      </w:r>
    </w:p>
    <w:p>
      <w:pPr>
        <w:pStyle w:val="BodyText"/>
        <w:spacing w:after="0" w:line="360" w:lineRule="auto"/>
        <w:sectPr>
          <w:pgSz w:w="11910" w:h="16840"/>
          <w:pgMar w:header="719" w:footer="0" w:top="1040" w:bottom="280" w:left="1417" w:right="425"/>
        </w:sectPr>
      </w:pPr>
    </w:p>
    <w:p>
      <w:pPr>
        <w:pStyle w:val="BodyText"/>
        <w:spacing w:line="360" w:lineRule="auto" w:before="295"/>
        <w:ind w:firstLine="0"/>
        <w:jc w:val="left"/>
      </w:pPr>
      <w:r>
        <w:rPr/>
        <w:t>комплексному</w:t>
      </w:r>
      <w:r>
        <w:rPr>
          <w:spacing w:val="40"/>
        </w:rPr>
        <w:t> </w:t>
      </w:r>
      <w:r>
        <w:rPr/>
        <w:t>підходу</w:t>
      </w:r>
      <w:r>
        <w:rPr>
          <w:spacing w:val="40"/>
        </w:rPr>
        <w:t> </w:t>
      </w:r>
      <w:r>
        <w:rPr/>
        <w:t>дослідження</w:t>
      </w:r>
      <w:r>
        <w:rPr>
          <w:spacing w:val="40"/>
        </w:rPr>
        <w:t> </w:t>
      </w:r>
      <w:r>
        <w:rPr/>
        <w:t>забезпечило</w:t>
      </w:r>
      <w:r>
        <w:rPr>
          <w:spacing w:val="40"/>
        </w:rPr>
        <w:t> </w:t>
      </w:r>
      <w:r>
        <w:rPr/>
        <w:t>глибокий</w:t>
      </w:r>
      <w:r>
        <w:rPr>
          <w:spacing w:val="40"/>
        </w:rPr>
        <w:t> </w:t>
      </w:r>
      <w:r>
        <w:rPr/>
        <w:t>аналіз</w:t>
      </w:r>
      <w:r>
        <w:rPr>
          <w:spacing w:val="40"/>
        </w:rPr>
        <w:t> </w:t>
      </w:r>
      <w:r>
        <w:rPr/>
        <w:t>і</w:t>
      </w:r>
      <w:r>
        <w:rPr>
          <w:spacing w:val="40"/>
        </w:rPr>
        <w:t> </w:t>
      </w:r>
      <w:r>
        <w:rPr/>
        <w:t>формування ефективної стратегії масштабування бізнесу.</w:t>
      </w:r>
    </w:p>
    <w:p>
      <w:pPr>
        <w:spacing w:line="321" w:lineRule="exact" w:before="0"/>
        <w:ind w:left="709" w:right="0" w:firstLine="0"/>
        <w:jc w:val="left"/>
        <w:rPr>
          <w:i/>
          <w:sz w:val="28"/>
        </w:rPr>
      </w:pPr>
      <w:r>
        <w:rPr>
          <w:i/>
          <w:sz w:val="28"/>
        </w:rPr>
        <w:t>Наукова</w:t>
      </w:r>
      <w:r>
        <w:rPr>
          <w:i/>
          <w:spacing w:val="-8"/>
          <w:sz w:val="28"/>
        </w:rPr>
        <w:t> </w:t>
      </w:r>
      <w:r>
        <w:rPr>
          <w:i/>
          <w:sz w:val="28"/>
        </w:rPr>
        <w:t>новизна</w:t>
      </w:r>
      <w:r>
        <w:rPr>
          <w:i/>
          <w:spacing w:val="-7"/>
          <w:sz w:val="28"/>
        </w:rPr>
        <w:t> </w:t>
      </w:r>
      <w:r>
        <w:rPr>
          <w:i/>
          <w:sz w:val="28"/>
        </w:rPr>
        <w:t>отриманих</w:t>
      </w:r>
      <w:r>
        <w:rPr>
          <w:i/>
          <w:spacing w:val="-7"/>
          <w:sz w:val="28"/>
        </w:rPr>
        <w:t> </w:t>
      </w:r>
      <w:r>
        <w:rPr>
          <w:i/>
          <w:spacing w:val="-2"/>
          <w:sz w:val="28"/>
        </w:rPr>
        <w:t>результатів:</w:t>
      </w:r>
    </w:p>
    <w:p>
      <w:pPr>
        <w:spacing w:before="161"/>
        <w:ind w:left="709" w:right="0" w:firstLine="0"/>
        <w:jc w:val="left"/>
        <w:rPr>
          <w:i/>
          <w:sz w:val="28"/>
        </w:rPr>
      </w:pPr>
      <w:r>
        <w:rPr>
          <w:i/>
          <w:spacing w:val="-2"/>
          <w:sz w:val="28"/>
        </w:rPr>
        <w:t>вперше:</w:t>
      </w:r>
    </w:p>
    <w:p>
      <w:pPr>
        <w:pStyle w:val="ListParagraph"/>
        <w:numPr>
          <w:ilvl w:val="0"/>
          <w:numId w:val="5"/>
        </w:numPr>
        <w:tabs>
          <w:tab w:pos="1415" w:val="left" w:leader="none"/>
        </w:tabs>
        <w:spacing w:line="360" w:lineRule="auto" w:before="162" w:after="0"/>
        <w:ind w:left="1" w:right="141" w:firstLine="707"/>
        <w:jc w:val="both"/>
        <w:rPr>
          <w:sz w:val="28"/>
        </w:rPr>
      </w:pPr>
      <w:r>
        <w:rPr>
          <w:sz w:val="28"/>
        </w:rPr>
        <w:t>запропоновано на основі маркетингового підходу механізм реалізації scale up проєктів ринку військово-медичної продукції, який являє собою систему підходів,</w:t>
      </w:r>
      <w:r>
        <w:rPr>
          <w:spacing w:val="-3"/>
          <w:sz w:val="28"/>
        </w:rPr>
        <w:t> </w:t>
      </w:r>
      <w:r>
        <w:rPr>
          <w:sz w:val="28"/>
        </w:rPr>
        <w:t>методів</w:t>
      </w:r>
      <w:r>
        <w:rPr>
          <w:spacing w:val="-2"/>
          <w:sz w:val="28"/>
        </w:rPr>
        <w:t> </w:t>
      </w:r>
      <w:r>
        <w:rPr>
          <w:sz w:val="28"/>
        </w:rPr>
        <w:t>та</w:t>
      </w:r>
      <w:r>
        <w:rPr>
          <w:spacing w:val="-2"/>
          <w:sz w:val="28"/>
        </w:rPr>
        <w:t> </w:t>
      </w:r>
      <w:r>
        <w:rPr>
          <w:sz w:val="28"/>
        </w:rPr>
        <w:t>процедур</w:t>
      </w:r>
      <w:r>
        <w:rPr>
          <w:spacing w:val="-1"/>
          <w:sz w:val="28"/>
        </w:rPr>
        <w:t> </w:t>
      </w:r>
      <w:r>
        <w:rPr>
          <w:sz w:val="28"/>
        </w:rPr>
        <w:t>щодо</w:t>
      </w:r>
      <w:r>
        <w:rPr>
          <w:spacing w:val="-1"/>
          <w:sz w:val="28"/>
        </w:rPr>
        <w:t> </w:t>
      </w:r>
      <w:r>
        <w:rPr>
          <w:sz w:val="28"/>
        </w:rPr>
        <w:t>імплементації</w:t>
      </w:r>
      <w:r>
        <w:rPr>
          <w:spacing w:val="-1"/>
          <w:sz w:val="28"/>
        </w:rPr>
        <w:t> </w:t>
      </w:r>
      <w:r>
        <w:rPr>
          <w:sz w:val="28"/>
        </w:rPr>
        <w:t>scale up</w:t>
      </w:r>
      <w:r>
        <w:rPr>
          <w:spacing w:val="-1"/>
          <w:sz w:val="28"/>
        </w:rPr>
        <w:t> </w:t>
      </w:r>
      <w:r>
        <w:rPr>
          <w:sz w:val="28"/>
        </w:rPr>
        <w:t>проєктів</w:t>
      </w:r>
      <w:r>
        <w:rPr>
          <w:spacing w:val="-2"/>
          <w:sz w:val="28"/>
        </w:rPr>
        <w:t> </w:t>
      </w:r>
      <w:r>
        <w:rPr>
          <w:sz w:val="28"/>
        </w:rPr>
        <w:t>з</w:t>
      </w:r>
      <w:r>
        <w:rPr>
          <w:spacing w:val="-2"/>
          <w:sz w:val="28"/>
        </w:rPr>
        <w:t> </w:t>
      </w:r>
      <w:r>
        <w:rPr>
          <w:sz w:val="28"/>
        </w:rPr>
        <w:t>урахуванням специфіки ринку військово-медичної продукції.</w:t>
      </w:r>
    </w:p>
    <w:p>
      <w:pPr>
        <w:spacing w:before="1"/>
        <w:ind w:left="709" w:right="0" w:firstLine="0"/>
        <w:jc w:val="left"/>
        <w:rPr>
          <w:i/>
          <w:sz w:val="28"/>
        </w:rPr>
      </w:pPr>
      <w:r>
        <w:rPr>
          <w:i/>
          <w:spacing w:val="-2"/>
          <w:sz w:val="28"/>
        </w:rPr>
        <w:t>удосконалено:</w:t>
      </w:r>
    </w:p>
    <w:p>
      <w:pPr>
        <w:pStyle w:val="ListParagraph"/>
        <w:numPr>
          <w:ilvl w:val="0"/>
          <w:numId w:val="5"/>
        </w:numPr>
        <w:tabs>
          <w:tab w:pos="1415" w:val="left" w:leader="none"/>
        </w:tabs>
        <w:spacing w:line="360" w:lineRule="auto" w:before="161" w:after="0"/>
        <w:ind w:left="1" w:right="143" w:firstLine="707"/>
        <w:jc w:val="both"/>
        <w:rPr>
          <w:sz w:val="28"/>
        </w:rPr>
      </w:pPr>
      <w:r>
        <w:rPr>
          <w:sz w:val="28"/>
        </w:rPr>
        <w:t>науково-методичні положення реалізації scale up проєктів, які на відміну</w:t>
      </w:r>
      <w:r>
        <w:rPr>
          <w:spacing w:val="-18"/>
          <w:sz w:val="28"/>
        </w:rPr>
        <w:t> </w:t>
      </w:r>
      <w:r>
        <w:rPr>
          <w:sz w:val="28"/>
        </w:rPr>
        <w:t>існуючих,</w:t>
      </w:r>
      <w:r>
        <w:rPr>
          <w:spacing w:val="-17"/>
          <w:sz w:val="28"/>
        </w:rPr>
        <w:t> </w:t>
      </w:r>
      <w:r>
        <w:rPr>
          <w:sz w:val="28"/>
        </w:rPr>
        <w:t>базуються</w:t>
      </w:r>
      <w:r>
        <w:rPr>
          <w:spacing w:val="-18"/>
          <w:sz w:val="28"/>
        </w:rPr>
        <w:t> </w:t>
      </w:r>
      <w:r>
        <w:rPr>
          <w:sz w:val="28"/>
        </w:rPr>
        <w:t>на</w:t>
      </w:r>
      <w:r>
        <w:rPr>
          <w:spacing w:val="-17"/>
          <w:sz w:val="28"/>
        </w:rPr>
        <w:t> </w:t>
      </w:r>
      <w:r>
        <w:rPr>
          <w:sz w:val="28"/>
        </w:rPr>
        <w:t>маркетингових</w:t>
      </w:r>
      <w:r>
        <w:rPr>
          <w:spacing w:val="-18"/>
          <w:sz w:val="28"/>
        </w:rPr>
        <w:t> </w:t>
      </w:r>
      <w:r>
        <w:rPr>
          <w:sz w:val="28"/>
        </w:rPr>
        <w:t>засадах,</w:t>
      </w:r>
      <w:r>
        <w:rPr>
          <w:spacing w:val="-17"/>
          <w:sz w:val="28"/>
        </w:rPr>
        <w:t> </w:t>
      </w:r>
      <w:r>
        <w:rPr>
          <w:sz w:val="28"/>
        </w:rPr>
        <w:t>охоплюють</w:t>
      </w:r>
      <w:r>
        <w:rPr>
          <w:spacing w:val="-18"/>
          <w:sz w:val="28"/>
        </w:rPr>
        <w:t> </w:t>
      </w:r>
      <w:r>
        <w:rPr>
          <w:sz w:val="28"/>
        </w:rPr>
        <w:t>основні</w:t>
      </w:r>
      <w:r>
        <w:rPr>
          <w:spacing w:val="-17"/>
          <w:sz w:val="28"/>
        </w:rPr>
        <w:t> </w:t>
      </w:r>
      <w:r>
        <w:rPr>
          <w:sz w:val="28"/>
        </w:rPr>
        <w:t>«точки зростання» scale up проєктів, та доповнені структурно логічною схемою реалізації таких проєктів,</w:t>
      </w:r>
      <w:r>
        <w:rPr>
          <w:spacing w:val="40"/>
          <w:sz w:val="28"/>
        </w:rPr>
        <w:t> </w:t>
      </w:r>
      <w:r>
        <w:rPr>
          <w:sz w:val="28"/>
        </w:rPr>
        <w:t>яка передбачають такі основні кроки як: визначення передумов зростання, визначення напрямів зростання, визначення стратегій, маркетингові заходи з реалізації стратегії та контроль.</w:t>
      </w:r>
    </w:p>
    <w:p>
      <w:pPr>
        <w:spacing w:line="321" w:lineRule="exact" w:before="0"/>
        <w:ind w:left="709" w:right="0" w:firstLine="0"/>
        <w:jc w:val="both"/>
        <w:rPr>
          <w:i/>
          <w:sz w:val="28"/>
        </w:rPr>
      </w:pPr>
      <w:r>
        <w:rPr>
          <w:i/>
          <w:sz w:val="28"/>
        </w:rPr>
        <w:t>набули</w:t>
      </w:r>
      <w:r>
        <w:rPr>
          <w:i/>
          <w:spacing w:val="-9"/>
          <w:sz w:val="28"/>
        </w:rPr>
        <w:t> </w:t>
      </w:r>
      <w:r>
        <w:rPr>
          <w:i/>
          <w:sz w:val="28"/>
        </w:rPr>
        <w:t>подальшого</w:t>
      </w:r>
      <w:r>
        <w:rPr>
          <w:i/>
          <w:spacing w:val="-4"/>
          <w:sz w:val="28"/>
        </w:rPr>
        <w:t> </w:t>
      </w:r>
      <w:r>
        <w:rPr>
          <w:i/>
          <w:spacing w:val="-2"/>
          <w:sz w:val="28"/>
        </w:rPr>
        <w:t>розвитку:</w:t>
      </w:r>
    </w:p>
    <w:p>
      <w:pPr>
        <w:pStyle w:val="ListParagraph"/>
        <w:numPr>
          <w:ilvl w:val="0"/>
          <w:numId w:val="5"/>
        </w:numPr>
        <w:tabs>
          <w:tab w:pos="1415" w:val="left" w:leader="none"/>
        </w:tabs>
        <w:spacing w:line="360" w:lineRule="auto" w:before="160" w:after="0"/>
        <w:ind w:left="1" w:right="144" w:firstLine="707"/>
        <w:jc w:val="both"/>
        <w:rPr>
          <w:sz w:val="28"/>
        </w:rPr>
      </w:pPr>
      <w:r>
        <w:rPr>
          <w:sz w:val="28"/>
        </w:rPr>
        <w:t>понятійний апарат інноваційного маркетингу в частині уточнення поняття scale up проєкт, який на відміну від існуючих визначається як сукупність маркетингових, організаційних, фінансових та інших заходів спрямованих на процес</w:t>
      </w:r>
      <w:r>
        <w:rPr>
          <w:spacing w:val="-6"/>
          <w:sz w:val="28"/>
        </w:rPr>
        <w:t> </w:t>
      </w:r>
      <w:r>
        <w:rPr>
          <w:sz w:val="28"/>
        </w:rPr>
        <w:t>швидкого</w:t>
      </w:r>
      <w:r>
        <w:rPr>
          <w:spacing w:val="-5"/>
          <w:sz w:val="28"/>
        </w:rPr>
        <w:t> </w:t>
      </w:r>
      <w:r>
        <w:rPr>
          <w:sz w:val="28"/>
        </w:rPr>
        <w:t>зростання</w:t>
      </w:r>
      <w:r>
        <w:rPr>
          <w:spacing w:val="-6"/>
          <w:sz w:val="28"/>
        </w:rPr>
        <w:t> </w:t>
      </w:r>
      <w:r>
        <w:rPr>
          <w:sz w:val="28"/>
        </w:rPr>
        <w:t>бізнесу,</w:t>
      </w:r>
      <w:r>
        <w:rPr>
          <w:spacing w:val="-7"/>
          <w:sz w:val="28"/>
        </w:rPr>
        <w:t> </w:t>
      </w:r>
      <w:r>
        <w:rPr>
          <w:sz w:val="28"/>
        </w:rPr>
        <w:t>що</w:t>
      </w:r>
      <w:r>
        <w:rPr>
          <w:spacing w:val="-9"/>
          <w:sz w:val="28"/>
        </w:rPr>
        <w:t> </w:t>
      </w:r>
      <w:r>
        <w:rPr>
          <w:sz w:val="28"/>
        </w:rPr>
        <w:t>характеризується</w:t>
      </w:r>
      <w:r>
        <w:rPr>
          <w:spacing w:val="-8"/>
          <w:sz w:val="28"/>
        </w:rPr>
        <w:t> </w:t>
      </w:r>
      <w:r>
        <w:rPr>
          <w:sz w:val="28"/>
        </w:rPr>
        <w:t>стабільним</w:t>
      </w:r>
      <w:r>
        <w:rPr>
          <w:spacing w:val="-9"/>
          <w:sz w:val="28"/>
        </w:rPr>
        <w:t> </w:t>
      </w:r>
      <w:r>
        <w:rPr>
          <w:sz w:val="28"/>
        </w:rPr>
        <w:t>збільшенням частки</w:t>
      </w:r>
      <w:r>
        <w:rPr>
          <w:spacing w:val="-18"/>
          <w:sz w:val="28"/>
        </w:rPr>
        <w:t> </w:t>
      </w:r>
      <w:r>
        <w:rPr>
          <w:sz w:val="28"/>
        </w:rPr>
        <w:t>ринку,</w:t>
      </w:r>
      <w:r>
        <w:rPr>
          <w:spacing w:val="-17"/>
          <w:sz w:val="28"/>
        </w:rPr>
        <w:t> </w:t>
      </w:r>
      <w:r>
        <w:rPr>
          <w:sz w:val="28"/>
        </w:rPr>
        <w:t>доходів</w:t>
      </w:r>
      <w:r>
        <w:rPr>
          <w:spacing w:val="-18"/>
          <w:sz w:val="28"/>
        </w:rPr>
        <w:t> </w:t>
      </w:r>
      <w:r>
        <w:rPr>
          <w:sz w:val="28"/>
        </w:rPr>
        <w:t>та</w:t>
      </w:r>
      <w:r>
        <w:rPr>
          <w:spacing w:val="-17"/>
          <w:sz w:val="28"/>
        </w:rPr>
        <w:t> </w:t>
      </w:r>
      <w:r>
        <w:rPr>
          <w:sz w:val="28"/>
        </w:rPr>
        <w:t>працівників,</w:t>
      </w:r>
      <w:r>
        <w:rPr>
          <w:spacing w:val="-18"/>
          <w:sz w:val="28"/>
        </w:rPr>
        <w:t> </w:t>
      </w:r>
      <w:r>
        <w:rPr>
          <w:sz w:val="28"/>
        </w:rPr>
        <w:t>працює</w:t>
      </w:r>
      <w:r>
        <w:rPr>
          <w:spacing w:val="-17"/>
          <w:sz w:val="28"/>
        </w:rPr>
        <w:t> </w:t>
      </w:r>
      <w:r>
        <w:rPr>
          <w:sz w:val="28"/>
        </w:rPr>
        <w:t>на</w:t>
      </w:r>
      <w:r>
        <w:rPr>
          <w:spacing w:val="-18"/>
          <w:sz w:val="28"/>
        </w:rPr>
        <w:t> </w:t>
      </w:r>
      <w:r>
        <w:rPr>
          <w:sz w:val="28"/>
        </w:rPr>
        <w:t>високотехнологічних</w:t>
      </w:r>
      <w:r>
        <w:rPr>
          <w:spacing w:val="-17"/>
          <w:sz w:val="28"/>
        </w:rPr>
        <w:t> </w:t>
      </w:r>
      <w:r>
        <w:rPr>
          <w:sz w:val="28"/>
        </w:rPr>
        <w:t>ринках,</w:t>
      </w:r>
      <w:r>
        <w:rPr>
          <w:spacing w:val="-18"/>
          <w:sz w:val="28"/>
        </w:rPr>
        <w:t> </w:t>
      </w:r>
      <w:r>
        <w:rPr>
          <w:sz w:val="28"/>
        </w:rPr>
        <w:t>і</w:t>
      </w:r>
      <w:r>
        <w:rPr>
          <w:spacing w:val="-17"/>
          <w:sz w:val="28"/>
        </w:rPr>
        <w:t> </w:t>
      </w:r>
      <w:r>
        <w:rPr>
          <w:sz w:val="28"/>
        </w:rPr>
        <w:t>має потенціал стати великою компанією через масштабування та співпрацю з усталеними гравцями;</w:t>
      </w:r>
    </w:p>
    <w:p>
      <w:pPr>
        <w:pStyle w:val="ListParagraph"/>
        <w:numPr>
          <w:ilvl w:val="0"/>
          <w:numId w:val="5"/>
        </w:numPr>
        <w:tabs>
          <w:tab w:pos="1415" w:val="left" w:leader="none"/>
        </w:tabs>
        <w:spacing w:line="360" w:lineRule="auto" w:before="1" w:after="0"/>
        <w:ind w:left="1" w:right="142" w:firstLine="707"/>
        <w:jc w:val="both"/>
        <w:rPr>
          <w:sz w:val="28"/>
        </w:rPr>
      </w:pPr>
      <w:r>
        <w:rPr>
          <w:sz w:val="28"/>
        </w:rPr>
        <w:t>теоретичні</w:t>
      </w:r>
      <w:r>
        <w:rPr>
          <w:spacing w:val="80"/>
          <w:w w:val="150"/>
          <w:sz w:val="28"/>
        </w:rPr>
        <w:t>   </w:t>
      </w:r>
      <w:r>
        <w:rPr>
          <w:sz w:val="28"/>
        </w:rPr>
        <w:t>положення</w:t>
      </w:r>
      <w:r>
        <w:rPr>
          <w:spacing w:val="80"/>
          <w:w w:val="150"/>
          <w:sz w:val="28"/>
        </w:rPr>
        <w:t>   </w:t>
      </w:r>
      <w:r>
        <w:rPr>
          <w:sz w:val="28"/>
        </w:rPr>
        <w:t>маркетингу</w:t>
      </w:r>
      <w:r>
        <w:rPr>
          <w:spacing w:val="80"/>
          <w:w w:val="150"/>
          <w:sz w:val="28"/>
        </w:rPr>
        <w:t>   </w:t>
      </w:r>
      <w:r>
        <w:rPr>
          <w:sz w:val="28"/>
        </w:rPr>
        <w:t>інновацій,</w:t>
      </w:r>
      <w:r>
        <w:rPr>
          <w:spacing w:val="80"/>
          <w:w w:val="150"/>
          <w:sz w:val="28"/>
        </w:rPr>
        <w:t>   </w:t>
      </w:r>
      <w:r>
        <w:rPr>
          <w:sz w:val="28"/>
        </w:rPr>
        <w:t>зокрема: а) виокремлено</w:t>
      </w:r>
      <w:r>
        <w:rPr>
          <w:spacing w:val="40"/>
          <w:sz w:val="28"/>
        </w:rPr>
        <w:t> </w:t>
      </w:r>
      <w:r>
        <w:rPr>
          <w:sz w:val="28"/>
        </w:rPr>
        <w:t>відмінності</w:t>
      </w:r>
      <w:r>
        <w:rPr>
          <w:spacing w:val="-1"/>
          <w:sz w:val="28"/>
        </w:rPr>
        <w:t> </w:t>
      </w:r>
      <w:r>
        <w:rPr>
          <w:sz w:val="28"/>
        </w:rPr>
        <w:t>між</w:t>
      </w:r>
      <w:r>
        <w:rPr>
          <w:spacing w:val="-1"/>
          <w:sz w:val="28"/>
        </w:rPr>
        <w:t> </w:t>
      </w:r>
      <w:r>
        <w:rPr>
          <w:sz w:val="28"/>
        </w:rPr>
        <w:t>етапами розвитку</w:t>
      </w:r>
      <w:r>
        <w:rPr>
          <w:spacing w:val="-1"/>
          <w:sz w:val="28"/>
        </w:rPr>
        <w:t> </w:t>
      </w:r>
      <w:r>
        <w:rPr>
          <w:sz w:val="28"/>
        </w:rPr>
        <w:t>інноваційного проєкту</w:t>
      </w:r>
      <w:r>
        <w:rPr>
          <w:spacing w:val="-1"/>
          <w:sz w:val="28"/>
        </w:rPr>
        <w:t> </w:t>
      </w:r>
      <w:r>
        <w:rPr>
          <w:sz w:val="28"/>
        </w:rPr>
        <w:t>стартап, scale up, масштабуванням бізнесу; б) визначено треки маркетингових стратегій scale</w:t>
      </w:r>
      <w:r>
        <w:rPr>
          <w:spacing w:val="-8"/>
          <w:sz w:val="28"/>
        </w:rPr>
        <w:t> </w:t>
      </w:r>
      <w:r>
        <w:rPr>
          <w:sz w:val="28"/>
        </w:rPr>
        <w:t>up</w:t>
      </w:r>
      <w:r>
        <w:rPr>
          <w:spacing w:val="-7"/>
          <w:sz w:val="28"/>
        </w:rPr>
        <w:t> </w:t>
      </w:r>
      <w:r>
        <w:rPr>
          <w:sz w:val="28"/>
        </w:rPr>
        <w:t>проєктів;</w:t>
      </w:r>
      <w:r>
        <w:rPr>
          <w:spacing w:val="-4"/>
          <w:sz w:val="28"/>
        </w:rPr>
        <w:t> </w:t>
      </w:r>
      <w:r>
        <w:rPr>
          <w:sz w:val="28"/>
        </w:rPr>
        <w:t>в)</w:t>
      </w:r>
      <w:r>
        <w:rPr>
          <w:spacing w:val="-8"/>
          <w:sz w:val="28"/>
        </w:rPr>
        <w:t> </w:t>
      </w:r>
      <w:r>
        <w:rPr>
          <w:sz w:val="28"/>
        </w:rPr>
        <w:t>виокремлення</w:t>
      </w:r>
      <w:r>
        <w:rPr>
          <w:spacing w:val="-5"/>
          <w:sz w:val="28"/>
        </w:rPr>
        <w:t> </w:t>
      </w:r>
      <w:r>
        <w:rPr>
          <w:sz w:val="28"/>
        </w:rPr>
        <w:t>місця</w:t>
      </w:r>
      <w:r>
        <w:rPr>
          <w:spacing w:val="-7"/>
          <w:sz w:val="28"/>
        </w:rPr>
        <w:t> </w:t>
      </w:r>
      <w:r>
        <w:rPr>
          <w:sz w:val="28"/>
        </w:rPr>
        <w:t>і</w:t>
      </w:r>
      <w:r>
        <w:rPr>
          <w:spacing w:val="-7"/>
          <w:sz w:val="28"/>
        </w:rPr>
        <w:t> </w:t>
      </w:r>
      <w:r>
        <w:rPr>
          <w:sz w:val="28"/>
        </w:rPr>
        <w:t>ролі</w:t>
      </w:r>
      <w:r>
        <w:rPr>
          <w:spacing w:val="-4"/>
          <w:sz w:val="28"/>
        </w:rPr>
        <w:t> </w:t>
      </w:r>
      <w:r>
        <w:rPr>
          <w:sz w:val="28"/>
        </w:rPr>
        <w:t>scale</w:t>
      </w:r>
      <w:r>
        <w:rPr>
          <w:spacing w:val="-8"/>
          <w:sz w:val="28"/>
        </w:rPr>
        <w:t> </w:t>
      </w:r>
      <w:r>
        <w:rPr>
          <w:sz w:val="28"/>
        </w:rPr>
        <w:t>up</w:t>
      </w:r>
      <w:r>
        <w:rPr>
          <w:spacing w:val="-7"/>
          <w:sz w:val="28"/>
        </w:rPr>
        <w:t> </w:t>
      </w:r>
      <w:r>
        <w:rPr>
          <w:sz w:val="28"/>
        </w:rPr>
        <w:t>проєктів</w:t>
      </w:r>
      <w:r>
        <w:rPr>
          <w:spacing w:val="-5"/>
          <w:sz w:val="28"/>
        </w:rPr>
        <w:t> </w:t>
      </w:r>
      <w:r>
        <w:rPr>
          <w:sz w:val="28"/>
        </w:rPr>
        <w:t>в</w:t>
      </w:r>
      <w:r>
        <w:rPr>
          <w:spacing w:val="-6"/>
          <w:sz w:val="28"/>
        </w:rPr>
        <w:t> </w:t>
      </w:r>
      <w:r>
        <w:rPr>
          <w:sz w:val="28"/>
        </w:rPr>
        <w:t>етапах</w:t>
      </w:r>
      <w:r>
        <w:rPr>
          <w:spacing w:val="-5"/>
          <w:sz w:val="28"/>
        </w:rPr>
        <w:t> </w:t>
      </w:r>
      <w:r>
        <w:rPr>
          <w:sz w:val="28"/>
        </w:rPr>
        <w:t>зростання інноваційних проєктів від стартап проєкту до скейлера; г) визначення зон зосередження маркетингової уваги задля реалізації scale up проєкту;</w:t>
      </w:r>
    </w:p>
    <w:p>
      <w:pPr>
        <w:pStyle w:val="ListParagraph"/>
        <w:spacing w:after="0" w:line="360" w:lineRule="auto"/>
        <w:jc w:val="both"/>
        <w:rPr>
          <w:sz w:val="28"/>
        </w:rPr>
        <w:sectPr>
          <w:pgSz w:w="11910" w:h="16840"/>
          <w:pgMar w:header="719" w:footer="0" w:top="1040" w:bottom="280" w:left="1417" w:right="425"/>
        </w:sectPr>
      </w:pPr>
    </w:p>
    <w:p>
      <w:pPr>
        <w:pStyle w:val="ListParagraph"/>
        <w:numPr>
          <w:ilvl w:val="0"/>
          <w:numId w:val="5"/>
        </w:numPr>
        <w:tabs>
          <w:tab w:pos="1415" w:val="left" w:leader="none"/>
        </w:tabs>
        <w:spacing w:line="360" w:lineRule="auto" w:before="295" w:after="0"/>
        <w:ind w:left="1" w:right="142" w:firstLine="707"/>
        <w:jc w:val="both"/>
        <w:rPr>
          <w:sz w:val="28"/>
        </w:rPr>
      </w:pPr>
      <w:r>
        <w:rPr>
          <w:sz w:val="28"/>
        </w:rPr>
        <w:t>положення холістичного маркетингу як концепцієї реалізації scale up проєктів через порівняльний аналіз її складових за критеріями: орієнтація на клієнта, основний вимір успіху, спрямованість інвестицій, часовий горизонт впровадження, тип взаємодії з ринком, гнучкість стратегії та ризикованість.</w:t>
      </w:r>
    </w:p>
    <w:p>
      <w:pPr>
        <w:pStyle w:val="BodyText"/>
        <w:spacing w:line="360" w:lineRule="auto" w:before="1"/>
        <w:ind w:right="137"/>
      </w:pPr>
      <w:r>
        <w:rPr>
          <w:i/>
        </w:rPr>
        <w:t>Практична значущість. </w:t>
      </w:r>
      <w:r>
        <w:rPr/>
        <w:t>Результати дослідження мають практичну цінність, оскільки розроблені теоретико-методичні підходи доведені до рівня конкретних рекомендацій для компанії ТОВ «BRAMMER». Запропонована стратегія scale up сприятиме зміцненню ринкових позицій компанії, розширенню клієнтської бази, зростанню обсягів продажів та підвищенню конкурентоспроможності. Також отримані результати можуть бути використані іншими підприємствами у сфері інноваційного маркетингу для адаптації та впровадження стратегій </w:t>
      </w:r>
      <w:r>
        <w:rPr>
          <w:spacing w:val="-2"/>
        </w:rPr>
        <w:t>масштабування.</w:t>
      </w:r>
    </w:p>
    <w:p>
      <w:pPr>
        <w:pStyle w:val="BodyText"/>
        <w:spacing w:line="360" w:lineRule="auto" w:before="1"/>
        <w:ind w:right="136"/>
      </w:pPr>
      <w:r>
        <w:rPr>
          <w:i/>
        </w:rPr>
        <w:t>Особистий</w:t>
      </w:r>
      <w:r>
        <w:rPr>
          <w:i/>
          <w:spacing w:val="-14"/>
        </w:rPr>
        <w:t> </w:t>
      </w:r>
      <w:r>
        <w:rPr>
          <w:i/>
        </w:rPr>
        <w:t>внесок</w:t>
      </w:r>
      <w:r>
        <w:rPr>
          <w:i/>
          <w:spacing w:val="-14"/>
        </w:rPr>
        <w:t> </w:t>
      </w:r>
      <w:r>
        <w:rPr>
          <w:i/>
        </w:rPr>
        <w:t>автора.</w:t>
      </w:r>
      <w:r>
        <w:rPr>
          <w:i/>
          <w:spacing w:val="-12"/>
        </w:rPr>
        <w:t> </w:t>
      </w:r>
      <w:r>
        <w:rPr/>
        <w:t>Магістерська</w:t>
      </w:r>
      <w:r>
        <w:rPr>
          <w:spacing w:val="-14"/>
        </w:rPr>
        <w:t> </w:t>
      </w:r>
      <w:r>
        <w:rPr/>
        <w:t>дисертація</w:t>
      </w:r>
      <w:r>
        <w:rPr>
          <w:spacing w:val="-14"/>
        </w:rPr>
        <w:t> </w:t>
      </w:r>
      <w:r>
        <w:rPr/>
        <w:t>є</w:t>
      </w:r>
      <w:r>
        <w:rPr>
          <w:spacing w:val="-15"/>
        </w:rPr>
        <w:t> </w:t>
      </w:r>
      <w:r>
        <w:rPr/>
        <w:t>самостійною</w:t>
      </w:r>
      <w:r>
        <w:rPr>
          <w:spacing w:val="-18"/>
        </w:rPr>
        <w:t> </w:t>
      </w:r>
      <w:r>
        <w:rPr/>
        <w:t>науковою працею автора. Усі викладені в ній результати отримані автором особисто під керівництвом наукового керівника. Використані у роботі наукові ідеї співавторів та інших дослідників належно відзначені в тексті із відповідними посиланнями.</w:t>
      </w:r>
    </w:p>
    <w:p>
      <w:pPr>
        <w:pStyle w:val="BodyText"/>
        <w:spacing w:line="360" w:lineRule="auto"/>
        <w:ind w:right="135"/>
      </w:pPr>
      <w:r>
        <w:rPr>
          <w:i/>
        </w:rPr>
        <w:t>Апробація результатів та публікації. </w:t>
      </w:r>
      <w:r>
        <w:rPr/>
        <w:t>Результати дослідження були представлені</w:t>
      </w:r>
      <w:r>
        <w:rPr>
          <w:spacing w:val="-10"/>
        </w:rPr>
        <w:t> </w:t>
      </w:r>
      <w:r>
        <w:rPr/>
        <w:t>на</w:t>
      </w:r>
      <w:r>
        <w:rPr>
          <w:spacing w:val="-11"/>
        </w:rPr>
        <w:t> </w:t>
      </w:r>
      <w:r>
        <w:rPr/>
        <w:t>всеукраїнських</w:t>
      </w:r>
      <w:r>
        <w:rPr>
          <w:spacing w:val="-10"/>
        </w:rPr>
        <w:t> </w:t>
      </w:r>
      <w:r>
        <w:rPr/>
        <w:t>конференціях,</w:t>
      </w:r>
      <w:r>
        <w:rPr>
          <w:spacing w:val="-12"/>
        </w:rPr>
        <w:t> </w:t>
      </w:r>
      <w:r>
        <w:rPr/>
        <w:t>де</w:t>
      </w:r>
      <w:r>
        <w:rPr>
          <w:spacing w:val="-11"/>
        </w:rPr>
        <w:t> </w:t>
      </w:r>
      <w:r>
        <w:rPr/>
        <w:t>їх</w:t>
      </w:r>
      <w:r>
        <w:rPr>
          <w:spacing w:val="-10"/>
        </w:rPr>
        <w:t> </w:t>
      </w:r>
      <w:r>
        <w:rPr/>
        <w:t>високо</w:t>
      </w:r>
      <w:r>
        <w:rPr>
          <w:spacing w:val="-12"/>
        </w:rPr>
        <w:t> </w:t>
      </w:r>
      <w:r>
        <w:rPr/>
        <w:t>оцінили</w:t>
      </w:r>
      <w:r>
        <w:rPr>
          <w:spacing w:val="-13"/>
        </w:rPr>
        <w:t> </w:t>
      </w:r>
      <w:r>
        <w:rPr/>
        <w:t>фахівці</w:t>
      </w:r>
      <w:r>
        <w:rPr>
          <w:spacing w:val="-13"/>
        </w:rPr>
        <w:t> </w:t>
      </w:r>
      <w:r>
        <w:rPr/>
        <w:t>у</w:t>
      </w:r>
      <w:r>
        <w:rPr>
          <w:spacing w:val="-10"/>
        </w:rPr>
        <w:t> </w:t>
      </w:r>
      <w:r>
        <w:rPr/>
        <w:t>сфері маркетингу та діджитал-технологій. Зокрема, дослідження було обговорено на V Міжнародній науково-практичній конференції «Бізнес, інновації, менеджмент: проблеми та перспективи» (м. Київ, 2024 р.) та XVII Міжнародній науково- практичній конференції «B2B MARKETING» (м. Київ, 2023 р.). Ці заходи підтвердили актуальність підходів, описаних у роботі. За результатами дослідження опубліковано 4 наукові праці, серед яких:</w:t>
      </w:r>
    </w:p>
    <w:p>
      <w:pPr>
        <w:pStyle w:val="ListParagraph"/>
        <w:numPr>
          <w:ilvl w:val="0"/>
          <w:numId w:val="6"/>
        </w:numPr>
        <w:tabs>
          <w:tab w:pos="1416" w:val="left" w:leader="none"/>
        </w:tabs>
        <w:spacing w:line="240" w:lineRule="auto" w:before="0" w:after="0"/>
        <w:ind w:left="1416" w:right="0" w:hanging="707"/>
        <w:jc w:val="both"/>
        <w:rPr>
          <w:sz w:val="28"/>
        </w:rPr>
      </w:pPr>
      <w:r>
        <w:rPr>
          <w:sz w:val="28"/>
        </w:rPr>
        <w:t>Зозульов</w:t>
      </w:r>
      <w:r>
        <w:rPr>
          <w:spacing w:val="5"/>
          <w:sz w:val="28"/>
        </w:rPr>
        <w:t> </w:t>
      </w:r>
      <w:r>
        <w:rPr>
          <w:sz w:val="28"/>
        </w:rPr>
        <w:t>О.</w:t>
      </w:r>
      <w:r>
        <w:rPr>
          <w:spacing w:val="8"/>
          <w:sz w:val="28"/>
        </w:rPr>
        <w:t> </w:t>
      </w:r>
      <w:r>
        <w:rPr>
          <w:sz w:val="28"/>
        </w:rPr>
        <w:t>В.,</w:t>
      </w:r>
      <w:r>
        <w:rPr>
          <w:spacing w:val="8"/>
          <w:sz w:val="28"/>
        </w:rPr>
        <w:t> </w:t>
      </w:r>
      <w:r>
        <w:rPr>
          <w:sz w:val="28"/>
        </w:rPr>
        <w:t>Савчик</w:t>
      </w:r>
      <w:r>
        <w:rPr>
          <w:spacing w:val="10"/>
          <w:sz w:val="28"/>
        </w:rPr>
        <w:t> </w:t>
      </w:r>
      <w:r>
        <w:rPr>
          <w:sz w:val="28"/>
        </w:rPr>
        <w:t>А.</w:t>
      </w:r>
      <w:r>
        <w:rPr>
          <w:spacing w:val="8"/>
          <w:sz w:val="28"/>
        </w:rPr>
        <w:t> </w:t>
      </w:r>
      <w:r>
        <w:rPr>
          <w:sz w:val="28"/>
        </w:rPr>
        <w:t>В.</w:t>
      </w:r>
      <w:r>
        <w:rPr>
          <w:spacing w:val="8"/>
          <w:sz w:val="28"/>
        </w:rPr>
        <w:t> </w:t>
      </w:r>
      <w:r>
        <w:rPr>
          <w:sz w:val="28"/>
        </w:rPr>
        <w:t>Маркетинг</w:t>
      </w:r>
      <w:r>
        <w:rPr>
          <w:spacing w:val="8"/>
          <w:sz w:val="28"/>
        </w:rPr>
        <w:t> </w:t>
      </w:r>
      <w:r>
        <w:rPr>
          <w:sz w:val="28"/>
        </w:rPr>
        <w:t>у</w:t>
      </w:r>
      <w:r>
        <w:rPr>
          <w:spacing w:val="10"/>
          <w:sz w:val="28"/>
        </w:rPr>
        <w:t> </w:t>
      </w:r>
      <w:r>
        <w:rPr>
          <w:sz w:val="28"/>
        </w:rPr>
        <w:t>реалізації</w:t>
      </w:r>
      <w:r>
        <w:rPr>
          <w:spacing w:val="10"/>
          <w:sz w:val="28"/>
        </w:rPr>
        <w:t> </w:t>
      </w:r>
      <w:r>
        <w:rPr>
          <w:sz w:val="28"/>
        </w:rPr>
        <w:t>scale</w:t>
      </w:r>
      <w:r>
        <w:rPr>
          <w:spacing w:val="9"/>
          <w:sz w:val="28"/>
        </w:rPr>
        <w:t> </w:t>
      </w:r>
      <w:r>
        <w:rPr>
          <w:sz w:val="28"/>
        </w:rPr>
        <w:t>up</w:t>
      </w:r>
      <w:r>
        <w:rPr>
          <w:spacing w:val="10"/>
          <w:sz w:val="28"/>
        </w:rPr>
        <w:t> </w:t>
      </w:r>
      <w:r>
        <w:rPr>
          <w:spacing w:val="-2"/>
          <w:sz w:val="28"/>
        </w:rPr>
        <w:t>проєктів.</w:t>
      </w:r>
    </w:p>
    <w:p>
      <w:pPr>
        <w:spacing w:before="162"/>
        <w:ind w:left="1" w:right="0" w:firstLine="0"/>
        <w:jc w:val="both"/>
        <w:rPr>
          <w:sz w:val="28"/>
        </w:rPr>
      </w:pPr>
      <w:r>
        <w:rPr>
          <w:i/>
          <w:sz w:val="28"/>
        </w:rPr>
        <w:t>Маркетинг</w:t>
      </w:r>
      <w:r>
        <w:rPr>
          <w:i/>
          <w:spacing w:val="-5"/>
          <w:sz w:val="28"/>
        </w:rPr>
        <w:t> </w:t>
      </w:r>
      <w:r>
        <w:rPr>
          <w:i/>
          <w:sz w:val="28"/>
        </w:rPr>
        <w:t>і</w:t>
      </w:r>
      <w:r>
        <w:rPr>
          <w:i/>
          <w:spacing w:val="-5"/>
          <w:sz w:val="28"/>
        </w:rPr>
        <w:t> </w:t>
      </w:r>
      <w:r>
        <w:rPr>
          <w:i/>
          <w:sz w:val="28"/>
        </w:rPr>
        <w:t>цифрові</w:t>
      </w:r>
      <w:r>
        <w:rPr>
          <w:i/>
          <w:spacing w:val="-4"/>
          <w:sz w:val="28"/>
        </w:rPr>
        <w:t> </w:t>
      </w:r>
      <w:r>
        <w:rPr>
          <w:i/>
          <w:sz w:val="28"/>
        </w:rPr>
        <w:t>технології</w:t>
      </w:r>
      <w:r>
        <w:rPr>
          <w:sz w:val="28"/>
        </w:rPr>
        <w:t>.</w:t>
      </w:r>
      <w:r>
        <w:rPr>
          <w:spacing w:val="-4"/>
          <w:sz w:val="28"/>
        </w:rPr>
        <w:t> </w:t>
      </w:r>
      <w:r>
        <w:rPr>
          <w:sz w:val="28"/>
        </w:rPr>
        <w:t>2024.</w:t>
      </w:r>
      <w:r>
        <w:rPr>
          <w:spacing w:val="-6"/>
          <w:sz w:val="28"/>
        </w:rPr>
        <w:t> </w:t>
      </w:r>
      <w:r>
        <w:rPr>
          <w:sz w:val="28"/>
        </w:rPr>
        <w:t>Т.</w:t>
      </w:r>
      <w:r>
        <w:rPr>
          <w:spacing w:val="-3"/>
          <w:sz w:val="28"/>
        </w:rPr>
        <w:t> </w:t>
      </w:r>
      <w:r>
        <w:rPr>
          <w:sz w:val="28"/>
        </w:rPr>
        <w:t>3,</w:t>
      </w:r>
      <w:r>
        <w:rPr>
          <w:spacing w:val="-4"/>
          <w:sz w:val="28"/>
        </w:rPr>
        <w:t> </w:t>
      </w:r>
      <w:r>
        <w:rPr>
          <w:sz w:val="28"/>
        </w:rPr>
        <w:t>№</w:t>
      </w:r>
      <w:r>
        <w:rPr>
          <w:spacing w:val="-5"/>
          <w:sz w:val="28"/>
        </w:rPr>
        <w:t> </w:t>
      </w:r>
      <w:r>
        <w:rPr>
          <w:sz w:val="28"/>
        </w:rPr>
        <w:t>4.</w:t>
      </w:r>
      <w:r>
        <w:rPr>
          <w:spacing w:val="-3"/>
          <w:sz w:val="28"/>
        </w:rPr>
        <w:t> </w:t>
      </w:r>
      <w:r>
        <w:rPr>
          <w:sz w:val="28"/>
        </w:rPr>
        <w:t>С.</w:t>
      </w:r>
      <w:r>
        <w:rPr>
          <w:spacing w:val="-1"/>
          <w:sz w:val="28"/>
        </w:rPr>
        <w:t> </w:t>
      </w:r>
      <w:r>
        <w:rPr>
          <w:spacing w:val="-2"/>
          <w:sz w:val="28"/>
        </w:rPr>
        <w:t>1–12;</w:t>
      </w:r>
    </w:p>
    <w:p>
      <w:pPr>
        <w:pStyle w:val="ListParagraph"/>
        <w:numPr>
          <w:ilvl w:val="0"/>
          <w:numId w:val="6"/>
        </w:numPr>
        <w:tabs>
          <w:tab w:pos="1415" w:val="left" w:leader="none"/>
        </w:tabs>
        <w:spacing w:line="360" w:lineRule="auto" w:before="160" w:after="0"/>
        <w:ind w:left="1" w:right="134" w:firstLine="707"/>
        <w:jc w:val="both"/>
        <w:rPr>
          <w:sz w:val="28"/>
        </w:rPr>
      </w:pPr>
      <w:r>
        <w:rPr>
          <w:sz w:val="28"/>
        </w:rPr>
        <w:t>Савчик А. В., Зозульов О. В. Реалізація scale up проєктів на основі концепції</w:t>
      </w:r>
      <w:r>
        <w:rPr>
          <w:spacing w:val="-2"/>
          <w:sz w:val="28"/>
        </w:rPr>
        <w:t> </w:t>
      </w:r>
      <w:r>
        <w:rPr>
          <w:sz w:val="28"/>
        </w:rPr>
        <w:t>холістичного</w:t>
      </w:r>
      <w:r>
        <w:rPr>
          <w:spacing w:val="-4"/>
          <w:sz w:val="28"/>
        </w:rPr>
        <w:t> </w:t>
      </w:r>
      <w:r>
        <w:rPr>
          <w:sz w:val="28"/>
        </w:rPr>
        <w:t>маркетингу.</w:t>
      </w:r>
      <w:r>
        <w:rPr>
          <w:spacing w:val="-1"/>
          <w:sz w:val="28"/>
        </w:rPr>
        <w:t> </w:t>
      </w:r>
      <w:r>
        <w:rPr>
          <w:i/>
          <w:sz w:val="28"/>
        </w:rPr>
        <w:t>Маркетинг</w:t>
      </w:r>
      <w:r>
        <w:rPr>
          <w:i/>
          <w:spacing w:val="-4"/>
          <w:sz w:val="28"/>
        </w:rPr>
        <w:t> </w:t>
      </w:r>
      <w:r>
        <w:rPr>
          <w:i/>
          <w:sz w:val="28"/>
        </w:rPr>
        <w:t>інновацій.</w:t>
      </w:r>
      <w:r>
        <w:rPr>
          <w:i/>
          <w:spacing w:val="-3"/>
          <w:sz w:val="28"/>
        </w:rPr>
        <w:t> </w:t>
      </w:r>
      <w:r>
        <w:rPr>
          <w:i/>
          <w:sz w:val="28"/>
        </w:rPr>
        <w:t>Інновації</w:t>
      </w:r>
      <w:r>
        <w:rPr>
          <w:i/>
          <w:spacing w:val="-2"/>
          <w:sz w:val="28"/>
        </w:rPr>
        <w:t> </w:t>
      </w:r>
      <w:r>
        <w:rPr>
          <w:i/>
          <w:sz w:val="28"/>
        </w:rPr>
        <w:t>у</w:t>
      </w:r>
      <w:r>
        <w:rPr>
          <w:i/>
          <w:spacing w:val="-4"/>
          <w:sz w:val="28"/>
        </w:rPr>
        <w:t> </w:t>
      </w:r>
      <w:r>
        <w:rPr>
          <w:i/>
          <w:sz w:val="28"/>
        </w:rPr>
        <w:t>маркетингу</w:t>
      </w:r>
      <w:r>
        <w:rPr>
          <w:sz w:val="28"/>
        </w:rPr>
        <w:t>. 2024. Т. 1 (1). С. 1–3;</w:t>
      </w:r>
    </w:p>
    <w:p>
      <w:pPr>
        <w:pStyle w:val="ListParagraph"/>
        <w:spacing w:after="0" w:line="360" w:lineRule="auto"/>
        <w:jc w:val="both"/>
        <w:rPr>
          <w:sz w:val="28"/>
        </w:rPr>
        <w:sectPr>
          <w:pgSz w:w="11910" w:h="16840"/>
          <w:pgMar w:header="719" w:footer="0" w:top="1040" w:bottom="280" w:left="1417" w:right="425"/>
        </w:sectPr>
      </w:pPr>
    </w:p>
    <w:p>
      <w:pPr>
        <w:pStyle w:val="ListParagraph"/>
        <w:numPr>
          <w:ilvl w:val="0"/>
          <w:numId w:val="6"/>
        </w:numPr>
        <w:tabs>
          <w:tab w:pos="1415" w:val="left" w:leader="none"/>
        </w:tabs>
        <w:spacing w:line="360" w:lineRule="auto" w:before="295" w:after="0"/>
        <w:ind w:left="1" w:right="134" w:firstLine="707"/>
        <w:jc w:val="both"/>
        <w:rPr>
          <w:sz w:val="28"/>
        </w:rPr>
      </w:pPr>
      <w:r>
        <w:rPr>
          <w:sz w:val="28"/>
        </w:rPr>
        <w:t>Савчик</w:t>
      </w:r>
      <w:r>
        <w:rPr>
          <w:spacing w:val="-7"/>
          <w:sz w:val="28"/>
        </w:rPr>
        <w:t> </w:t>
      </w:r>
      <w:r>
        <w:rPr>
          <w:sz w:val="28"/>
        </w:rPr>
        <w:t>А.</w:t>
      </w:r>
      <w:r>
        <w:rPr>
          <w:spacing w:val="-6"/>
          <w:sz w:val="28"/>
        </w:rPr>
        <w:t> </w:t>
      </w:r>
      <w:r>
        <w:rPr>
          <w:sz w:val="28"/>
        </w:rPr>
        <w:t>В.,</w:t>
      </w:r>
      <w:r>
        <w:rPr>
          <w:spacing w:val="-7"/>
          <w:sz w:val="28"/>
        </w:rPr>
        <w:t> </w:t>
      </w:r>
      <w:r>
        <w:rPr>
          <w:sz w:val="28"/>
        </w:rPr>
        <w:t>Язвінська</w:t>
      </w:r>
      <w:r>
        <w:rPr>
          <w:spacing w:val="-5"/>
          <w:sz w:val="28"/>
        </w:rPr>
        <w:t> </w:t>
      </w:r>
      <w:r>
        <w:rPr>
          <w:sz w:val="28"/>
        </w:rPr>
        <w:t>Н.</w:t>
      </w:r>
      <w:r>
        <w:rPr>
          <w:spacing w:val="-6"/>
          <w:sz w:val="28"/>
        </w:rPr>
        <w:t> </w:t>
      </w:r>
      <w:r>
        <w:rPr>
          <w:sz w:val="28"/>
        </w:rPr>
        <w:t>В.</w:t>
      </w:r>
      <w:r>
        <w:rPr>
          <w:spacing w:val="-6"/>
          <w:sz w:val="28"/>
        </w:rPr>
        <w:t> </w:t>
      </w:r>
      <w:r>
        <w:rPr>
          <w:sz w:val="28"/>
        </w:rPr>
        <w:t>Адаптивність</w:t>
      </w:r>
      <w:r>
        <w:rPr>
          <w:spacing w:val="-7"/>
          <w:sz w:val="28"/>
        </w:rPr>
        <w:t> </w:t>
      </w:r>
      <w:r>
        <w:rPr>
          <w:sz w:val="28"/>
        </w:rPr>
        <w:t>моделі</w:t>
      </w:r>
      <w:r>
        <w:rPr>
          <w:spacing w:val="-5"/>
          <w:sz w:val="28"/>
        </w:rPr>
        <w:t> </w:t>
      </w:r>
      <w:r>
        <w:rPr>
          <w:sz w:val="28"/>
        </w:rPr>
        <w:t>системи</w:t>
      </w:r>
      <w:r>
        <w:rPr>
          <w:spacing w:val="-7"/>
          <w:sz w:val="28"/>
        </w:rPr>
        <w:t> </w:t>
      </w:r>
      <w:r>
        <w:rPr>
          <w:sz w:val="28"/>
        </w:rPr>
        <w:t>управління для галузі виробництва скляної тари в Україні. </w:t>
      </w:r>
      <w:r>
        <w:rPr>
          <w:i/>
          <w:sz w:val="28"/>
        </w:rPr>
        <w:t>Збірник наукових праць XVII Міжнародної науково-практичної конференції «B2B MARKETING»</w:t>
      </w:r>
      <w:r>
        <w:rPr>
          <w:sz w:val="28"/>
        </w:rPr>
        <w:t>. 2023. Т. 1 (1),</w:t>
      </w:r>
    </w:p>
    <w:p>
      <w:pPr>
        <w:pStyle w:val="BodyText"/>
        <w:spacing w:line="321" w:lineRule="exact"/>
        <w:ind w:firstLine="0"/>
      </w:pPr>
      <w:r>
        <w:rPr/>
        <w:t>С.</w:t>
      </w:r>
      <w:r>
        <w:rPr>
          <w:spacing w:val="-2"/>
        </w:rPr>
        <w:t> 239–241.</w:t>
      </w:r>
    </w:p>
    <w:p>
      <w:pPr>
        <w:pStyle w:val="ListParagraph"/>
        <w:numPr>
          <w:ilvl w:val="0"/>
          <w:numId w:val="6"/>
        </w:numPr>
        <w:tabs>
          <w:tab w:pos="1415" w:val="left" w:leader="none"/>
        </w:tabs>
        <w:spacing w:line="360" w:lineRule="auto" w:before="163" w:after="0"/>
        <w:ind w:left="1" w:right="139" w:firstLine="707"/>
        <w:jc w:val="both"/>
        <w:rPr>
          <w:sz w:val="28"/>
        </w:rPr>
      </w:pPr>
      <w:r>
        <w:rPr>
          <w:sz w:val="28"/>
        </w:rPr>
        <w:t>Басістий Р., Савчик А., Шульгіна Л. Вплив омніканальності на формування Customer Journey у діджитал маркетингу. </w:t>
      </w:r>
      <w:r>
        <w:rPr>
          <w:i/>
          <w:sz w:val="28"/>
        </w:rPr>
        <w:t>Матеріали V Міжнародної науково-практичної конференції «Бізнес, інновації, менеджмент: проблеми та перспективи»</w:t>
      </w:r>
      <w:r>
        <w:rPr>
          <w:sz w:val="28"/>
        </w:rPr>
        <w:t>. КПІ ім. Ігоря Сікорського, Київ, 25.04.2024. № 1. С. 226–231.</w:t>
      </w:r>
    </w:p>
    <w:p>
      <w:pPr>
        <w:pStyle w:val="BodyText"/>
        <w:spacing w:line="360" w:lineRule="auto" w:before="1"/>
        <w:ind w:right="148"/>
      </w:pPr>
      <w:r>
        <w:rPr/>
        <w:t>Результати роботи показали практичну користь маркетингових стратегій у реалізації scale up проектів, підтвердивши їхню важливість для бізнесу.</w:t>
      </w:r>
    </w:p>
    <w:p>
      <w:pPr>
        <w:spacing w:line="321" w:lineRule="exact" w:before="0"/>
        <w:ind w:left="709" w:right="0" w:firstLine="0"/>
        <w:jc w:val="both"/>
        <w:rPr>
          <w:sz w:val="28"/>
        </w:rPr>
      </w:pPr>
      <w:r>
        <w:rPr>
          <w:i/>
          <w:spacing w:val="-2"/>
          <w:sz w:val="28"/>
        </w:rPr>
        <w:t>Структура</w:t>
      </w:r>
      <w:r>
        <w:rPr>
          <w:i/>
          <w:spacing w:val="-9"/>
          <w:sz w:val="28"/>
        </w:rPr>
        <w:t> </w:t>
      </w:r>
      <w:r>
        <w:rPr>
          <w:i/>
          <w:spacing w:val="-2"/>
          <w:sz w:val="28"/>
        </w:rPr>
        <w:t>та</w:t>
      </w:r>
      <w:r>
        <w:rPr>
          <w:i/>
          <w:spacing w:val="-4"/>
          <w:sz w:val="28"/>
        </w:rPr>
        <w:t> </w:t>
      </w:r>
      <w:r>
        <w:rPr>
          <w:i/>
          <w:spacing w:val="-2"/>
          <w:sz w:val="28"/>
        </w:rPr>
        <w:t>обсяг</w:t>
      </w:r>
      <w:r>
        <w:rPr>
          <w:i/>
          <w:spacing w:val="-6"/>
          <w:sz w:val="28"/>
        </w:rPr>
        <w:t> </w:t>
      </w:r>
      <w:r>
        <w:rPr>
          <w:i/>
          <w:spacing w:val="-2"/>
          <w:sz w:val="28"/>
        </w:rPr>
        <w:t>магістерської</w:t>
      </w:r>
      <w:r>
        <w:rPr>
          <w:i/>
          <w:spacing w:val="-5"/>
          <w:sz w:val="28"/>
        </w:rPr>
        <w:t> </w:t>
      </w:r>
      <w:r>
        <w:rPr>
          <w:i/>
          <w:spacing w:val="-2"/>
          <w:sz w:val="28"/>
        </w:rPr>
        <w:t>роботи.</w:t>
      </w:r>
      <w:r>
        <w:rPr>
          <w:i/>
          <w:sz w:val="28"/>
        </w:rPr>
        <w:t> </w:t>
      </w:r>
      <w:r>
        <w:rPr>
          <w:spacing w:val="-2"/>
          <w:sz w:val="28"/>
        </w:rPr>
        <w:t>Магістерська</w:t>
      </w:r>
      <w:r>
        <w:rPr>
          <w:spacing w:val="-6"/>
          <w:sz w:val="28"/>
        </w:rPr>
        <w:t> </w:t>
      </w:r>
      <w:r>
        <w:rPr>
          <w:spacing w:val="-2"/>
          <w:sz w:val="28"/>
        </w:rPr>
        <w:t>дисертація</w:t>
      </w:r>
      <w:r>
        <w:rPr>
          <w:spacing w:val="-6"/>
          <w:sz w:val="28"/>
        </w:rPr>
        <w:t> </w:t>
      </w:r>
      <w:r>
        <w:rPr>
          <w:spacing w:val="-2"/>
          <w:sz w:val="28"/>
        </w:rPr>
        <w:t>на</w:t>
      </w:r>
      <w:r>
        <w:rPr>
          <w:spacing w:val="-5"/>
          <w:sz w:val="28"/>
        </w:rPr>
        <w:t> </w:t>
      </w:r>
      <w:r>
        <w:rPr>
          <w:spacing w:val="-4"/>
          <w:sz w:val="28"/>
        </w:rPr>
        <w:t>тему</w:t>
      </w:r>
    </w:p>
    <w:p>
      <w:pPr>
        <w:pStyle w:val="BodyText"/>
        <w:spacing w:line="360" w:lineRule="auto" w:before="160"/>
        <w:ind w:right="138" w:firstLine="0"/>
      </w:pPr>
      <w:r>
        <w:rPr/>
        <w:t>«Маркетинг</w:t>
      </w:r>
      <w:r>
        <w:rPr>
          <w:spacing w:val="-4"/>
        </w:rPr>
        <w:t> </w:t>
      </w:r>
      <w:r>
        <w:rPr/>
        <w:t>scale</w:t>
      </w:r>
      <w:r>
        <w:rPr>
          <w:spacing w:val="-7"/>
        </w:rPr>
        <w:t> </w:t>
      </w:r>
      <w:r>
        <w:rPr/>
        <w:t>up</w:t>
      </w:r>
      <w:r>
        <w:rPr>
          <w:spacing w:val="-5"/>
        </w:rPr>
        <w:t> </w:t>
      </w:r>
      <w:r>
        <w:rPr/>
        <w:t>проєктів</w:t>
      </w:r>
      <w:r>
        <w:rPr>
          <w:spacing w:val="-5"/>
        </w:rPr>
        <w:t> </w:t>
      </w:r>
      <w:r>
        <w:rPr/>
        <w:t>на</w:t>
      </w:r>
      <w:r>
        <w:rPr>
          <w:spacing w:val="-7"/>
        </w:rPr>
        <w:t> </w:t>
      </w:r>
      <w:r>
        <w:rPr/>
        <w:t>ринку</w:t>
      </w:r>
      <w:r>
        <w:rPr>
          <w:spacing w:val="-3"/>
        </w:rPr>
        <w:t> </w:t>
      </w:r>
      <w:r>
        <w:rPr/>
        <w:t>військово-медичної</w:t>
      </w:r>
      <w:r>
        <w:rPr>
          <w:spacing w:val="-3"/>
        </w:rPr>
        <w:t> </w:t>
      </w:r>
      <w:r>
        <w:rPr/>
        <w:t>продукції»</w:t>
      </w:r>
      <w:r>
        <w:rPr>
          <w:spacing w:val="-3"/>
        </w:rPr>
        <w:t> </w:t>
      </w:r>
      <w:r>
        <w:rPr/>
        <w:t>складається зі вступу, трьох розділів, висновків, списку використаних джерел та додатків. Загальний</w:t>
      </w:r>
      <w:r>
        <w:rPr>
          <w:spacing w:val="-7"/>
        </w:rPr>
        <w:t> </w:t>
      </w:r>
      <w:r>
        <w:rPr/>
        <w:t>обсяг</w:t>
      </w:r>
      <w:r>
        <w:rPr>
          <w:spacing w:val="-7"/>
        </w:rPr>
        <w:t> </w:t>
      </w:r>
      <w:r>
        <w:rPr/>
        <w:t>роботи</w:t>
      </w:r>
      <w:r>
        <w:rPr>
          <w:spacing w:val="-5"/>
        </w:rPr>
        <w:t> </w:t>
      </w:r>
      <w:r>
        <w:rPr/>
        <w:t>становить</w:t>
      </w:r>
      <w:r>
        <w:rPr>
          <w:spacing w:val="-3"/>
        </w:rPr>
        <w:t> </w:t>
      </w:r>
      <w:r>
        <w:rPr/>
        <w:t>163</w:t>
      </w:r>
      <w:r>
        <w:rPr>
          <w:spacing w:val="-4"/>
        </w:rPr>
        <w:t> </w:t>
      </w:r>
      <w:r>
        <w:rPr/>
        <w:t>сторінки,</w:t>
      </w:r>
      <w:r>
        <w:rPr>
          <w:spacing w:val="-6"/>
        </w:rPr>
        <w:t> </w:t>
      </w:r>
      <w:r>
        <w:rPr/>
        <w:t>містить</w:t>
      </w:r>
      <w:r>
        <w:rPr>
          <w:spacing w:val="-6"/>
        </w:rPr>
        <w:t> </w:t>
      </w:r>
      <w:r>
        <w:rPr/>
        <w:t>41</w:t>
      </w:r>
      <w:r>
        <w:rPr>
          <w:spacing w:val="-6"/>
        </w:rPr>
        <w:t> </w:t>
      </w:r>
      <w:r>
        <w:rPr/>
        <w:t>рисунків,</w:t>
      </w:r>
      <w:r>
        <w:rPr>
          <w:spacing w:val="-6"/>
        </w:rPr>
        <w:t> </w:t>
      </w:r>
      <w:r>
        <w:rPr/>
        <w:t>41</w:t>
      </w:r>
      <w:r>
        <w:rPr>
          <w:spacing w:val="-4"/>
        </w:rPr>
        <w:t> </w:t>
      </w:r>
      <w:r>
        <w:rPr/>
        <w:t>таблиць,</w:t>
      </w:r>
      <w:r>
        <w:rPr>
          <w:spacing w:val="-6"/>
        </w:rPr>
        <w:t> </w:t>
      </w:r>
      <w:r>
        <w:rPr/>
        <w:t>9 додатків. У роботі використано 104 джерел за переліком посилань.</w:t>
      </w:r>
    </w:p>
    <w:p>
      <w:pPr>
        <w:pStyle w:val="BodyText"/>
        <w:spacing w:after="0" w:line="360" w:lineRule="auto"/>
        <w:sectPr>
          <w:pgSz w:w="11910" w:h="16840"/>
          <w:pgMar w:header="719" w:footer="0" w:top="1040" w:bottom="280" w:left="1417" w:right="425"/>
        </w:sectPr>
      </w:pPr>
    </w:p>
    <w:p>
      <w:pPr>
        <w:pStyle w:val="BodyText"/>
        <w:spacing w:before="93"/>
        <w:ind w:left="0" w:firstLine="0"/>
        <w:jc w:val="left"/>
      </w:pPr>
    </w:p>
    <w:p>
      <w:pPr>
        <w:pStyle w:val="ListParagraph"/>
        <w:numPr>
          <w:ilvl w:val="1"/>
          <w:numId w:val="6"/>
        </w:numPr>
        <w:tabs>
          <w:tab w:pos="1111" w:val="left" w:leader="none"/>
        </w:tabs>
        <w:spacing w:line="360" w:lineRule="auto" w:before="1" w:after="0"/>
        <w:ind w:left="577" w:right="329" w:firstLine="323"/>
        <w:jc w:val="left"/>
        <w:rPr>
          <w:b/>
          <w:sz w:val="28"/>
        </w:rPr>
      </w:pPr>
      <w:bookmarkStart w:name="_bookmark1" w:id="2"/>
      <w:bookmarkEnd w:id="2"/>
      <w:r>
        <w:rPr/>
      </w:r>
      <w:r>
        <w:rPr>
          <w:b/>
          <w:sz w:val="28"/>
        </w:rPr>
        <w:t>ТЕОРЕТИКО-МЕТОДИЧНІ</w:t>
      </w:r>
      <w:r>
        <w:rPr>
          <w:b/>
          <w:spacing w:val="-14"/>
          <w:sz w:val="28"/>
        </w:rPr>
        <w:t> </w:t>
      </w:r>
      <w:r>
        <w:rPr>
          <w:b/>
          <w:sz w:val="28"/>
        </w:rPr>
        <w:t>ПОЛОЖЕННЯ</w:t>
      </w:r>
      <w:r>
        <w:rPr>
          <w:b/>
          <w:spacing w:val="-14"/>
          <w:sz w:val="28"/>
        </w:rPr>
        <w:t> </w:t>
      </w:r>
      <w:r>
        <w:rPr>
          <w:b/>
          <w:sz w:val="28"/>
        </w:rPr>
        <w:t>МАРКЕТИНГОВОГО ЗАБЕЗПЕЧЕННЯ SCALE UP ПРОЄКТІВ НА РИНКУ ВІЙСЬКОВО-</w:t>
      </w:r>
    </w:p>
    <w:p>
      <w:pPr>
        <w:spacing w:line="321" w:lineRule="exact" w:before="0"/>
        <w:ind w:left="3300" w:right="0" w:firstLine="0"/>
        <w:jc w:val="left"/>
        <w:rPr>
          <w:b/>
          <w:sz w:val="28"/>
        </w:rPr>
      </w:pPr>
      <w:r>
        <w:rPr>
          <w:b/>
          <w:sz w:val="28"/>
        </w:rPr>
        <w:t>МЕДИЧНОЇ</w:t>
      </w:r>
      <w:r>
        <w:rPr>
          <w:b/>
          <w:spacing w:val="-10"/>
          <w:sz w:val="28"/>
        </w:rPr>
        <w:t> </w:t>
      </w:r>
      <w:r>
        <w:rPr>
          <w:b/>
          <w:spacing w:val="-2"/>
          <w:sz w:val="28"/>
        </w:rPr>
        <w:t>ПРОДУКЦІЇ</w:t>
      </w:r>
    </w:p>
    <w:p>
      <w:pPr>
        <w:pStyle w:val="BodyText"/>
        <w:ind w:left="0" w:firstLine="0"/>
        <w:jc w:val="left"/>
        <w:rPr>
          <w:b/>
        </w:rPr>
      </w:pPr>
    </w:p>
    <w:p>
      <w:pPr>
        <w:pStyle w:val="BodyText"/>
        <w:spacing w:before="121"/>
        <w:ind w:left="0" w:firstLine="0"/>
        <w:jc w:val="left"/>
        <w:rPr>
          <w:b/>
        </w:rPr>
      </w:pPr>
    </w:p>
    <w:p>
      <w:pPr>
        <w:pStyle w:val="Heading2"/>
        <w:numPr>
          <w:ilvl w:val="2"/>
          <w:numId w:val="6"/>
        </w:numPr>
        <w:tabs>
          <w:tab w:pos="1417" w:val="left" w:leader="none"/>
        </w:tabs>
        <w:spacing w:line="360" w:lineRule="auto" w:before="0" w:after="0"/>
        <w:ind w:left="1" w:right="140" w:firstLine="707"/>
        <w:jc w:val="left"/>
      </w:pPr>
      <w:bookmarkStart w:name="_bookmark2" w:id="3"/>
      <w:bookmarkEnd w:id="3"/>
      <w:r>
        <w:rPr>
          <w:b w:val="0"/>
        </w:rPr>
      </w:r>
      <w:r>
        <w:rPr/>
        <w:t>Сутність</w:t>
      </w:r>
      <w:r>
        <w:rPr>
          <w:spacing w:val="80"/>
        </w:rPr>
        <w:t> </w:t>
      </w:r>
      <w:r>
        <w:rPr/>
        <w:t>scale</w:t>
      </w:r>
      <w:r>
        <w:rPr>
          <w:spacing w:val="80"/>
        </w:rPr>
        <w:t> </w:t>
      </w:r>
      <w:r>
        <w:rPr/>
        <w:t>up</w:t>
      </w:r>
      <w:r>
        <w:rPr>
          <w:spacing w:val="80"/>
        </w:rPr>
        <w:t> </w:t>
      </w:r>
      <w:r>
        <w:rPr/>
        <w:t>проєкту</w:t>
      </w:r>
      <w:r>
        <w:rPr>
          <w:spacing w:val="80"/>
        </w:rPr>
        <w:t> </w:t>
      </w:r>
      <w:r>
        <w:rPr/>
        <w:t>як</w:t>
      </w:r>
      <w:r>
        <w:rPr>
          <w:spacing w:val="80"/>
        </w:rPr>
        <w:t> </w:t>
      </w:r>
      <w:r>
        <w:rPr/>
        <w:t>особливої</w:t>
      </w:r>
      <w:r>
        <w:rPr>
          <w:spacing w:val="80"/>
        </w:rPr>
        <w:t> </w:t>
      </w:r>
      <w:r>
        <w:rPr/>
        <w:t>форми</w:t>
      </w:r>
      <w:r>
        <w:rPr>
          <w:spacing w:val="80"/>
        </w:rPr>
        <w:t> </w:t>
      </w:r>
      <w:r>
        <w:rPr/>
        <w:t>інноваційного </w:t>
      </w:r>
      <w:r>
        <w:rPr>
          <w:spacing w:val="-2"/>
        </w:rPr>
        <w:t>підприємництва</w:t>
      </w:r>
    </w:p>
    <w:p>
      <w:pPr>
        <w:pStyle w:val="BodyText"/>
        <w:spacing w:before="160"/>
        <w:ind w:left="0" w:firstLine="0"/>
        <w:jc w:val="left"/>
        <w:rPr>
          <w:b/>
        </w:rPr>
      </w:pPr>
    </w:p>
    <w:p>
      <w:pPr>
        <w:pStyle w:val="BodyText"/>
        <w:spacing w:line="360" w:lineRule="auto"/>
        <w:ind w:right="137"/>
      </w:pPr>
      <w:r>
        <w:rPr/>
        <w:t>Глобалізація, як незворотній процес розвитку людства і її похідних, інстенсифікує зусилля, які спрямовані на задоволення усіх наявних та майбутніх потреб. При цьому варто враховувати, що на цей процес впливають як об’єктивні, так і суб’єктивні фактори,</w:t>
      </w:r>
      <w:r>
        <w:rPr>
          <w:spacing w:val="-1"/>
        </w:rPr>
        <w:t> </w:t>
      </w:r>
      <w:r>
        <w:rPr/>
        <w:t>які можуть відрізнятися в залежності від середовища.</w:t>
      </w:r>
      <w:r>
        <w:rPr>
          <w:spacing w:val="-1"/>
        </w:rPr>
        <w:t> </w:t>
      </w:r>
      <w:r>
        <w:rPr/>
        <w:t>В наслідок цього Янковой Р. В. зазначає, що рівень поінформованості суспільства значно</w:t>
      </w:r>
      <w:r>
        <w:rPr>
          <w:spacing w:val="-18"/>
        </w:rPr>
        <w:t> </w:t>
      </w:r>
      <w:r>
        <w:rPr/>
        <w:t>впливає</w:t>
      </w:r>
      <w:r>
        <w:rPr>
          <w:spacing w:val="-17"/>
        </w:rPr>
        <w:t> </w:t>
      </w:r>
      <w:r>
        <w:rPr/>
        <w:t>на</w:t>
      </w:r>
      <w:r>
        <w:rPr>
          <w:spacing w:val="-18"/>
        </w:rPr>
        <w:t> </w:t>
      </w:r>
      <w:r>
        <w:rPr/>
        <w:t>ці</w:t>
      </w:r>
      <w:r>
        <w:rPr>
          <w:spacing w:val="-17"/>
        </w:rPr>
        <w:t> </w:t>
      </w:r>
      <w:r>
        <w:rPr/>
        <w:t>фактори,</w:t>
      </w:r>
      <w:r>
        <w:rPr>
          <w:spacing w:val="-18"/>
        </w:rPr>
        <w:t> </w:t>
      </w:r>
      <w:r>
        <w:rPr/>
        <w:t>що</w:t>
      </w:r>
      <w:r>
        <w:rPr>
          <w:spacing w:val="-17"/>
        </w:rPr>
        <w:t> </w:t>
      </w:r>
      <w:r>
        <w:rPr/>
        <w:t>безпосередньо</w:t>
      </w:r>
      <w:r>
        <w:rPr>
          <w:spacing w:val="-18"/>
        </w:rPr>
        <w:t> </w:t>
      </w:r>
      <w:r>
        <w:rPr/>
        <w:t>впливають</w:t>
      </w:r>
      <w:r>
        <w:rPr>
          <w:spacing w:val="-17"/>
        </w:rPr>
        <w:t> </w:t>
      </w:r>
      <w:r>
        <w:rPr/>
        <w:t>на</w:t>
      </w:r>
      <w:r>
        <w:rPr>
          <w:spacing w:val="-18"/>
        </w:rPr>
        <w:t> </w:t>
      </w:r>
      <w:r>
        <w:rPr/>
        <w:t>ефективність</w:t>
      </w:r>
      <w:r>
        <w:rPr>
          <w:spacing w:val="-17"/>
        </w:rPr>
        <w:t> </w:t>
      </w:r>
      <w:r>
        <w:rPr/>
        <w:t>роботи економіки держави та її суб’єктів – підприємств [1].</w:t>
      </w:r>
    </w:p>
    <w:p>
      <w:pPr>
        <w:pStyle w:val="BodyText"/>
        <w:spacing w:line="360" w:lineRule="auto" w:before="1"/>
        <w:ind w:right="134"/>
      </w:pPr>
      <w:r>
        <w:rPr/>
        <w:t>Варто розуміти,</w:t>
      </w:r>
      <w:r>
        <w:rPr>
          <w:spacing w:val="-1"/>
        </w:rPr>
        <w:t> </w:t>
      </w:r>
      <w:r>
        <w:rPr/>
        <w:t>що поточна</w:t>
      </w:r>
      <w:r>
        <w:rPr>
          <w:spacing w:val="-1"/>
        </w:rPr>
        <w:t> </w:t>
      </w:r>
      <w:r>
        <w:rPr/>
        <w:t>економічна</w:t>
      </w:r>
      <w:r>
        <w:rPr>
          <w:spacing w:val="-3"/>
        </w:rPr>
        <w:t> </w:t>
      </w:r>
      <w:r>
        <w:rPr/>
        <w:t>ситуація для української економіки, а особливо для підприємств, які намагаються знайти свою нішу є складною та непередбачуваною. Тому при формуванні власної комерційної справи, підприємець повинен мати стратегічний план, на основі якого буде сформовано основний</w:t>
      </w:r>
      <w:r>
        <w:rPr>
          <w:spacing w:val="-5"/>
        </w:rPr>
        <w:t> </w:t>
      </w:r>
      <w:r>
        <w:rPr/>
        <w:t>базис</w:t>
      </w:r>
      <w:r>
        <w:rPr>
          <w:spacing w:val="-7"/>
        </w:rPr>
        <w:t> </w:t>
      </w:r>
      <w:r>
        <w:rPr/>
        <w:t>діяльності</w:t>
      </w:r>
      <w:r>
        <w:rPr>
          <w:spacing w:val="-7"/>
        </w:rPr>
        <w:t> </w:t>
      </w:r>
      <w:r>
        <w:rPr/>
        <w:t>його</w:t>
      </w:r>
      <w:r>
        <w:rPr>
          <w:spacing w:val="-7"/>
        </w:rPr>
        <w:t> </w:t>
      </w:r>
      <w:r>
        <w:rPr/>
        <w:t>бізнесу.</w:t>
      </w:r>
      <w:r>
        <w:rPr>
          <w:spacing w:val="-8"/>
        </w:rPr>
        <w:t> </w:t>
      </w:r>
      <w:r>
        <w:rPr/>
        <w:t>При</w:t>
      </w:r>
      <w:r>
        <w:rPr>
          <w:spacing w:val="-7"/>
        </w:rPr>
        <w:t> </w:t>
      </w:r>
      <w:r>
        <w:rPr/>
        <w:t>цьому</w:t>
      </w:r>
      <w:r>
        <w:rPr>
          <w:spacing w:val="-5"/>
        </w:rPr>
        <w:t> </w:t>
      </w:r>
      <w:r>
        <w:rPr/>
        <w:t>він</w:t>
      </w:r>
      <w:r>
        <w:rPr>
          <w:spacing w:val="-7"/>
        </w:rPr>
        <w:t> </w:t>
      </w:r>
      <w:r>
        <w:rPr/>
        <w:t>повинен</w:t>
      </w:r>
      <w:r>
        <w:rPr>
          <w:spacing w:val="-7"/>
        </w:rPr>
        <w:t> </w:t>
      </w:r>
      <w:r>
        <w:rPr/>
        <w:t>бути</w:t>
      </w:r>
      <w:r>
        <w:rPr>
          <w:spacing w:val="-7"/>
        </w:rPr>
        <w:t> </w:t>
      </w:r>
      <w:r>
        <w:rPr/>
        <w:t>не</w:t>
      </w:r>
      <w:r>
        <w:rPr>
          <w:spacing w:val="-5"/>
        </w:rPr>
        <w:t> </w:t>
      </w:r>
      <w:r>
        <w:rPr/>
        <w:t>тактичним та передбачати базові дослідження та маркетингову стратегію, а стратегічним та враховувати усі можливі ризики та загрози, які існують на поточний момент, а також можливості, які виникатимуть у майбутньому для ефективного </w:t>
      </w:r>
      <w:r>
        <w:rPr>
          <w:spacing w:val="-2"/>
        </w:rPr>
        <w:t>масштабування.</w:t>
      </w:r>
    </w:p>
    <w:p>
      <w:pPr>
        <w:pStyle w:val="BodyText"/>
        <w:spacing w:line="360" w:lineRule="auto"/>
        <w:ind w:right="136"/>
      </w:pPr>
      <w:r>
        <w:rPr/>
        <w:t>На</w:t>
      </w:r>
      <w:r>
        <w:rPr>
          <w:spacing w:val="-18"/>
        </w:rPr>
        <w:t> </w:t>
      </w:r>
      <w:r>
        <w:rPr/>
        <w:t>поточний</w:t>
      </w:r>
      <w:r>
        <w:rPr>
          <w:spacing w:val="-17"/>
        </w:rPr>
        <w:t> </w:t>
      </w:r>
      <w:r>
        <w:rPr/>
        <w:t>момент,</w:t>
      </w:r>
      <w:r>
        <w:rPr>
          <w:spacing w:val="-18"/>
        </w:rPr>
        <w:t> </w:t>
      </w:r>
      <w:r>
        <w:rPr/>
        <w:t>компанії,</w:t>
      </w:r>
      <w:r>
        <w:rPr>
          <w:spacing w:val="-17"/>
        </w:rPr>
        <w:t> </w:t>
      </w:r>
      <w:r>
        <w:rPr/>
        <w:t>які</w:t>
      </w:r>
      <w:r>
        <w:rPr>
          <w:spacing w:val="-18"/>
        </w:rPr>
        <w:t> </w:t>
      </w:r>
      <w:r>
        <w:rPr/>
        <w:t>виходять</w:t>
      </w:r>
      <w:r>
        <w:rPr>
          <w:spacing w:val="-17"/>
        </w:rPr>
        <w:t> </w:t>
      </w:r>
      <w:r>
        <w:rPr/>
        <w:t>на</w:t>
      </w:r>
      <w:r>
        <w:rPr>
          <w:spacing w:val="-18"/>
        </w:rPr>
        <w:t> </w:t>
      </w:r>
      <w:r>
        <w:rPr/>
        <w:t>ринок,</w:t>
      </w:r>
      <w:r>
        <w:rPr>
          <w:spacing w:val="-17"/>
        </w:rPr>
        <w:t> </w:t>
      </w:r>
      <w:r>
        <w:rPr/>
        <w:t>мають</w:t>
      </w:r>
      <w:r>
        <w:rPr>
          <w:spacing w:val="-18"/>
        </w:rPr>
        <w:t> </w:t>
      </w:r>
      <w:r>
        <w:rPr/>
        <w:t>значні</w:t>
      </w:r>
      <w:r>
        <w:rPr>
          <w:spacing w:val="-17"/>
        </w:rPr>
        <w:t> </w:t>
      </w:r>
      <w:r>
        <w:rPr/>
        <w:t>труднощі через</w:t>
      </w:r>
      <w:r>
        <w:rPr>
          <w:spacing w:val="-14"/>
        </w:rPr>
        <w:t> </w:t>
      </w:r>
      <w:r>
        <w:rPr/>
        <w:t>ряд</w:t>
      </w:r>
      <w:r>
        <w:rPr>
          <w:spacing w:val="-10"/>
        </w:rPr>
        <w:t> </w:t>
      </w:r>
      <w:r>
        <w:rPr/>
        <w:t>факторів,</w:t>
      </w:r>
      <w:r>
        <w:rPr>
          <w:spacing w:val="-15"/>
        </w:rPr>
        <w:t> </w:t>
      </w:r>
      <w:r>
        <w:rPr/>
        <w:t>основними</w:t>
      </w:r>
      <w:r>
        <w:rPr>
          <w:spacing w:val="-11"/>
        </w:rPr>
        <w:t> </w:t>
      </w:r>
      <w:r>
        <w:rPr/>
        <w:t>з</w:t>
      </w:r>
      <w:r>
        <w:rPr>
          <w:spacing w:val="-12"/>
        </w:rPr>
        <w:t> </w:t>
      </w:r>
      <w:r>
        <w:rPr/>
        <w:t>яких</w:t>
      </w:r>
      <w:r>
        <w:rPr>
          <w:spacing w:val="-11"/>
        </w:rPr>
        <w:t> </w:t>
      </w:r>
      <w:r>
        <w:rPr/>
        <w:t>є</w:t>
      </w:r>
      <w:r>
        <w:rPr>
          <w:spacing w:val="-15"/>
        </w:rPr>
        <w:t> </w:t>
      </w:r>
      <w:r>
        <w:rPr/>
        <w:t>пошук</w:t>
      </w:r>
      <w:r>
        <w:rPr>
          <w:spacing w:val="-14"/>
        </w:rPr>
        <w:t> </w:t>
      </w:r>
      <w:r>
        <w:rPr/>
        <w:t>фінансування,</w:t>
      </w:r>
      <w:r>
        <w:rPr>
          <w:spacing w:val="-12"/>
        </w:rPr>
        <w:t> </w:t>
      </w:r>
      <w:r>
        <w:rPr/>
        <w:t>наявність</w:t>
      </w:r>
      <w:r>
        <w:rPr>
          <w:spacing w:val="-13"/>
        </w:rPr>
        <w:t> </w:t>
      </w:r>
      <w:r>
        <w:rPr/>
        <w:t>вільних</w:t>
      </w:r>
      <w:r>
        <w:rPr>
          <w:spacing w:val="-13"/>
        </w:rPr>
        <w:t> </w:t>
      </w:r>
      <w:r>
        <w:rPr/>
        <w:t>ніш на ринку, а також складність донесення нового принципу задоволення потреби споживачів, при цьому напрямок діяльності нового бізнесу не є важливим. Ця ситуація виникає через низький рівень знань маркетингу та вмінь їх застосування. Звичайно,</w:t>
      </w:r>
      <w:r>
        <w:rPr>
          <w:spacing w:val="-5"/>
        </w:rPr>
        <w:t> </w:t>
      </w:r>
      <w:r>
        <w:rPr/>
        <w:t>концепція</w:t>
      </w:r>
      <w:r>
        <w:rPr>
          <w:spacing w:val="-2"/>
        </w:rPr>
        <w:t> </w:t>
      </w:r>
      <w:r>
        <w:rPr/>
        <w:t>startup</w:t>
      </w:r>
      <w:r>
        <w:rPr>
          <w:spacing w:val="-3"/>
        </w:rPr>
        <w:t> </w:t>
      </w:r>
      <w:r>
        <w:rPr/>
        <w:t>може</w:t>
      </w:r>
      <w:r>
        <w:rPr>
          <w:spacing w:val="-4"/>
        </w:rPr>
        <w:t> </w:t>
      </w:r>
      <w:r>
        <w:rPr/>
        <w:t>використовуватися</w:t>
      </w:r>
      <w:r>
        <w:rPr>
          <w:spacing w:val="-7"/>
        </w:rPr>
        <w:t> </w:t>
      </w:r>
      <w:r>
        <w:rPr/>
        <w:t>успішно.</w:t>
      </w:r>
      <w:r>
        <w:rPr>
          <w:spacing w:val="-5"/>
        </w:rPr>
        <w:t> </w:t>
      </w:r>
      <w:r>
        <w:rPr/>
        <w:t>Вона</w:t>
      </w:r>
      <w:r>
        <w:rPr>
          <w:spacing w:val="-3"/>
        </w:rPr>
        <w:t> </w:t>
      </w:r>
      <w:r>
        <w:rPr/>
        <w:t>підходить</w:t>
      </w:r>
      <w:r>
        <w:rPr>
          <w:spacing w:val="-5"/>
        </w:rPr>
        <w:t> </w:t>
      </w:r>
      <w:r>
        <w:rPr/>
        <w:t>для</w:t>
      </w:r>
    </w:p>
    <w:p>
      <w:pPr>
        <w:pStyle w:val="BodyText"/>
        <w:spacing w:after="0" w:line="360" w:lineRule="auto"/>
        <w:sectPr>
          <w:pgSz w:w="11910" w:h="16840"/>
          <w:pgMar w:header="719" w:footer="0" w:top="1040" w:bottom="280" w:left="1417" w:right="425"/>
        </w:sectPr>
      </w:pPr>
    </w:p>
    <w:p>
      <w:pPr>
        <w:pStyle w:val="BodyText"/>
        <w:spacing w:line="360" w:lineRule="auto" w:before="295"/>
        <w:ind w:right="136" w:firstLine="0"/>
      </w:pPr>
      <w:r>
        <w:rPr/>
        <w:t>компаній, які знаходяться в стабільному економічному просторі, на який вплив факторів середовища є не таким інтенсивним. Тому концепція startup є неоптимальною для поточної ринкової ситуації, яка склалася в Україні.</w:t>
      </w:r>
      <w:r>
        <w:rPr>
          <w:spacing w:val="40"/>
        </w:rPr>
        <w:t> </w:t>
      </w:r>
      <w:r>
        <w:rPr/>
        <w:t>Отже, у підприємців є декілька варіантів розвитку свого бізнесу, проте найбільш оптимальним є еволюційний розвиток концепції startup – концепція scale up проєктів, яка дає можливість розвивати підприємства, що мають стабільний фінансовий потік, можуть забезпечувати себе сировиною для виробництва та не порушувати бізнес цикл.</w:t>
      </w:r>
    </w:p>
    <w:p>
      <w:pPr>
        <w:pStyle w:val="BodyText"/>
        <w:spacing w:line="360" w:lineRule="auto" w:before="1"/>
        <w:ind w:right="139"/>
      </w:pPr>
      <w:r>
        <w:rPr/>
        <w:t>Важливо також зазначити,</w:t>
      </w:r>
      <w:r>
        <w:rPr>
          <w:spacing w:val="-1"/>
        </w:rPr>
        <w:t> </w:t>
      </w:r>
      <w:r>
        <w:rPr/>
        <w:t>що у цих двох концепціях є</w:t>
      </w:r>
      <w:r>
        <w:rPr>
          <w:spacing w:val="-1"/>
        </w:rPr>
        <w:t> </w:t>
      </w:r>
      <w:r>
        <w:rPr/>
        <w:t>значні відмінності і у бізнес-циклах. Якщо у startup проектах усі етапи бізнес циклу є слабо поєднуваними, можуть бути окремими одне від одного, що негативно впливатиме на час виробництва товар/надання послуги, то у scale up проектах бізнес цикл є стабільним та непорушним, що робить його більш привабливим для пошуку зовнішнього фінансування. Таким чином, scale up концепція є надійнішою як для власника бізнесу, так і для його акціонерів.</w:t>
      </w:r>
    </w:p>
    <w:p>
      <w:pPr>
        <w:pStyle w:val="BodyText"/>
        <w:spacing w:line="360" w:lineRule="auto"/>
        <w:ind w:right="136"/>
      </w:pPr>
      <w:r>
        <w:rPr/>
        <w:t>Як було зазначено вище, scale up – це наступний еволюційний крок startup проєктів, що є формою інноваційного підприємства. Виходячи з цього, нам важливо зрозуміти природу інноваційного підприємства, адже саме ця форма дозволяє компанії розвиватися та бути успішною на ринку. Інноваційне підприємство</w:t>
      </w:r>
      <w:r>
        <w:rPr>
          <w:spacing w:val="-11"/>
        </w:rPr>
        <w:t> </w:t>
      </w:r>
      <w:r>
        <w:rPr/>
        <w:t>–</w:t>
      </w:r>
      <w:r>
        <w:rPr>
          <w:spacing w:val="-12"/>
        </w:rPr>
        <w:t> </w:t>
      </w:r>
      <w:r>
        <w:rPr/>
        <w:t>це</w:t>
      </w:r>
      <w:r>
        <w:rPr>
          <w:spacing w:val="-13"/>
        </w:rPr>
        <w:t> </w:t>
      </w:r>
      <w:r>
        <w:rPr/>
        <w:t>підприємство</w:t>
      </w:r>
      <w:r>
        <w:rPr>
          <w:spacing w:val="-12"/>
        </w:rPr>
        <w:t> </w:t>
      </w:r>
      <w:r>
        <w:rPr/>
        <w:t>(об'єднання</w:t>
      </w:r>
      <w:r>
        <w:rPr>
          <w:spacing w:val="-13"/>
        </w:rPr>
        <w:t> </w:t>
      </w:r>
      <w:r>
        <w:rPr/>
        <w:t>підприємств),</w:t>
      </w:r>
      <w:r>
        <w:rPr>
          <w:spacing w:val="-12"/>
        </w:rPr>
        <w:t> </w:t>
      </w:r>
      <w:r>
        <w:rPr/>
        <w:t>що</w:t>
      </w:r>
      <w:r>
        <w:rPr>
          <w:spacing w:val="-13"/>
        </w:rPr>
        <w:t> </w:t>
      </w:r>
      <w:r>
        <w:rPr/>
        <w:t>розробляє,</w:t>
      </w:r>
      <w:r>
        <w:rPr>
          <w:spacing w:val="-12"/>
        </w:rPr>
        <w:t> </w:t>
      </w:r>
      <w:r>
        <w:rPr/>
        <w:t>виробляє і реалізує інноваційну продукцію, обсяг яких у грошовому вимірі перевищує 70 відсотків його загального обсягу продукції [2]. Таким чином можемо побачити, головною ознакою є те, що підприємство має акцентувати увагу на виробництві саме інноваційних продуктів, які задовольняють потреби споживачів новим, не відомим раніше способом.</w:t>
      </w:r>
    </w:p>
    <w:p>
      <w:pPr>
        <w:pStyle w:val="BodyText"/>
        <w:spacing w:line="360" w:lineRule="auto" w:before="2"/>
        <w:ind w:right="138"/>
      </w:pPr>
      <w:r>
        <w:rPr/>
        <w:t>Інноваційне підприємство має декілька етапів, при чому кожен наступний є еволюційним надбанням попереднього. На поточний момент дослідники визначають наступні етапи розвитку інноваційного підприємства, кожне з яких є відмінним, в наслідок чого кожне з них потрібно розглядати окремо, адже особливості їх існування та розвитку ґрунтуються на відмінних факторах впливу.</w:t>
      </w:r>
    </w:p>
    <w:p>
      <w:pPr>
        <w:pStyle w:val="BodyText"/>
        <w:spacing w:after="0" w:line="360" w:lineRule="auto"/>
        <w:sectPr>
          <w:pgSz w:w="11910" w:h="16840"/>
          <w:pgMar w:header="719" w:footer="0" w:top="1040" w:bottom="280" w:left="1417" w:right="425"/>
        </w:sectPr>
      </w:pPr>
    </w:p>
    <w:p>
      <w:pPr>
        <w:pStyle w:val="BodyText"/>
        <w:spacing w:line="360" w:lineRule="auto" w:before="295"/>
        <w:ind w:right="135" w:firstLine="0"/>
      </w:pPr>
      <w:r>
        <w:rPr/>
        <w:t>Отже,</w:t>
      </w:r>
      <w:r>
        <w:rPr>
          <w:spacing w:val="-18"/>
        </w:rPr>
        <w:t> </w:t>
      </w:r>
      <w:r>
        <w:rPr/>
        <w:t>початковим</w:t>
      </w:r>
      <w:r>
        <w:rPr>
          <w:spacing w:val="-17"/>
        </w:rPr>
        <w:t> </w:t>
      </w:r>
      <w:r>
        <w:rPr/>
        <w:t>етапом</w:t>
      </w:r>
      <w:r>
        <w:rPr>
          <w:spacing w:val="-18"/>
        </w:rPr>
        <w:t> </w:t>
      </w:r>
      <w:r>
        <w:rPr/>
        <w:t>інноваційного</w:t>
      </w:r>
      <w:r>
        <w:rPr>
          <w:spacing w:val="-17"/>
        </w:rPr>
        <w:t> </w:t>
      </w:r>
      <w:r>
        <w:rPr/>
        <w:t>підприємства</w:t>
      </w:r>
      <w:r>
        <w:rPr>
          <w:spacing w:val="-18"/>
        </w:rPr>
        <w:t> </w:t>
      </w:r>
      <w:r>
        <w:rPr/>
        <w:t>–</w:t>
      </w:r>
      <w:r>
        <w:rPr>
          <w:spacing w:val="-17"/>
        </w:rPr>
        <w:t> </w:t>
      </w:r>
      <w:r>
        <w:rPr/>
        <w:t>є</w:t>
      </w:r>
      <w:r>
        <w:rPr>
          <w:spacing w:val="-18"/>
        </w:rPr>
        <w:t> </w:t>
      </w:r>
      <w:r>
        <w:rPr/>
        <w:t>startup</w:t>
      </w:r>
      <w:r>
        <w:rPr>
          <w:spacing w:val="-17"/>
        </w:rPr>
        <w:t> </w:t>
      </w:r>
      <w:r>
        <w:rPr/>
        <w:t>проєкт.</w:t>
      </w:r>
      <w:r>
        <w:rPr>
          <w:spacing w:val="-18"/>
        </w:rPr>
        <w:t> </w:t>
      </w:r>
      <w:r>
        <w:rPr/>
        <w:t>В</w:t>
      </w:r>
      <w:r>
        <w:rPr>
          <w:spacing w:val="-17"/>
        </w:rPr>
        <w:t> </w:t>
      </w:r>
      <w:r>
        <w:rPr/>
        <w:t>наслідок успішного</w:t>
      </w:r>
      <w:r>
        <w:rPr>
          <w:spacing w:val="-18"/>
        </w:rPr>
        <w:t> </w:t>
      </w:r>
      <w:r>
        <w:rPr/>
        <w:t>проходження</w:t>
      </w:r>
      <w:r>
        <w:rPr>
          <w:spacing w:val="-17"/>
        </w:rPr>
        <w:t> </w:t>
      </w:r>
      <w:r>
        <w:rPr/>
        <w:t>цього</w:t>
      </w:r>
      <w:r>
        <w:rPr>
          <w:spacing w:val="-18"/>
        </w:rPr>
        <w:t> </w:t>
      </w:r>
      <w:r>
        <w:rPr/>
        <w:t>етапу</w:t>
      </w:r>
      <w:r>
        <w:rPr>
          <w:spacing w:val="-17"/>
        </w:rPr>
        <w:t> </w:t>
      </w:r>
      <w:r>
        <w:rPr/>
        <w:t>компанія</w:t>
      </w:r>
      <w:r>
        <w:rPr>
          <w:spacing w:val="-18"/>
        </w:rPr>
        <w:t> </w:t>
      </w:r>
      <w:r>
        <w:rPr/>
        <w:t>переходить</w:t>
      </w:r>
      <w:r>
        <w:rPr>
          <w:spacing w:val="-17"/>
        </w:rPr>
        <w:t> </w:t>
      </w:r>
      <w:r>
        <w:rPr/>
        <w:t>на</w:t>
      </w:r>
      <w:r>
        <w:rPr>
          <w:spacing w:val="-18"/>
        </w:rPr>
        <w:t> </w:t>
      </w:r>
      <w:r>
        <w:rPr/>
        <w:t>наступний</w:t>
      </w:r>
      <w:r>
        <w:rPr>
          <w:spacing w:val="-17"/>
        </w:rPr>
        <w:t> </w:t>
      </w:r>
      <w:r>
        <w:rPr/>
        <w:t>етап</w:t>
      </w:r>
      <w:r>
        <w:rPr>
          <w:spacing w:val="-18"/>
        </w:rPr>
        <w:t> </w:t>
      </w:r>
      <w:r>
        <w:rPr/>
        <w:t>–</w:t>
      </w:r>
      <w:r>
        <w:rPr>
          <w:spacing w:val="-17"/>
        </w:rPr>
        <w:t> </w:t>
      </w:r>
      <w:r>
        <w:rPr/>
        <w:t>scale up проєкт. Останньою формою інноваційного підприємства, яке на даний момент виділяють дослідники є scaler [3]. На рисунку 1.1 наведемо еволюційних шлях інноваційного підприємства:</w:t>
      </w:r>
    </w:p>
    <w:p>
      <w:pPr>
        <w:pStyle w:val="BodyText"/>
        <w:ind w:left="0" w:firstLine="0"/>
        <w:jc w:val="left"/>
        <w:rPr>
          <w:sz w:val="20"/>
        </w:rPr>
      </w:pPr>
    </w:p>
    <w:p>
      <w:pPr>
        <w:pStyle w:val="BodyText"/>
        <w:spacing w:before="169"/>
        <w:ind w:left="0" w:firstLine="0"/>
        <w:jc w:val="left"/>
        <w:rPr>
          <w:sz w:val="20"/>
        </w:rPr>
      </w:pPr>
      <w:r>
        <w:rPr>
          <w:sz w:val="20"/>
        </w:rPr>
        <w:drawing>
          <wp:anchor distT="0" distB="0" distL="0" distR="0" allowOverlap="1" layoutInCell="1" locked="0" behindDoc="1" simplePos="0" relativeHeight="487588864">
            <wp:simplePos x="0" y="0"/>
            <wp:positionH relativeFrom="page">
              <wp:posOffset>2564383</wp:posOffset>
            </wp:positionH>
            <wp:positionV relativeFrom="paragraph">
              <wp:posOffset>268746</wp:posOffset>
            </wp:positionV>
            <wp:extent cx="2990862" cy="2252662"/>
            <wp:effectExtent l="0" t="0" r="0" b="0"/>
            <wp:wrapTopAndBottom/>
            <wp:docPr id="6" name="Image 6"/>
            <wp:cNvGraphicFramePr>
              <a:graphicFrameLocks/>
            </wp:cNvGraphicFramePr>
            <a:graphic>
              <a:graphicData uri="http://schemas.openxmlformats.org/drawingml/2006/picture">
                <pic:pic>
                  <pic:nvPicPr>
                    <pic:cNvPr id="6" name="Image 6"/>
                    <pic:cNvPicPr/>
                  </pic:nvPicPr>
                  <pic:blipFill>
                    <a:blip r:embed="rId6" cstate="print"/>
                    <a:stretch>
                      <a:fillRect/>
                    </a:stretch>
                  </pic:blipFill>
                  <pic:spPr>
                    <a:xfrm>
                      <a:off x="0" y="0"/>
                      <a:ext cx="2990862" cy="2252662"/>
                    </a:xfrm>
                    <a:prstGeom prst="rect">
                      <a:avLst/>
                    </a:prstGeom>
                  </pic:spPr>
                </pic:pic>
              </a:graphicData>
            </a:graphic>
          </wp:anchor>
        </w:drawing>
      </w:r>
    </w:p>
    <w:p>
      <w:pPr>
        <w:pStyle w:val="BodyText"/>
        <w:spacing w:before="163"/>
        <w:ind w:left="661" w:firstLine="0"/>
        <w:jc w:val="left"/>
      </w:pPr>
      <w:r>
        <w:rPr/>
        <w:t>Рисунок</w:t>
      </w:r>
      <w:r>
        <w:rPr>
          <w:spacing w:val="-11"/>
        </w:rPr>
        <w:t> </w:t>
      </w:r>
      <w:r>
        <w:rPr/>
        <w:t>1.1</w:t>
      </w:r>
      <w:r>
        <w:rPr>
          <w:spacing w:val="-8"/>
        </w:rPr>
        <w:t> </w:t>
      </w:r>
      <w:r>
        <w:rPr/>
        <w:t>–</w:t>
      </w:r>
      <w:r>
        <w:rPr>
          <w:spacing w:val="-5"/>
        </w:rPr>
        <w:t> </w:t>
      </w:r>
      <w:r>
        <w:rPr/>
        <w:t>Еволюційний</w:t>
      </w:r>
      <w:r>
        <w:rPr>
          <w:spacing w:val="-6"/>
        </w:rPr>
        <w:t> </w:t>
      </w:r>
      <w:r>
        <w:rPr/>
        <w:t>шлях</w:t>
      </w:r>
      <w:r>
        <w:rPr>
          <w:spacing w:val="-6"/>
        </w:rPr>
        <w:t> </w:t>
      </w:r>
      <w:r>
        <w:rPr/>
        <w:t>розвитку</w:t>
      </w:r>
      <w:r>
        <w:rPr>
          <w:spacing w:val="-3"/>
        </w:rPr>
        <w:t> </w:t>
      </w:r>
      <w:r>
        <w:rPr/>
        <w:t>інноваційного</w:t>
      </w:r>
      <w:r>
        <w:rPr>
          <w:spacing w:val="-5"/>
        </w:rPr>
        <w:t> </w:t>
      </w:r>
      <w:r>
        <w:rPr>
          <w:spacing w:val="-2"/>
        </w:rPr>
        <w:t>підприємства</w:t>
      </w:r>
    </w:p>
    <w:p>
      <w:pPr>
        <w:spacing w:before="160"/>
        <w:ind w:left="709" w:right="0" w:firstLine="0"/>
        <w:jc w:val="left"/>
        <w:rPr>
          <w:i/>
          <w:sz w:val="24"/>
        </w:rPr>
      </w:pPr>
      <w:r>
        <w:rPr>
          <w:i/>
          <w:sz w:val="24"/>
        </w:rPr>
        <w:t>Джерело:</w:t>
      </w:r>
      <w:r>
        <w:rPr>
          <w:i/>
          <w:spacing w:val="-3"/>
          <w:sz w:val="24"/>
        </w:rPr>
        <w:t> </w:t>
      </w:r>
      <w:r>
        <w:rPr>
          <w:i/>
          <w:spacing w:val="-5"/>
          <w:sz w:val="24"/>
        </w:rPr>
        <w:t>[3]</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40"/>
      </w:pPr>
      <w:r>
        <w:rPr/>
        <w:t>Отже, з рисунку 1.1 бачимо, що у випадку, коли підприємство долає перші труднощі/бар’єри,</w:t>
      </w:r>
      <w:r>
        <w:rPr>
          <w:spacing w:val="-16"/>
        </w:rPr>
        <w:t> </w:t>
      </w:r>
      <w:r>
        <w:rPr/>
        <w:t>які</w:t>
      </w:r>
      <w:r>
        <w:rPr>
          <w:spacing w:val="-15"/>
        </w:rPr>
        <w:t> </w:t>
      </w:r>
      <w:r>
        <w:rPr/>
        <w:t>виникають</w:t>
      </w:r>
      <w:r>
        <w:rPr>
          <w:spacing w:val="-17"/>
        </w:rPr>
        <w:t> </w:t>
      </w:r>
      <w:r>
        <w:rPr/>
        <w:t>на</w:t>
      </w:r>
      <w:r>
        <w:rPr>
          <w:spacing w:val="-16"/>
        </w:rPr>
        <w:t> </w:t>
      </w:r>
      <w:r>
        <w:rPr/>
        <w:t>етапі</w:t>
      </w:r>
      <w:r>
        <w:rPr>
          <w:spacing w:val="-15"/>
        </w:rPr>
        <w:t> </w:t>
      </w:r>
      <w:r>
        <w:rPr/>
        <w:t>стартапу</w:t>
      </w:r>
      <w:r>
        <w:rPr>
          <w:spacing w:val="-15"/>
        </w:rPr>
        <w:t> </w:t>
      </w:r>
      <w:r>
        <w:rPr/>
        <w:t>та</w:t>
      </w:r>
      <w:r>
        <w:rPr>
          <w:spacing w:val="-16"/>
        </w:rPr>
        <w:t> </w:t>
      </w:r>
      <w:r>
        <w:rPr/>
        <w:t>продовжує</w:t>
      </w:r>
      <w:r>
        <w:rPr>
          <w:spacing w:val="-17"/>
        </w:rPr>
        <w:t> </w:t>
      </w:r>
      <w:r>
        <w:rPr/>
        <w:t>здійснювати</w:t>
      </w:r>
      <w:r>
        <w:rPr>
          <w:spacing w:val="-16"/>
        </w:rPr>
        <w:t> </w:t>
      </w:r>
      <w:r>
        <w:rPr/>
        <w:t>свою діяльність,</w:t>
      </w:r>
      <w:r>
        <w:rPr>
          <w:spacing w:val="-11"/>
        </w:rPr>
        <w:t> </w:t>
      </w:r>
      <w:r>
        <w:rPr/>
        <w:t>таке</w:t>
      </w:r>
      <w:r>
        <w:rPr>
          <w:spacing w:val="-10"/>
        </w:rPr>
        <w:t> </w:t>
      </w:r>
      <w:r>
        <w:rPr/>
        <w:t>підприємство</w:t>
      </w:r>
      <w:r>
        <w:rPr>
          <w:spacing w:val="-10"/>
        </w:rPr>
        <w:t> </w:t>
      </w:r>
      <w:r>
        <w:rPr/>
        <w:t>переходить</w:t>
      </w:r>
      <w:r>
        <w:rPr>
          <w:spacing w:val="-11"/>
        </w:rPr>
        <w:t> </w:t>
      </w:r>
      <w:r>
        <w:rPr/>
        <w:t>до</w:t>
      </w:r>
      <w:r>
        <w:rPr>
          <w:spacing w:val="-9"/>
        </w:rPr>
        <w:t> </w:t>
      </w:r>
      <w:r>
        <w:rPr/>
        <w:t>етапу</w:t>
      </w:r>
      <w:r>
        <w:rPr>
          <w:spacing w:val="-5"/>
        </w:rPr>
        <w:t> </w:t>
      </w:r>
      <w:r>
        <w:rPr/>
        <w:t>scale</w:t>
      </w:r>
      <w:r>
        <w:rPr>
          <w:spacing w:val="-12"/>
        </w:rPr>
        <w:t> </w:t>
      </w:r>
      <w:r>
        <w:rPr/>
        <w:t>up</w:t>
      </w:r>
      <w:r>
        <w:rPr>
          <w:spacing w:val="-10"/>
        </w:rPr>
        <w:t> </w:t>
      </w:r>
      <w:r>
        <w:rPr/>
        <w:t>проекту.</w:t>
      </w:r>
      <w:r>
        <w:rPr>
          <w:spacing w:val="-11"/>
        </w:rPr>
        <w:t> </w:t>
      </w:r>
      <w:r>
        <w:rPr/>
        <w:t>При</w:t>
      </w:r>
      <w:r>
        <w:rPr>
          <w:spacing w:val="-10"/>
        </w:rPr>
        <w:t> </w:t>
      </w:r>
      <w:r>
        <w:rPr/>
        <w:t>цьому</w:t>
      </w:r>
      <w:r>
        <w:rPr>
          <w:spacing w:val="-12"/>
        </w:rPr>
        <w:t> </w:t>
      </w:r>
      <w:r>
        <w:rPr/>
        <w:t>для того, щоб перейти на етап scaler компанія повинна подолати усі проблеми існування на етапі scaleup, після чого її бізнес-цикл стабілізується.</w:t>
      </w:r>
    </w:p>
    <w:p>
      <w:pPr>
        <w:pStyle w:val="BodyText"/>
        <w:spacing w:line="360" w:lineRule="auto"/>
        <w:ind w:right="137"/>
      </w:pPr>
      <w:r>
        <w:rPr/>
        <w:t>Першим етапом інноваційного підприємства є етап стартап проєкту. Варто зазначити,</w:t>
      </w:r>
      <w:r>
        <w:rPr>
          <w:spacing w:val="-18"/>
        </w:rPr>
        <w:t> </w:t>
      </w:r>
      <w:r>
        <w:rPr/>
        <w:t>що</w:t>
      </w:r>
      <w:r>
        <w:rPr>
          <w:spacing w:val="-17"/>
        </w:rPr>
        <w:t> </w:t>
      </w:r>
      <w:r>
        <w:rPr/>
        <w:t>саме</w:t>
      </w:r>
      <w:r>
        <w:rPr>
          <w:spacing w:val="-18"/>
        </w:rPr>
        <w:t> </w:t>
      </w:r>
      <w:r>
        <w:rPr/>
        <w:t>інновації</w:t>
      </w:r>
      <w:r>
        <w:rPr>
          <w:spacing w:val="-17"/>
        </w:rPr>
        <w:t> </w:t>
      </w:r>
      <w:r>
        <w:rPr/>
        <w:t>є</w:t>
      </w:r>
      <w:r>
        <w:rPr>
          <w:spacing w:val="-18"/>
        </w:rPr>
        <w:t> </w:t>
      </w:r>
      <w:r>
        <w:rPr/>
        <w:t>запорукою</w:t>
      </w:r>
      <w:r>
        <w:rPr>
          <w:spacing w:val="-17"/>
        </w:rPr>
        <w:t> </w:t>
      </w:r>
      <w:r>
        <w:rPr/>
        <w:t>успіху</w:t>
      </w:r>
      <w:r>
        <w:rPr>
          <w:spacing w:val="-18"/>
        </w:rPr>
        <w:t> </w:t>
      </w:r>
      <w:r>
        <w:rPr/>
        <w:t>startup</w:t>
      </w:r>
      <w:r>
        <w:rPr>
          <w:spacing w:val="-17"/>
        </w:rPr>
        <w:t> </w:t>
      </w:r>
      <w:r>
        <w:rPr/>
        <w:t>проекту,</w:t>
      </w:r>
      <w:r>
        <w:rPr>
          <w:spacing w:val="-18"/>
        </w:rPr>
        <w:t> </w:t>
      </w:r>
      <w:r>
        <w:rPr/>
        <w:t>адже</w:t>
      </w:r>
      <w:r>
        <w:rPr>
          <w:spacing w:val="-17"/>
        </w:rPr>
        <w:t> </w:t>
      </w:r>
      <w:r>
        <w:rPr/>
        <w:t>його</w:t>
      </w:r>
      <w:r>
        <w:rPr>
          <w:spacing w:val="-18"/>
        </w:rPr>
        <w:t> </w:t>
      </w:r>
      <w:r>
        <w:rPr/>
        <w:t>природа полягає</w:t>
      </w:r>
      <w:r>
        <w:rPr>
          <w:spacing w:val="-5"/>
        </w:rPr>
        <w:t> </w:t>
      </w:r>
      <w:r>
        <w:rPr/>
        <w:t>саме</w:t>
      </w:r>
      <w:r>
        <w:rPr>
          <w:spacing w:val="-4"/>
        </w:rPr>
        <w:t> </w:t>
      </w:r>
      <w:r>
        <w:rPr/>
        <w:t>в</w:t>
      </w:r>
      <w:r>
        <w:rPr>
          <w:spacing w:val="-5"/>
        </w:rPr>
        <w:t> </w:t>
      </w:r>
      <w:r>
        <w:rPr/>
        <w:t>цьому.</w:t>
      </w:r>
      <w:r>
        <w:rPr>
          <w:spacing w:val="-5"/>
        </w:rPr>
        <w:t> </w:t>
      </w:r>
      <w:r>
        <w:rPr/>
        <w:t>В</w:t>
      </w:r>
      <w:r>
        <w:rPr>
          <w:spacing w:val="-4"/>
        </w:rPr>
        <w:t> </w:t>
      </w:r>
      <w:r>
        <w:rPr/>
        <w:t>наслідок</w:t>
      </w:r>
      <w:r>
        <w:rPr>
          <w:spacing w:val="-4"/>
        </w:rPr>
        <w:t> </w:t>
      </w:r>
      <w:r>
        <w:rPr/>
        <w:t>цього,</w:t>
      </w:r>
      <w:r>
        <w:rPr>
          <w:spacing w:val="-5"/>
        </w:rPr>
        <w:t> </w:t>
      </w:r>
      <w:r>
        <w:rPr/>
        <w:t>інноваційне</w:t>
      </w:r>
      <w:r>
        <w:rPr>
          <w:spacing w:val="-4"/>
        </w:rPr>
        <w:t> </w:t>
      </w:r>
      <w:r>
        <w:rPr/>
        <w:t>підприємство</w:t>
      </w:r>
      <w:r>
        <w:rPr>
          <w:spacing w:val="-4"/>
        </w:rPr>
        <w:t> </w:t>
      </w:r>
      <w:r>
        <w:rPr/>
        <w:t>має</w:t>
      </w:r>
      <w:r>
        <w:rPr>
          <w:spacing w:val="-5"/>
        </w:rPr>
        <w:t> </w:t>
      </w:r>
      <w:r>
        <w:rPr/>
        <w:t>змогу</w:t>
      </w:r>
      <w:r>
        <w:rPr>
          <w:spacing w:val="-4"/>
        </w:rPr>
        <w:t> </w:t>
      </w:r>
      <w:r>
        <w:rPr/>
        <w:t>стати успішним. Тому нашим наступним кроком – буде дослідження першого етапу інноваційного підприємства – startup проєкту.</w:t>
      </w:r>
    </w:p>
    <w:p>
      <w:pPr>
        <w:pStyle w:val="BodyText"/>
        <w:spacing w:line="360" w:lineRule="auto"/>
        <w:ind w:right="145"/>
      </w:pPr>
      <w:r>
        <w:rPr/>
        <w:t>Startup є одним з ключових етапів розвитку інноваційного підприємства, що відіграє вирішальну роль у його становленні. Цей етап складається з кількох послідовних</w:t>
      </w:r>
      <w:r>
        <w:rPr>
          <w:spacing w:val="65"/>
        </w:rPr>
        <w:t> </w:t>
      </w:r>
      <w:r>
        <w:rPr/>
        <w:t>фаз,</w:t>
      </w:r>
      <w:r>
        <w:rPr>
          <w:spacing w:val="64"/>
        </w:rPr>
        <w:t> </w:t>
      </w:r>
      <w:r>
        <w:rPr/>
        <w:t>кожна</w:t>
      </w:r>
      <w:r>
        <w:rPr>
          <w:spacing w:val="65"/>
        </w:rPr>
        <w:t> </w:t>
      </w:r>
      <w:r>
        <w:rPr/>
        <w:t>з</w:t>
      </w:r>
      <w:r>
        <w:rPr>
          <w:spacing w:val="64"/>
        </w:rPr>
        <w:t> </w:t>
      </w:r>
      <w:r>
        <w:rPr/>
        <w:t>яких</w:t>
      </w:r>
      <w:r>
        <w:rPr>
          <w:spacing w:val="65"/>
        </w:rPr>
        <w:t> </w:t>
      </w:r>
      <w:r>
        <w:rPr/>
        <w:t>має</w:t>
      </w:r>
      <w:r>
        <w:rPr>
          <w:spacing w:val="64"/>
        </w:rPr>
        <w:t> </w:t>
      </w:r>
      <w:r>
        <w:rPr/>
        <w:t>власні</w:t>
      </w:r>
      <w:r>
        <w:rPr>
          <w:spacing w:val="63"/>
        </w:rPr>
        <w:t> </w:t>
      </w:r>
      <w:r>
        <w:rPr/>
        <w:t>особливості</w:t>
      </w:r>
      <w:r>
        <w:rPr>
          <w:spacing w:val="65"/>
        </w:rPr>
        <w:t> </w:t>
      </w:r>
      <w:r>
        <w:rPr/>
        <w:t>та</w:t>
      </w:r>
      <w:r>
        <w:rPr>
          <w:spacing w:val="65"/>
        </w:rPr>
        <w:t> </w:t>
      </w:r>
      <w:r>
        <w:rPr/>
        <w:t>виклики.</w:t>
      </w:r>
      <w:r>
        <w:rPr>
          <w:spacing w:val="65"/>
        </w:rPr>
        <w:t> </w:t>
      </w:r>
      <w:r>
        <w:rPr>
          <w:spacing w:val="-2"/>
        </w:rPr>
        <w:t>Розуміння</w:t>
      </w:r>
    </w:p>
    <w:p>
      <w:pPr>
        <w:pStyle w:val="BodyText"/>
        <w:spacing w:after="0" w:line="360" w:lineRule="auto"/>
        <w:sectPr>
          <w:pgSz w:w="11910" w:h="16840"/>
          <w:pgMar w:header="719" w:footer="0" w:top="1040" w:bottom="280" w:left="1417" w:right="425"/>
        </w:sectPr>
      </w:pPr>
    </w:p>
    <w:p>
      <w:pPr>
        <w:pStyle w:val="BodyText"/>
        <w:spacing w:line="360" w:lineRule="auto" w:before="295"/>
        <w:ind w:right="139" w:firstLine="0"/>
      </w:pPr>
      <w:r>
        <w:rPr/>
        <w:t>природи цього етапу є важливим для успішного подальшого масштабування компанії,</w:t>
      </w:r>
      <w:r>
        <w:rPr>
          <w:spacing w:val="-8"/>
        </w:rPr>
        <w:t> </w:t>
      </w:r>
      <w:r>
        <w:rPr/>
        <w:t>оскільки</w:t>
      </w:r>
      <w:r>
        <w:rPr>
          <w:spacing w:val="-5"/>
        </w:rPr>
        <w:t> </w:t>
      </w:r>
      <w:r>
        <w:rPr/>
        <w:t>startup</w:t>
      </w:r>
      <w:r>
        <w:rPr>
          <w:spacing w:val="-8"/>
        </w:rPr>
        <w:t> </w:t>
      </w:r>
      <w:r>
        <w:rPr/>
        <w:t>наражається</w:t>
      </w:r>
      <w:r>
        <w:rPr>
          <w:spacing w:val="-7"/>
        </w:rPr>
        <w:t> </w:t>
      </w:r>
      <w:r>
        <w:rPr/>
        <w:t>на</w:t>
      </w:r>
      <w:r>
        <w:rPr>
          <w:spacing w:val="-7"/>
        </w:rPr>
        <w:t> </w:t>
      </w:r>
      <w:r>
        <w:rPr/>
        <w:t>значний</w:t>
      </w:r>
      <w:r>
        <w:rPr>
          <w:spacing w:val="-7"/>
        </w:rPr>
        <w:t> </w:t>
      </w:r>
      <w:r>
        <w:rPr/>
        <w:t>вплив</w:t>
      </w:r>
      <w:r>
        <w:rPr>
          <w:spacing w:val="-8"/>
        </w:rPr>
        <w:t> </w:t>
      </w:r>
      <w:r>
        <w:rPr/>
        <w:t>різноманітних</w:t>
      </w:r>
      <w:r>
        <w:rPr>
          <w:spacing w:val="-7"/>
        </w:rPr>
        <w:t> </w:t>
      </w:r>
      <w:r>
        <w:rPr/>
        <w:t>внутрішніх та зовнішніх факторів, серед яких ринкова конкуренція, обмеженість ресурсів, економічна нестабільність та технологічні зміни тощо.</w:t>
      </w:r>
    </w:p>
    <w:p>
      <w:pPr>
        <w:pStyle w:val="BodyText"/>
        <w:spacing w:line="360" w:lineRule="auto" w:before="1"/>
        <w:ind w:right="139"/>
      </w:pPr>
      <w:r>
        <w:rPr/>
        <w:t>На рисунку 1.2 показано треки startup проєкту, які детально ілюструють можливі варіанти дій підприємства на цьому етапі інноваційного розвитку. Треки дозволяють чітко визначити напрямки руху компанії, від моменту створення ідеї до пошуку рентабельної бізнес-моделі та подальшого зростання.</w:t>
      </w:r>
    </w:p>
    <w:p>
      <w:pPr>
        <w:pStyle w:val="BodyText"/>
        <w:spacing w:before="227"/>
        <w:ind w:left="0" w:firstLine="0"/>
        <w:jc w:val="left"/>
        <w:rPr>
          <w:sz w:val="20"/>
        </w:rPr>
      </w:pPr>
      <w:r>
        <w:rPr>
          <w:sz w:val="20"/>
        </w:rPr>
        <w:drawing>
          <wp:anchor distT="0" distB="0" distL="0" distR="0" allowOverlap="1" layoutInCell="1" locked="0" behindDoc="1" simplePos="0" relativeHeight="487589376">
            <wp:simplePos x="0" y="0"/>
            <wp:positionH relativeFrom="page">
              <wp:posOffset>1303770</wp:posOffset>
            </wp:positionH>
            <wp:positionV relativeFrom="paragraph">
              <wp:posOffset>306024</wp:posOffset>
            </wp:positionV>
            <wp:extent cx="5503592" cy="4074795"/>
            <wp:effectExtent l="0" t="0" r="0" b="0"/>
            <wp:wrapTopAndBottom/>
            <wp:docPr id="7" name="Image 7"/>
            <wp:cNvGraphicFramePr>
              <a:graphicFrameLocks/>
            </wp:cNvGraphicFramePr>
            <a:graphic>
              <a:graphicData uri="http://schemas.openxmlformats.org/drawingml/2006/picture">
                <pic:pic>
                  <pic:nvPicPr>
                    <pic:cNvPr id="7" name="Image 7"/>
                    <pic:cNvPicPr/>
                  </pic:nvPicPr>
                  <pic:blipFill>
                    <a:blip r:embed="rId7" cstate="print"/>
                    <a:stretch>
                      <a:fillRect/>
                    </a:stretch>
                  </pic:blipFill>
                  <pic:spPr>
                    <a:xfrm>
                      <a:off x="0" y="0"/>
                      <a:ext cx="5503592" cy="4074795"/>
                    </a:xfrm>
                    <a:prstGeom prst="rect">
                      <a:avLst/>
                    </a:prstGeom>
                  </pic:spPr>
                </pic:pic>
              </a:graphicData>
            </a:graphic>
          </wp:anchor>
        </w:drawing>
      </w:r>
    </w:p>
    <w:p>
      <w:pPr>
        <w:pStyle w:val="BodyText"/>
        <w:spacing w:before="106"/>
        <w:ind w:left="5" w:right="139" w:firstLine="0"/>
        <w:jc w:val="center"/>
      </w:pPr>
      <w:r>
        <w:rPr/>
        <w:t>Рисунок</w:t>
      </w:r>
      <w:r>
        <w:rPr>
          <w:spacing w:val="-6"/>
        </w:rPr>
        <w:t> </w:t>
      </w:r>
      <w:r>
        <w:rPr/>
        <w:t>1.2</w:t>
      </w:r>
      <w:r>
        <w:rPr>
          <w:spacing w:val="-4"/>
        </w:rPr>
        <w:t> </w:t>
      </w:r>
      <w:r>
        <w:rPr/>
        <w:t>–</w:t>
      </w:r>
      <w:r>
        <w:rPr>
          <w:spacing w:val="-3"/>
        </w:rPr>
        <w:t> </w:t>
      </w:r>
      <w:r>
        <w:rPr/>
        <w:t>Треки</w:t>
      </w:r>
      <w:r>
        <w:rPr>
          <w:spacing w:val="-5"/>
        </w:rPr>
        <w:t> </w:t>
      </w:r>
      <w:r>
        <w:rPr/>
        <w:t>startup</w:t>
      </w:r>
      <w:r>
        <w:rPr>
          <w:spacing w:val="-4"/>
        </w:rPr>
        <w:t> </w:t>
      </w:r>
      <w:r>
        <w:rPr>
          <w:spacing w:val="-2"/>
        </w:rPr>
        <w:t>проекту</w:t>
      </w:r>
    </w:p>
    <w:p>
      <w:pPr>
        <w:spacing w:before="159"/>
        <w:ind w:left="573" w:right="7838" w:firstLine="0"/>
        <w:jc w:val="center"/>
        <w:rPr>
          <w:i/>
          <w:sz w:val="24"/>
        </w:rPr>
      </w:pPr>
      <w:r>
        <w:rPr>
          <w:i/>
          <w:sz w:val="24"/>
        </w:rPr>
        <w:t>Джерело:</w:t>
      </w:r>
      <w:r>
        <w:rPr>
          <w:i/>
          <w:spacing w:val="-3"/>
          <w:sz w:val="24"/>
        </w:rPr>
        <w:t> </w:t>
      </w:r>
      <w:r>
        <w:rPr>
          <w:i/>
          <w:spacing w:val="-5"/>
          <w:sz w:val="24"/>
        </w:rPr>
        <w:t>[4]</w:t>
      </w:r>
    </w:p>
    <w:p>
      <w:pPr>
        <w:pStyle w:val="BodyText"/>
        <w:spacing w:before="231"/>
        <w:ind w:left="0" w:firstLine="0"/>
        <w:jc w:val="left"/>
        <w:rPr>
          <w:i/>
        </w:rPr>
      </w:pPr>
    </w:p>
    <w:p>
      <w:pPr>
        <w:pStyle w:val="BodyText"/>
        <w:spacing w:line="360" w:lineRule="auto"/>
        <w:ind w:right="136"/>
      </w:pPr>
      <w:r>
        <w:rPr/>
        <w:t>Зрозумівши, що етап startup є самостійним, при чому він має декілька варіантів розвитку важливо зрозуміти, які особливі характерні риси визначають цей етап та роблять його відмінним, у порівнянні з іншими. Поняття «startup проєкт»</w:t>
      </w:r>
      <w:r>
        <w:rPr>
          <w:spacing w:val="-17"/>
        </w:rPr>
        <w:t> </w:t>
      </w:r>
      <w:r>
        <w:rPr/>
        <w:t>є</w:t>
      </w:r>
      <w:r>
        <w:rPr>
          <w:spacing w:val="-18"/>
        </w:rPr>
        <w:t> </w:t>
      </w:r>
      <w:r>
        <w:rPr/>
        <w:t>достатньо</w:t>
      </w:r>
      <w:r>
        <w:rPr>
          <w:spacing w:val="-16"/>
        </w:rPr>
        <w:t> </w:t>
      </w:r>
      <w:r>
        <w:rPr/>
        <w:t>дослідженим</w:t>
      </w:r>
      <w:r>
        <w:rPr>
          <w:spacing w:val="-17"/>
        </w:rPr>
        <w:t> </w:t>
      </w:r>
      <w:r>
        <w:rPr/>
        <w:t>як</w:t>
      </w:r>
      <w:r>
        <w:rPr>
          <w:spacing w:val="-16"/>
        </w:rPr>
        <w:t> </w:t>
      </w:r>
      <w:r>
        <w:rPr/>
        <w:t>іноземними,</w:t>
      </w:r>
      <w:r>
        <w:rPr>
          <w:spacing w:val="-14"/>
        </w:rPr>
        <w:t> </w:t>
      </w:r>
      <w:r>
        <w:rPr/>
        <w:t>так</w:t>
      </w:r>
      <w:r>
        <w:rPr>
          <w:spacing w:val="-16"/>
        </w:rPr>
        <w:t> </w:t>
      </w:r>
      <w:r>
        <w:rPr/>
        <w:t>і</w:t>
      </w:r>
      <w:r>
        <w:rPr>
          <w:spacing w:val="-14"/>
        </w:rPr>
        <w:t> </w:t>
      </w:r>
      <w:r>
        <w:rPr/>
        <w:t>вітчизняними</w:t>
      </w:r>
      <w:r>
        <w:rPr>
          <w:spacing w:val="-16"/>
        </w:rPr>
        <w:t> </w:t>
      </w:r>
      <w:r>
        <w:rPr>
          <w:spacing w:val="-2"/>
        </w:rPr>
        <w:t>дослідниками,</w:t>
      </w:r>
    </w:p>
    <w:p>
      <w:pPr>
        <w:pStyle w:val="BodyText"/>
        <w:spacing w:after="0" w:line="360" w:lineRule="auto"/>
        <w:sectPr>
          <w:pgSz w:w="11910" w:h="16840"/>
          <w:pgMar w:header="719" w:footer="0" w:top="1040" w:bottom="280" w:left="1417" w:right="425"/>
        </w:sectPr>
      </w:pPr>
    </w:p>
    <w:p>
      <w:pPr>
        <w:pStyle w:val="BodyText"/>
        <w:spacing w:line="360" w:lineRule="auto" w:before="295"/>
        <w:ind w:firstLine="0"/>
        <w:jc w:val="left"/>
      </w:pPr>
      <w:r>
        <w:rPr/>
        <w:t>проте існують різні погляди щодо його дефініції. В таблиці 1.1 наведено основні визначення цього поняття:</w:t>
      </w:r>
    </w:p>
    <w:p>
      <w:pPr>
        <w:pStyle w:val="BodyText"/>
        <w:spacing w:before="160"/>
        <w:ind w:left="0" w:firstLine="0"/>
        <w:jc w:val="left"/>
      </w:pPr>
    </w:p>
    <w:p>
      <w:pPr>
        <w:pStyle w:val="BodyText"/>
        <w:ind w:left="709" w:firstLine="0"/>
        <w:jc w:val="left"/>
      </w:pPr>
      <w:r>
        <w:rPr/>
        <w:t>Таблиця</w:t>
      </w:r>
      <w:r>
        <w:rPr>
          <w:spacing w:val="-7"/>
        </w:rPr>
        <w:t> </w:t>
      </w:r>
      <w:r>
        <w:rPr/>
        <w:t>1.1</w:t>
      </w:r>
      <w:r>
        <w:rPr>
          <w:spacing w:val="-4"/>
        </w:rPr>
        <w:t> </w:t>
      </w:r>
      <w:r>
        <w:rPr/>
        <w:t>–</w:t>
      </w:r>
      <w:r>
        <w:rPr>
          <w:spacing w:val="-6"/>
        </w:rPr>
        <w:t> </w:t>
      </w:r>
      <w:r>
        <w:rPr/>
        <w:t>Основні</w:t>
      </w:r>
      <w:r>
        <w:rPr>
          <w:spacing w:val="-4"/>
        </w:rPr>
        <w:t> </w:t>
      </w:r>
      <w:r>
        <w:rPr/>
        <w:t>визначення</w:t>
      </w:r>
      <w:r>
        <w:rPr>
          <w:spacing w:val="-8"/>
        </w:rPr>
        <w:t> </w:t>
      </w:r>
      <w:r>
        <w:rPr/>
        <w:t>поняття</w:t>
      </w:r>
      <w:r>
        <w:rPr>
          <w:spacing w:val="-5"/>
        </w:rPr>
        <w:t> </w:t>
      </w:r>
      <w:r>
        <w:rPr/>
        <w:t>«startup</w:t>
      </w:r>
      <w:r>
        <w:rPr>
          <w:spacing w:val="-6"/>
        </w:rPr>
        <w:t> </w:t>
      </w:r>
      <w:r>
        <w:rPr>
          <w:spacing w:val="-2"/>
        </w:rPr>
        <w:t>проєкт»</w:t>
      </w:r>
    </w:p>
    <w:p>
      <w:pPr>
        <w:pStyle w:val="BodyText"/>
        <w:spacing w:before="1"/>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
        <w:gridCol w:w="2314"/>
        <w:gridCol w:w="6843"/>
      </w:tblGrid>
      <w:tr>
        <w:trPr>
          <w:trHeight w:val="275" w:hRule="atLeast"/>
        </w:trPr>
        <w:tc>
          <w:tcPr>
            <w:tcW w:w="473" w:type="dxa"/>
          </w:tcPr>
          <w:p>
            <w:pPr>
              <w:pStyle w:val="TableParagraph"/>
              <w:spacing w:line="256" w:lineRule="exact"/>
              <w:ind w:left="49" w:right="65"/>
              <w:jc w:val="center"/>
              <w:rPr>
                <w:sz w:val="24"/>
              </w:rPr>
            </w:pPr>
            <w:r>
              <w:rPr>
                <w:spacing w:val="-10"/>
                <w:sz w:val="24"/>
              </w:rPr>
              <w:t>№</w:t>
            </w:r>
          </w:p>
        </w:tc>
        <w:tc>
          <w:tcPr>
            <w:tcW w:w="2314" w:type="dxa"/>
          </w:tcPr>
          <w:p>
            <w:pPr>
              <w:pStyle w:val="TableParagraph"/>
              <w:spacing w:line="256" w:lineRule="exact"/>
              <w:rPr>
                <w:sz w:val="24"/>
              </w:rPr>
            </w:pPr>
            <w:r>
              <w:rPr>
                <w:spacing w:val="-2"/>
                <w:sz w:val="24"/>
              </w:rPr>
              <w:t>Дослідник</w:t>
            </w:r>
          </w:p>
        </w:tc>
        <w:tc>
          <w:tcPr>
            <w:tcW w:w="6843" w:type="dxa"/>
          </w:tcPr>
          <w:p>
            <w:pPr>
              <w:pStyle w:val="TableParagraph"/>
              <w:spacing w:line="256" w:lineRule="exact"/>
              <w:rPr>
                <w:sz w:val="24"/>
              </w:rPr>
            </w:pPr>
            <w:r>
              <w:rPr>
                <w:sz w:val="24"/>
              </w:rPr>
              <w:t>Визначення</w:t>
            </w:r>
            <w:r>
              <w:rPr>
                <w:spacing w:val="-3"/>
                <w:sz w:val="24"/>
              </w:rPr>
              <w:t> </w:t>
            </w:r>
            <w:r>
              <w:rPr>
                <w:sz w:val="24"/>
              </w:rPr>
              <w:t>поняття</w:t>
            </w:r>
            <w:r>
              <w:rPr>
                <w:spacing w:val="-3"/>
                <w:sz w:val="24"/>
              </w:rPr>
              <w:t> </w:t>
            </w:r>
            <w:r>
              <w:rPr>
                <w:sz w:val="24"/>
              </w:rPr>
              <w:t>«startup</w:t>
            </w:r>
            <w:r>
              <w:rPr>
                <w:spacing w:val="-3"/>
                <w:sz w:val="24"/>
              </w:rPr>
              <w:t> </w:t>
            </w:r>
            <w:r>
              <w:rPr>
                <w:spacing w:val="-2"/>
                <w:sz w:val="24"/>
              </w:rPr>
              <w:t>проєкт»</w:t>
            </w:r>
          </w:p>
        </w:tc>
      </w:tr>
      <w:tr>
        <w:trPr>
          <w:trHeight w:val="827" w:hRule="atLeast"/>
        </w:trPr>
        <w:tc>
          <w:tcPr>
            <w:tcW w:w="473" w:type="dxa"/>
          </w:tcPr>
          <w:p>
            <w:pPr>
              <w:pStyle w:val="TableParagraph"/>
              <w:spacing w:line="275" w:lineRule="exact"/>
              <w:ind w:left="0" w:right="65"/>
              <w:jc w:val="center"/>
              <w:rPr>
                <w:sz w:val="24"/>
              </w:rPr>
            </w:pPr>
            <w:r>
              <w:rPr>
                <w:spacing w:val="-5"/>
                <w:sz w:val="24"/>
              </w:rPr>
              <w:t>1.</w:t>
            </w:r>
          </w:p>
        </w:tc>
        <w:tc>
          <w:tcPr>
            <w:tcW w:w="2314" w:type="dxa"/>
          </w:tcPr>
          <w:p>
            <w:pPr>
              <w:pStyle w:val="TableParagraph"/>
              <w:ind w:right="88"/>
              <w:rPr>
                <w:sz w:val="24"/>
              </w:rPr>
            </w:pPr>
            <w:r>
              <w:rPr>
                <w:sz w:val="24"/>
              </w:rPr>
              <w:t>С.</w:t>
            </w:r>
            <w:r>
              <w:rPr>
                <w:spacing w:val="-15"/>
                <w:sz w:val="24"/>
              </w:rPr>
              <w:t> </w:t>
            </w:r>
            <w:r>
              <w:rPr>
                <w:sz w:val="24"/>
              </w:rPr>
              <w:t>Ф.</w:t>
            </w:r>
            <w:r>
              <w:rPr>
                <w:spacing w:val="-15"/>
                <w:sz w:val="24"/>
              </w:rPr>
              <w:t> </w:t>
            </w:r>
            <w:r>
              <w:rPr>
                <w:sz w:val="24"/>
              </w:rPr>
              <w:t>Легенчук,</w:t>
            </w:r>
            <w:r>
              <w:rPr>
                <w:spacing w:val="-15"/>
                <w:sz w:val="24"/>
              </w:rPr>
              <w:t> </w:t>
            </w:r>
            <w:r>
              <w:rPr>
                <w:sz w:val="24"/>
              </w:rPr>
              <w:t>Г.</w:t>
            </w:r>
            <w:r>
              <w:rPr>
                <w:spacing w:val="-15"/>
                <w:sz w:val="24"/>
              </w:rPr>
              <w:t> </w:t>
            </w:r>
            <w:r>
              <w:rPr>
                <w:sz w:val="24"/>
              </w:rPr>
              <w:t>В. </w:t>
            </w:r>
            <w:r>
              <w:rPr>
                <w:spacing w:val="-2"/>
                <w:sz w:val="24"/>
              </w:rPr>
              <w:t>Пилипчук</w:t>
            </w:r>
          </w:p>
        </w:tc>
        <w:tc>
          <w:tcPr>
            <w:tcW w:w="6843" w:type="dxa"/>
          </w:tcPr>
          <w:p>
            <w:pPr>
              <w:pStyle w:val="TableParagraph"/>
              <w:spacing w:line="276" w:lineRule="exact"/>
              <w:ind w:right="94"/>
              <w:jc w:val="both"/>
              <w:rPr>
                <w:sz w:val="24"/>
              </w:rPr>
            </w:pPr>
            <w:r>
              <w:rPr>
                <w:sz w:val="24"/>
              </w:rPr>
              <w:t>Новостворена</w:t>
            </w:r>
            <w:r>
              <w:rPr>
                <w:spacing w:val="-15"/>
                <w:sz w:val="24"/>
              </w:rPr>
              <w:t> </w:t>
            </w:r>
            <w:r>
              <w:rPr>
                <w:sz w:val="24"/>
              </w:rPr>
              <w:t>компанія,</w:t>
            </w:r>
            <w:r>
              <w:rPr>
                <w:spacing w:val="-15"/>
                <w:sz w:val="24"/>
              </w:rPr>
              <w:t> </w:t>
            </w:r>
            <w:r>
              <w:rPr>
                <w:sz w:val="24"/>
              </w:rPr>
              <w:t>зареєстрована</w:t>
            </w:r>
            <w:r>
              <w:rPr>
                <w:spacing w:val="-15"/>
                <w:sz w:val="24"/>
              </w:rPr>
              <w:t> </w:t>
            </w:r>
            <w:r>
              <w:rPr>
                <w:sz w:val="24"/>
              </w:rPr>
              <w:t>юридично,</w:t>
            </w:r>
            <w:r>
              <w:rPr>
                <w:spacing w:val="-15"/>
                <w:sz w:val="24"/>
              </w:rPr>
              <w:t> </w:t>
            </w:r>
            <w:r>
              <w:rPr>
                <w:sz w:val="24"/>
              </w:rPr>
              <w:t>що</w:t>
            </w:r>
            <w:r>
              <w:rPr>
                <w:spacing w:val="-15"/>
                <w:sz w:val="24"/>
              </w:rPr>
              <w:t> </w:t>
            </w:r>
            <w:r>
              <w:rPr>
                <w:sz w:val="24"/>
              </w:rPr>
              <w:t>на</w:t>
            </w:r>
            <w:r>
              <w:rPr>
                <w:spacing w:val="-15"/>
                <w:sz w:val="24"/>
              </w:rPr>
              <w:t> </w:t>
            </w:r>
            <w:r>
              <w:rPr>
                <w:sz w:val="24"/>
              </w:rPr>
              <w:t>власний ризик, займаючись інноваційною діяльністю у будь-якій сфері, прагне отримати прибуток</w:t>
            </w:r>
          </w:p>
        </w:tc>
      </w:tr>
      <w:tr>
        <w:trPr>
          <w:trHeight w:val="828" w:hRule="atLeast"/>
        </w:trPr>
        <w:tc>
          <w:tcPr>
            <w:tcW w:w="473" w:type="dxa"/>
          </w:tcPr>
          <w:p>
            <w:pPr>
              <w:pStyle w:val="TableParagraph"/>
              <w:spacing w:line="275" w:lineRule="exact"/>
              <w:ind w:left="0" w:right="65"/>
              <w:jc w:val="center"/>
              <w:rPr>
                <w:sz w:val="24"/>
              </w:rPr>
            </w:pPr>
            <w:r>
              <w:rPr>
                <w:spacing w:val="-5"/>
                <w:sz w:val="24"/>
              </w:rPr>
              <w:t>2.</w:t>
            </w:r>
          </w:p>
        </w:tc>
        <w:tc>
          <w:tcPr>
            <w:tcW w:w="2314" w:type="dxa"/>
          </w:tcPr>
          <w:p>
            <w:pPr>
              <w:pStyle w:val="TableParagraph"/>
              <w:spacing w:line="275" w:lineRule="exact"/>
              <w:rPr>
                <w:sz w:val="24"/>
              </w:rPr>
            </w:pPr>
            <w:r>
              <w:rPr>
                <w:sz w:val="24"/>
              </w:rPr>
              <w:t>С.</w:t>
            </w:r>
            <w:r>
              <w:rPr>
                <w:spacing w:val="-2"/>
                <w:sz w:val="24"/>
              </w:rPr>
              <w:t> </w:t>
            </w:r>
            <w:r>
              <w:rPr>
                <w:sz w:val="24"/>
              </w:rPr>
              <w:t>Бланк,</w:t>
            </w:r>
            <w:r>
              <w:rPr>
                <w:spacing w:val="-2"/>
                <w:sz w:val="24"/>
              </w:rPr>
              <w:t> </w:t>
            </w:r>
            <w:r>
              <w:rPr>
                <w:sz w:val="24"/>
              </w:rPr>
              <w:t>Б.</w:t>
            </w:r>
            <w:r>
              <w:rPr>
                <w:spacing w:val="-1"/>
                <w:sz w:val="24"/>
              </w:rPr>
              <w:t> </w:t>
            </w:r>
            <w:r>
              <w:rPr>
                <w:spacing w:val="-4"/>
                <w:sz w:val="24"/>
              </w:rPr>
              <w:t>Дорф</w:t>
            </w:r>
          </w:p>
        </w:tc>
        <w:tc>
          <w:tcPr>
            <w:tcW w:w="6843" w:type="dxa"/>
          </w:tcPr>
          <w:p>
            <w:pPr>
              <w:pStyle w:val="TableParagraph"/>
              <w:spacing w:line="276" w:lineRule="exact"/>
              <w:ind w:right="100"/>
              <w:jc w:val="both"/>
              <w:rPr>
                <w:sz w:val="24"/>
              </w:rPr>
            </w:pPr>
            <w:r>
              <w:rPr>
                <w:sz w:val="24"/>
              </w:rPr>
              <w:t>Не є великою компанією в мініатюрі. Натомість, це тимчасова структура, що займається пошуками відтворюваної, рентабельної та масштабуємої бізнес-моделі.</w:t>
            </w:r>
          </w:p>
        </w:tc>
      </w:tr>
      <w:tr>
        <w:trPr>
          <w:trHeight w:val="827" w:hRule="atLeast"/>
        </w:trPr>
        <w:tc>
          <w:tcPr>
            <w:tcW w:w="473" w:type="dxa"/>
          </w:tcPr>
          <w:p>
            <w:pPr>
              <w:pStyle w:val="TableParagraph"/>
              <w:spacing w:line="275" w:lineRule="exact"/>
              <w:ind w:left="0" w:right="65"/>
              <w:jc w:val="center"/>
              <w:rPr>
                <w:sz w:val="24"/>
              </w:rPr>
            </w:pPr>
            <w:r>
              <w:rPr>
                <w:spacing w:val="-5"/>
                <w:sz w:val="24"/>
              </w:rPr>
              <w:t>3.</w:t>
            </w:r>
          </w:p>
        </w:tc>
        <w:tc>
          <w:tcPr>
            <w:tcW w:w="2314" w:type="dxa"/>
          </w:tcPr>
          <w:p>
            <w:pPr>
              <w:pStyle w:val="TableParagraph"/>
              <w:spacing w:line="275" w:lineRule="exact"/>
              <w:rPr>
                <w:sz w:val="24"/>
              </w:rPr>
            </w:pPr>
            <w:r>
              <w:rPr>
                <w:sz w:val="24"/>
              </w:rPr>
              <w:t>Е. </w:t>
            </w:r>
            <w:r>
              <w:rPr>
                <w:spacing w:val="-5"/>
                <w:sz w:val="24"/>
              </w:rPr>
              <w:t>Ріс</w:t>
            </w:r>
          </w:p>
        </w:tc>
        <w:tc>
          <w:tcPr>
            <w:tcW w:w="6843" w:type="dxa"/>
          </w:tcPr>
          <w:p>
            <w:pPr>
              <w:pStyle w:val="TableParagraph"/>
              <w:spacing w:line="276" w:lineRule="exact"/>
              <w:ind w:right="97"/>
              <w:jc w:val="both"/>
              <w:rPr>
                <w:sz w:val="24"/>
              </w:rPr>
            </w:pPr>
            <w:r>
              <w:rPr>
                <w:sz w:val="24"/>
              </w:rPr>
              <w:t>Спроба</w:t>
            </w:r>
            <w:r>
              <w:rPr>
                <w:spacing w:val="-14"/>
                <w:sz w:val="24"/>
              </w:rPr>
              <w:t> </w:t>
            </w:r>
            <w:r>
              <w:rPr>
                <w:sz w:val="24"/>
              </w:rPr>
              <w:t>створення</w:t>
            </w:r>
            <w:r>
              <w:rPr>
                <w:spacing w:val="-14"/>
                <w:sz w:val="24"/>
              </w:rPr>
              <w:t> </w:t>
            </w:r>
            <w:r>
              <w:rPr>
                <w:sz w:val="24"/>
              </w:rPr>
              <w:t>організації,</w:t>
            </w:r>
            <w:r>
              <w:rPr>
                <w:spacing w:val="-15"/>
                <w:sz w:val="24"/>
              </w:rPr>
              <w:t> </w:t>
            </w:r>
            <w:r>
              <w:rPr>
                <w:sz w:val="24"/>
              </w:rPr>
              <w:t>набір</w:t>
            </w:r>
            <w:r>
              <w:rPr>
                <w:spacing w:val="-13"/>
                <w:sz w:val="24"/>
              </w:rPr>
              <w:t> </w:t>
            </w:r>
            <w:r>
              <w:rPr>
                <w:sz w:val="24"/>
              </w:rPr>
              <w:t>дій</w:t>
            </w:r>
            <w:r>
              <w:rPr>
                <w:spacing w:val="-13"/>
                <w:sz w:val="24"/>
              </w:rPr>
              <w:t> </w:t>
            </w:r>
            <w:r>
              <w:rPr>
                <w:sz w:val="24"/>
              </w:rPr>
              <w:t>і</w:t>
            </w:r>
            <w:r>
              <w:rPr>
                <w:spacing w:val="-15"/>
                <w:sz w:val="24"/>
              </w:rPr>
              <w:t> </w:t>
            </w:r>
            <w:r>
              <w:rPr>
                <w:sz w:val="24"/>
              </w:rPr>
              <w:t>новостворена</w:t>
            </w:r>
            <w:r>
              <w:rPr>
                <w:spacing w:val="-15"/>
                <w:sz w:val="24"/>
              </w:rPr>
              <w:t> </w:t>
            </w:r>
            <w:r>
              <w:rPr>
                <w:sz w:val="24"/>
              </w:rPr>
              <w:t>компанія, яка займається розробкою нових товарів або послуг в умовах надзвичайної невизначеності</w:t>
            </w:r>
          </w:p>
        </w:tc>
      </w:tr>
      <w:tr>
        <w:trPr>
          <w:trHeight w:val="826" w:hRule="atLeast"/>
        </w:trPr>
        <w:tc>
          <w:tcPr>
            <w:tcW w:w="473" w:type="dxa"/>
          </w:tcPr>
          <w:p>
            <w:pPr>
              <w:pStyle w:val="TableParagraph"/>
              <w:spacing w:line="274" w:lineRule="exact"/>
              <w:ind w:left="0" w:right="65"/>
              <w:jc w:val="center"/>
              <w:rPr>
                <w:sz w:val="24"/>
              </w:rPr>
            </w:pPr>
            <w:r>
              <w:rPr>
                <w:spacing w:val="-5"/>
                <w:sz w:val="24"/>
              </w:rPr>
              <w:t>4.</w:t>
            </w:r>
          </w:p>
        </w:tc>
        <w:tc>
          <w:tcPr>
            <w:tcW w:w="2314" w:type="dxa"/>
          </w:tcPr>
          <w:p>
            <w:pPr>
              <w:pStyle w:val="TableParagraph"/>
              <w:spacing w:line="274" w:lineRule="exact"/>
              <w:rPr>
                <w:sz w:val="24"/>
              </w:rPr>
            </w:pPr>
            <w:r>
              <w:rPr>
                <w:sz w:val="24"/>
              </w:rPr>
              <w:t>А. </w:t>
            </w:r>
            <w:r>
              <w:rPr>
                <w:spacing w:val="-2"/>
                <w:sz w:val="24"/>
              </w:rPr>
              <w:t>Євсєйчев</w:t>
            </w:r>
          </w:p>
        </w:tc>
        <w:tc>
          <w:tcPr>
            <w:tcW w:w="6843" w:type="dxa"/>
          </w:tcPr>
          <w:p>
            <w:pPr>
              <w:pStyle w:val="TableParagraph"/>
              <w:spacing w:line="276" w:lineRule="exact"/>
              <w:ind w:right="98"/>
              <w:jc w:val="both"/>
              <w:rPr>
                <w:sz w:val="24"/>
              </w:rPr>
            </w:pPr>
            <w:r>
              <w:rPr>
                <w:sz w:val="24"/>
              </w:rPr>
              <w:t>Процес реалізації ідеї за короткі терміни і, як правило, при обмеженій кількості ресурсів; нетиповий проект, що відрізняється новизною</w:t>
            </w:r>
          </w:p>
        </w:tc>
      </w:tr>
      <w:tr>
        <w:trPr>
          <w:trHeight w:val="1381" w:hRule="atLeast"/>
        </w:trPr>
        <w:tc>
          <w:tcPr>
            <w:tcW w:w="473" w:type="dxa"/>
          </w:tcPr>
          <w:p>
            <w:pPr>
              <w:pStyle w:val="TableParagraph"/>
              <w:ind w:left="0" w:right="65"/>
              <w:jc w:val="center"/>
              <w:rPr>
                <w:sz w:val="24"/>
              </w:rPr>
            </w:pPr>
            <w:r>
              <w:rPr>
                <w:spacing w:val="-5"/>
                <w:sz w:val="24"/>
              </w:rPr>
              <w:t>5.</w:t>
            </w:r>
          </w:p>
        </w:tc>
        <w:tc>
          <w:tcPr>
            <w:tcW w:w="2314" w:type="dxa"/>
          </w:tcPr>
          <w:p>
            <w:pPr>
              <w:pStyle w:val="TableParagraph"/>
              <w:rPr>
                <w:sz w:val="24"/>
              </w:rPr>
            </w:pPr>
            <w:r>
              <w:rPr>
                <w:sz w:val="24"/>
              </w:rPr>
              <w:t>О. Є. </w:t>
            </w:r>
            <w:r>
              <w:rPr>
                <w:spacing w:val="-2"/>
                <w:sz w:val="24"/>
              </w:rPr>
              <w:t>Кофанов</w:t>
            </w:r>
          </w:p>
        </w:tc>
        <w:tc>
          <w:tcPr>
            <w:tcW w:w="6843" w:type="dxa"/>
          </w:tcPr>
          <w:p>
            <w:pPr>
              <w:pStyle w:val="TableParagraph"/>
              <w:ind w:right="93"/>
              <w:jc w:val="both"/>
              <w:rPr>
                <w:sz w:val="24"/>
              </w:rPr>
            </w:pPr>
            <w:r>
              <w:rPr>
                <w:sz w:val="24"/>
              </w:rPr>
              <w:t>Форма високоризикового інноваційного підприємництва, спрямованого на створення й масштабування бізнес-моделі в умовах VUCA-середовища та обмеженості власних ресурсів, реалізація</w:t>
            </w:r>
            <w:r>
              <w:rPr>
                <w:spacing w:val="60"/>
                <w:w w:val="150"/>
                <w:sz w:val="24"/>
              </w:rPr>
              <w:t> </w:t>
            </w:r>
            <w:r>
              <w:rPr>
                <w:sz w:val="24"/>
              </w:rPr>
              <w:t>якої</w:t>
            </w:r>
            <w:r>
              <w:rPr>
                <w:spacing w:val="59"/>
                <w:w w:val="150"/>
                <w:sz w:val="24"/>
              </w:rPr>
              <w:t> </w:t>
            </w:r>
            <w:r>
              <w:rPr>
                <w:sz w:val="24"/>
              </w:rPr>
              <w:t>забезпечується</w:t>
            </w:r>
            <w:r>
              <w:rPr>
                <w:spacing w:val="62"/>
                <w:w w:val="150"/>
                <w:sz w:val="24"/>
              </w:rPr>
              <w:t> </w:t>
            </w:r>
            <w:r>
              <w:rPr>
                <w:sz w:val="24"/>
              </w:rPr>
              <w:t>через</w:t>
            </w:r>
            <w:r>
              <w:rPr>
                <w:spacing w:val="62"/>
                <w:w w:val="150"/>
                <w:sz w:val="24"/>
              </w:rPr>
              <w:t> </w:t>
            </w:r>
            <w:r>
              <w:rPr>
                <w:sz w:val="24"/>
              </w:rPr>
              <w:t>використання</w:t>
            </w:r>
            <w:r>
              <w:rPr>
                <w:spacing w:val="62"/>
                <w:w w:val="150"/>
                <w:sz w:val="24"/>
              </w:rPr>
              <w:t> </w:t>
            </w:r>
            <w:r>
              <w:rPr>
                <w:spacing w:val="-2"/>
                <w:sz w:val="24"/>
              </w:rPr>
              <w:t>ринкової</w:t>
            </w:r>
          </w:p>
          <w:p>
            <w:pPr>
              <w:pStyle w:val="TableParagraph"/>
              <w:spacing w:line="257" w:lineRule="exact"/>
              <w:rPr>
                <w:sz w:val="24"/>
              </w:rPr>
            </w:pPr>
            <w:r>
              <w:rPr>
                <w:spacing w:val="-2"/>
                <w:sz w:val="24"/>
              </w:rPr>
              <w:t>інфраструктури</w:t>
            </w:r>
          </w:p>
        </w:tc>
      </w:tr>
    </w:tbl>
    <w:p>
      <w:pPr>
        <w:spacing w:before="1"/>
        <w:ind w:left="709" w:right="0" w:firstLine="0"/>
        <w:jc w:val="left"/>
        <w:rPr>
          <w:i/>
          <w:sz w:val="24"/>
        </w:rPr>
      </w:pPr>
      <w:r>
        <w:rPr>
          <w:i/>
          <w:sz w:val="24"/>
        </w:rPr>
        <w:t>Сформовано</w:t>
      </w:r>
      <w:r>
        <w:rPr>
          <w:i/>
          <w:spacing w:val="-3"/>
          <w:sz w:val="24"/>
        </w:rPr>
        <w:t> </w:t>
      </w:r>
      <w:r>
        <w:rPr>
          <w:i/>
          <w:sz w:val="24"/>
        </w:rPr>
        <w:t>та</w:t>
      </w:r>
      <w:r>
        <w:rPr>
          <w:i/>
          <w:spacing w:val="-2"/>
          <w:sz w:val="24"/>
        </w:rPr>
        <w:t> </w:t>
      </w:r>
      <w:r>
        <w:rPr>
          <w:i/>
          <w:sz w:val="24"/>
        </w:rPr>
        <w:t>розширено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1"/>
          <w:sz w:val="24"/>
        </w:rPr>
        <w:t> </w:t>
      </w:r>
      <w:r>
        <w:rPr>
          <w:i/>
          <w:spacing w:val="-5"/>
          <w:sz w:val="24"/>
        </w:rPr>
        <w:t>[4]</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before="1"/>
        <w:ind w:right="134"/>
      </w:pPr>
      <w:r>
        <w:rPr/>
        <w:t>Отже, можемо побачити, що науковці мають різні підходи до визначення цього поняття, в наслідок чого можна з легкістю відстежити загальні особливості, на</w:t>
      </w:r>
      <w:r>
        <w:rPr>
          <w:spacing w:val="-6"/>
        </w:rPr>
        <w:t> </w:t>
      </w:r>
      <w:r>
        <w:rPr/>
        <w:t>основі</w:t>
      </w:r>
      <w:r>
        <w:rPr>
          <w:spacing w:val="-5"/>
        </w:rPr>
        <w:t> </w:t>
      </w:r>
      <w:r>
        <w:rPr/>
        <w:t>яких</w:t>
      </w:r>
      <w:r>
        <w:rPr>
          <w:spacing w:val="-6"/>
        </w:rPr>
        <w:t> </w:t>
      </w:r>
      <w:r>
        <w:rPr/>
        <w:t>нижче</w:t>
      </w:r>
      <w:r>
        <w:rPr>
          <w:spacing w:val="-3"/>
        </w:rPr>
        <w:t> </w:t>
      </w:r>
      <w:r>
        <w:rPr/>
        <w:t>буде</w:t>
      </w:r>
      <w:r>
        <w:rPr>
          <w:spacing w:val="-5"/>
        </w:rPr>
        <w:t> </w:t>
      </w:r>
      <w:r>
        <w:rPr/>
        <w:t>запропоноване</w:t>
      </w:r>
      <w:r>
        <w:rPr>
          <w:spacing w:val="-3"/>
        </w:rPr>
        <w:t> </w:t>
      </w:r>
      <w:r>
        <w:rPr/>
        <w:t>власне</w:t>
      </w:r>
      <w:r>
        <w:rPr>
          <w:spacing w:val="-3"/>
        </w:rPr>
        <w:t> </w:t>
      </w:r>
      <w:r>
        <w:rPr/>
        <w:t>визначення</w:t>
      </w:r>
      <w:r>
        <w:rPr>
          <w:spacing w:val="-3"/>
        </w:rPr>
        <w:t> </w:t>
      </w:r>
      <w:r>
        <w:rPr/>
        <w:t>цього</w:t>
      </w:r>
      <w:r>
        <w:rPr>
          <w:spacing w:val="-5"/>
        </w:rPr>
        <w:t> </w:t>
      </w:r>
      <w:r>
        <w:rPr/>
        <w:t>поняття.</w:t>
      </w:r>
      <w:r>
        <w:rPr>
          <w:spacing w:val="-3"/>
        </w:rPr>
        <w:t> </w:t>
      </w:r>
      <w:r>
        <w:rPr/>
        <w:t>Отже, startup проєкт – це новостворена інноваційна компанія або організація, для якої характерне функціонування в умовах високої невизначеності, обмеженості в ресурсах, тому вона зосереджена на пошуку та реалізації масштабованої, рентабельної бізнес-моделі. Таким чином, враховуючи складну економічну ситуацію в Україні, на яку мають значний вплив як зовнішні, так і внутрішні фактори, підприємці мають розглядати та обирати наступні етами інноваційного підприємства. Наступними після етапу startup проєктів є scale up проекти та етап </w:t>
      </w:r>
      <w:r>
        <w:rPr>
          <w:spacing w:val="-2"/>
        </w:rPr>
        <w:t>scaler.</w:t>
      </w:r>
    </w:p>
    <w:p>
      <w:pPr>
        <w:pStyle w:val="BodyText"/>
        <w:spacing w:line="360" w:lineRule="auto"/>
        <w:ind w:right="141"/>
      </w:pPr>
      <w:r>
        <w:rPr/>
        <w:t>Визначивши, що scale</w:t>
      </w:r>
      <w:r>
        <w:rPr>
          <w:spacing w:val="-2"/>
        </w:rPr>
        <w:t> </w:t>
      </w:r>
      <w:r>
        <w:rPr/>
        <w:t>up проєкти</w:t>
      </w:r>
      <w:r>
        <w:rPr>
          <w:spacing w:val="-1"/>
        </w:rPr>
        <w:t> </w:t>
      </w:r>
      <w:r>
        <w:rPr/>
        <w:t>є</w:t>
      </w:r>
      <w:r>
        <w:rPr>
          <w:spacing w:val="-2"/>
        </w:rPr>
        <w:t> </w:t>
      </w:r>
      <w:r>
        <w:rPr/>
        <w:t>оптимальнішою концепцією</w:t>
      </w:r>
      <w:r>
        <w:rPr>
          <w:spacing w:val="-1"/>
        </w:rPr>
        <w:t> </w:t>
      </w:r>
      <w:r>
        <w:rPr/>
        <w:t>і наступним кроком</w:t>
      </w:r>
      <w:r>
        <w:rPr>
          <w:spacing w:val="-4"/>
        </w:rPr>
        <w:t> </w:t>
      </w:r>
      <w:r>
        <w:rPr/>
        <w:t>розвитку</w:t>
      </w:r>
      <w:r>
        <w:rPr>
          <w:spacing w:val="-2"/>
        </w:rPr>
        <w:t> </w:t>
      </w:r>
      <w:r>
        <w:rPr/>
        <w:t>startup</w:t>
      </w:r>
      <w:r>
        <w:rPr>
          <w:spacing w:val="-1"/>
        </w:rPr>
        <w:t> </w:t>
      </w:r>
      <w:r>
        <w:rPr/>
        <w:t>проєктів,</w:t>
      </w:r>
      <w:r>
        <w:rPr>
          <w:spacing w:val="-4"/>
        </w:rPr>
        <w:t> </w:t>
      </w:r>
      <w:r>
        <w:rPr/>
        <w:t>варто</w:t>
      </w:r>
      <w:r>
        <w:rPr>
          <w:spacing w:val="-2"/>
        </w:rPr>
        <w:t> </w:t>
      </w:r>
      <w:r>
        <w:rPr/>
        <w:t>зрозуміти</w:t>
      </w:r>
      <w:r>
        <w:rPr>
          <w:spacing w:val="-5"/>
        </w:rPr>
        <w:t> </w:t>
      </w:r>
      <w:r>
        <w:rPr/>
        <w:t>їх</w:t>
      </w:r>
      <w:r>
        <w:rPr>
          <w:spacing w:val="-3"/>
        </w:rPr>
        <w:t> </w:t>
      </w:r>
      <w:r>
        <w:rPr/>
        <w:t>природу,</w:t>
      </w:r>
      <w:r>
        <w:rPr>
          <w:spacing w:val="-3"/>
        </w:rPr>
        <w:t> </w:t>
      </w:r>
      <w:r>
        <w:rPr/>
        <w:t>як</w:t>
      </w:r>
      <w:r>
        <w:rPr>
          <w:spacing w:val="-3"/>
        </w:rPr>
        <w:t> </w:t>
      </w:r>
      <w:r>
        <w:rPr/>
        <w:t>вони</w:t>
      </w:r>
      <w:r>
        <w:rPr>
          <w:spacing w:val="-2"/>
        </w:rPr>
        <w:t> </w:t>
      </w:r>
      <w:r>
        <w:rPr/>
        <w:t>виникають</w:t>
      </w:r>
      <w:r>
        <w:rPr>
          <w:spacing w:val="-4"/>
        </w:rPr>
        <w:t> </w:t>
      </w:r>
      <w:r>
        <w:rPr>
          <w:spacing w:val="-10"/>
        </w:rPr>
        <w:t>і</w:t>
      </w:r>
    </w:p>
    <w:p>
      <w:pPr>
        <w:pStyle w:val="BodyText"/>
        <w:spacing w:after="0" w:line="360" w:lineRule="auto"/>
        <w:sectPr>
          <w:pgSz w:w="11910" w:h="16840"/>
          <w:pgMar w:header="719" w:footer="0" w:top="1040" w:bottom="280" w:left="1417" w:right="425"/>
        </w:sectPr>
      </w:pPr>
    </w:p>
    <w:p>
      <w:pPr>
        <w:pStyle w:val="BodyText"/>
        <w:spacing w:line="360" w:lineRule="auto" w:before="295"/>
        <w:ind w:right="135" w:firstLine="0"/>
      </w:pPr>
      <w:r>
        <w:rPr/>
        <w:t>в чому головні відмінності у порівнянні зі startup. Варто зрозуміти, що концепція scale up проектів є досить новою. Детальне дослідження цієї концепції, а точніше плавний перехід від startup до scale up досліджується та практикується в країнах Заходу, де важливою складовою економіки є розвиток інноваційних бізнес- проектів, які пройшли початкову стадію розвитку і мають стабільне власне або зовнішнє фінансування. В наслідок цього робляться лише перші кроки, щоб зрозуміти природу цієї концепції, правильного поєднання різних стратегій, і як наслідок</w:t>
      </w:r>
      <w:r>
        <w:rPr>
          <w:spacing w:val="-12"/>
        </w:rPr>
        <w:t> </w:t>
      </w:r>
      <w:r>
        <w:rPr/>
        <w:t>послідовності</w:t>
      </w:r>
      <w:r>
        <w:rPr>
          <w:spacing w:val="-12"/>
        </w:rPr>
        <w:t> </w:t>
      </w:r>
      <w:r>
        <w:rPr/>
        <w:t>та</w:t>
      </w:r>
      <w:r>
        <w:rPr>
          <w:spacing w:val="-12"/>
        </w:rPr>
        <w:t> </w:t>
      </w:r>
      <w:r>
        <w:rPr/>
        <w:t>переліку</w:t>
      </w:r>
      <w:r>
        <w:rPr>
          <w:spacing w:val="-11"/>
        </w:rPr>
        <w:t> </w:t>
      </w:r>
      <w:r>
        <w:rPr/>
        <w:t>використовуваних</w:t>
      </w:r>
      <w:r>
        <w:rPr>
          <w:spacing w:val="-11"/>
        </w:rPr>
        <w:t> </w:t>
      </w:r>
      <w:r>
        <w:rPr/>
        <w:t>інструментів</w:t>
      </w:r>
      <w:r>
        <w:rPr>
          <w:spacing w:val="-12"/>
        </w:rPr>
        <w:t> </w:t>
      </w:r>
      <w:r>
        <w:rPr/>
        <w:t>для</w:t>
      </w:r>
      <w:r>
        <w:rPr>
          <w:spacing w:val="-12"/>
        </w:rPr>
        <w:t> </w:t>
      </w:r>
      <w:r>
        <w:rPr/>
        <w:t>досягнення поставлених цілей. Таким чином більшість досліджуваної інформації отримується саме практичним шляхом методом спроб та помилок, що врешті сформувало цей перехід від концепції стартапу до scale up.</w:t>
      </w:r>
    </w:p>
    <w:p>
      <w:pPr>
        <w:pStyle w:val="BodyText"/>
        <w:spacing w:line="360" w:lineRule="auto"/>
        <w:ind w:right="142"/>
      </w:pPr>
      <w:r>
        <w:rPr/>
        <w:t>В українському науковому сегменті проблема переходу від початкового до наступних етапів інноваційного підприємства не досліджена, проте активно досліджується</w:t>
      </w:r>
      <w:r>
        <w:rPr>
          <w:spacing w:val="-11"/>
        </w:rPr>
        <w:t> </w:t>
      </w:r>
      <w:r>
        <w:rPr/>
        <w:t>в</w:t>
      </w:r>
      <w:r>
        <w:rPr>
          <w:spacing w:val="-12"/>
        </w:rPr>
        <w:t> </w:t>
      </w:r>
      <w:r>
        <w:rPr/>
        <w:t>західній</w:t>
      </w:r>
      <w:r>
        <w:rPr>
          <w:spacing w:val="-11"/>
        </w:rPr>
        <w:t> </w:t>
      </w:r>
      <w:r>
        <w:rPr/>
        <w:t>літературі,</w:t>
      </w:r>
      <w:r>
        <w:rPr>
          <w:spacing w:val="-12"/>
        </w:rPr>
        <w:t> </w:t>
      </w:r>
      <w:r>
        <w:rPr/>
        <w:t>а</w:t>
      </w:r>
      <w:r>
        <w:rPr>
          <w:spacing w:val="-11"/>
        </w:rPr>
        <w:t> </w:t>
      </w:r>
      <w:r>
        <w:rPr/>
        <w:t>також</w:t>
      </w:r>
      <w:r>
        <w:rPr>
          <w:spacing w:val="-11"/>
        </w:rPr>
        <w:t> </w:t>
      </w:r>
      <w:r>
        <w:rPr/>
        <w:t>активно</w:t>
      </w:r>
      <w:r>
        <w:rPr>
          <w:spacing w:val="-10"/>
        </w:rPr>
        <w:t> </w:t>
      </w:r>
      <w:r>
        <w:rPr/>
        <w:t>використовується</w:t>
      </w:r>
      <w:r>
        <w:rPr>
          <w:spacing w:val="-11"/>
        </w:rPr>
        <w:t> </w:t>
      </w:r>
      <w:r>
        <w:rPr/>
        <w:t>на</w:t>
      </w:r>
      <w:r>
        <w:rPr>
          <w:spacing w:val="-13"/>
        </w:rPr>
        <w:t> </w:t>
      </w:r>
      <w:r>
        <w:rPr/>
        <w:t>практиці вітчизняного бізнесу. Дослідимо дане поняття.</w:t>
      </w:r>
    </w:p>
    <w:p>
      <w:pPr>
        <w:pStyle w:val="BodyText"/>
        <w:spacing w:line="360" w:lineRule="auto"/>
        <w:ind w:right="136"/>
      </w:pPr>
      <w:r>
        <w:rPr/>
        <w:t>Варто зазначити, що прямого використання поняття «scale up проект», як було зазначено вище – немає. Проте використовуються його аналоги, такі як звичайне «масштабування інноваційних проектів», або «інтенсифікація комерційних зусиль», що в своїй природі та переході однієї концепції до іншої – є невірним.</w:t>
      </w:r>
      <w:r>
        <w:rPr>
          <w:spacing w:val="-13"/>
        </w:rPr>
        <w:t> </w:t>
      </w:r>
      <w:r>
        <w:rPr/>
        <w:t>Варто</w:t>
      </w:r>
      <w:r>
        <w:rPr>
          <w:spacing w:val="-12"/>
        </w:rPr>
        <w:t> </w:t>
      </w:r>
      <w:r>
        <w:rPr/>
        <w:t>також</w:t>
      </w:r>
      <w:r>
        <w:rPr>
          <w:spacing w:val="-12"/>
        </w:rPr>
        <w:t> </w:t>
      </w:r>
      <w:r>
        <w:rPr/>
        <w:t>враховувати</w:t>
      </w:r>
      <w:r>
        <w:rPr>
          <w:spacing w:val="-14"/>
        </w:rPr>
        <w:t> </w:t>
      </w:r>
      <w:r>
        <w:rPr/>
        <w:t>у</w:t>
      </w:r>
      <w:r>
        <w:rPr>
          <w:spacing w:val="-12"/>
        </w:rPr>
        <w:t> </w:t>
      </w:r>
      <w:r>
        <w:rPr/>
        <w:t>відмінності</w:t>
      </w:r>
      <w:r>
        <w:rPr>
          <w:spacing w:val="-12"/>
        </w:rPr>
        <w:t> </w:t>
      </w:r>
      <w:r>
        <w:rPr/>
        <w:t>між</w:t>
      </w:r>
      <w:r>
        <w:rPr>
          <w:spacing w:val="-12"/>
        </w:rPr>
        <w:t> </w:t>
      </w:r>
      <w:r>
        <w:rPr/>
        <w:t>середовищами</w:t>
      </w:r>
      <w:r>
        <w:rPr>
          <w:spacing w:val="-12"/>
        </w:rPr>
        <w:t> </w:t>
      </w:r>
      <w:r>
        <w:rPr/>
        <w:t>та</w:t>
      </w:r>
      <w:r>
        <w:rPr>
          <w:spacing w:val="-13"/>
        </w:rPr>
        <w:t> </w:t>
      </w:r>
      <w:r>
        <w:rPr/>
        <w:t>впливом</w:t>
      </w:r>
      <w:r>
        <w:rPr>
          <w:spacing w:val="-13"/>
        </w:rPr>
        <w:t> </w:t>
      </w:r>
      <w:r>
        <w:rPr/>
        <w:t>як внутрішніх, такі зовнішніх факторів на здійснення підприємницької діяльності.</w:t>
      </w:r>
    </w:p>
    <w:p>
      <w:pPr>
        <w:pStyle w:val="BodyText"/>
        <w:spacing w:line="360" w:lineRule="auto" w:before="2"/>
        <w:ind w:right="135"/>
      </w:pPr>
      <w:r>
        <w:rPr/>
        <w:t>Тому</w:t>
      </w:r>
      <w:r>
        <w:rPr>
          <w:spacing w:val="-10"/>
        </w:rPr>
        <w:t> </w:t>
      </w:r>
      <w:r>
        <w:rPr/>
        <w:t>під</w:t>
      </w:r>
      <w:r>
        <w:rPr>
          <w:spacing w:val="-8"/>
        </w:rPr>
        <w:t> </w:t>
      </w:r>
      <w:r>
        <w:rPr/>
        <w:t>час</w:t>
      </w:r>
      <w:r>
        <w:rPr>
          <w:spacing w:val="-9"/>
        </w:rPr>
        <w:t> </w:t>
      </w:r>
      <w:r>
        <w:rPr/>
        <w:t>дослідження</w:t>
      </w:r>
      <w:r>
        <w:rPr>
          <w:spacing w:val="-8"/>
        </w:rPr>
        <w:t> </w:t>
      </w:r>
      <w:r>
        <w:rPr/>
        <w:t>варто</w:t>
      </w:r>
      <w:r>
        <w:rPr>
          <w:spacing w:val="-11"/>
        </w:rPr>
        <w:t> </w:t>
      </w:r>
      <w:r>
        <w:rPr/>
        <w:t>розглядати</w:t>
      </w:r>
      <w:r>
        <w:rPr>
          <w:spacing w:val="-8"/>
        </w:rPr>
        <w:t> </w:t>
      </w:r>
      <w:r>
        <w:rPr/>
        <w:t>різні</w:t>
      </w:r>
      <w:r>
        <w:rPr>
          <w:spacing w:val="-10"/>
        </w:rPr>
        <w:t> </w:t>
      </w:r>
      <w:r>
        <w:rPr/>
        <w:t>погляди</w:t>
      </w:r>
      <w:r>
        <w:rPr>
          <w:spacing w:val="-8"/>
        </w:rPr>
        <w:t> </w:t>
      </w:r>
      <w:r>
        <w:rPr/>
        <w:t>як</w:t>
      </w:r>
      <w:r>
        <w:rPr>
          <w:spacing w:val="-10"/>
        </w:rPr>
        <w:t> </w:t>
      </w:r>
      <w:r>
        <w:rPr/>
        <w:t>вітчизняних,</w:t>
      </w:r>
      <w:r>
        <w:rPr>
          <w:spacing w:val="-1"/>
        </w:rPr>
        <w:t> </w:t>
      </w:r>
      <w:r>
        <w:rPr/>
        <w:t>так і іноземних дослідників, адже враховуючи різний досвід та впливу факторів як зовнішнього, так і внутрішнього ринкового середовища ставлення та подальший розвиток</w:t>
      </w:r>
      <w:r>
        <w:rPr>
          <w:spacing w:val="-3"/>
        </w:rPr>
        <w:t> </w:t>
      </w:r>
      <w:r>
        <w:rPr/>
        <w:t>цієї</w:t>
      </w:r>
      <w:r>
        <w:rPr>
          <w:spacing w:val="-5"/>
        </w:rPr>
        <w:t> </w:t>
      </w:r>
      <w:r>
        <w:rPr/>
        <w:t>концепції</w:t>
      </w:r>
      <w:r>
        <w:rPr>
          <w:spacing w:val="-5"/>
        </w:rPr>
        <w:t> </w:t>
      </w:r>
      <w:r>
        <w:rPr/>
        <w:t>може</w:t>
      </w:r>
      <w:r>
        <w:rPr>
          <w:spacing w:val="-3"/>
        </w:rPr>
        <w:t> </w:t>
      </w:r>
      <w:r>
        <w:rPr/>
        <w:t>суттєво</w:t>
      </w:r>
      <w:r>
        <w:rPr>
          <w:spacing w:val="-5"/>
        </w:rPr>
        <w:t> </w:t>
      </w:r>
      <w:r>
        <w:rPr/>
        <w:t>відрізнятися.</w:t>
      </w:r>
      <w:r>
        <w:rPr>
          <w:spacing w:val="-3"/>
        </w:rPr>
        <w:t> </w:t>
      </w:r>
      <w:r>
        <w:rPr/>
        <w:t>Варто</w:t>
      </w:r>
      <w:r>
        <w:rPr>
          <w:spacing w:val="-2"/>
        </w:rPr>
        <w:t> </w:t>
      </w:r>
      <w:r>
        <w:rPr/>
        <w:t>розпочати</w:t>
      </w:r>
      <w:r>
        <w:rPr>
          <w:spacing w:val="-3"/>
        </w:rPr>
        <w:t> </w:t>
      </w:r>
      <w:r>
        <w:rPr/>
        <w:t>з</w:t>
      </w:r>
      <w:r>
        <w:rPr>
          <w:spacing w:val="-8"/>
        </w:rPr>
        <w:t> </w:t>
      </w:r>
      <w:r>
        <w:rPr/>
        <w:t>дослідження розуміння</w:t>
      </w:r>
      <w:r>
        <w:rPr>
          <w:spacing w:val="-8"/>
        </w:rPr>
        <w:t> </w:t>
      </w:r>
      <w:r>
        <w:rPr/>
        <w:t>вітчизняних</w:t>
      </w:r>
      <w:r>
        <w:rPr>
          <w:spacing w:val="-8"/>
        </w:rPr>
        <w:t> </w:t>
      </w:r>
      <w:r>
        <w:rPr/>
        <w:t>дослідників</w:t>
      </w:r>
      <w:r>
        <w:rPr>
          <w:spacing w:val="-9"/>
        </w:rPr>
        <w:t> </w:t>
      </w:r>
      <w:r>
        <w:rPr/>
        <w:t>щодо</w:t>
      </w:r>
      <w:r>
        <w:rPr>
          <w:spacing w:val="-8"/>
        </w:rPr>
        <w:t> </w:t>
      </w:r>
      <w:r>
        <w:rPr/>
        <w:t>поняття</w:t>
      </w:r>
      <w:r>
        <w:rPr>
          <w:spacing w:val="-8"/>
        </w:rPr>
        <w:t> </w:t>
      </w:r>
      <w:r>
        <w:rPr/>
        <w:t>«масштабування»,</w:t>
      </w:r>
      <w:r>
        <w:rPr>
          <w:spacing w:val="-9"/>
        </w:rPr>
        <w:t> </w:t>
      </w:r>
      <w:r>
        <w:rPr/>
        <w:t>оскільки</w:t>
      </w:r>
      <w:r>
        <w:rPr>
          <w:spacing w:val="-8"/>
        </w:rPr>
        <w:t> </w:t>
      </w:r>
      <w:r>
        <w:rPr/>
        <w:t>воно є</w:t>
      </w:r>
      <w:r>
        <w:rPr>
          <w:spacing w:val="-3"/>
        </w:rPr>
        <w:t> </w:t>
      </w:r>
      <w:r>
        <w:rPr/>
        <w:t>основоположним,</w:t>
      </w:r>
      <w:r>
        <w:rPr>
          <w:spacing w:val="-6"/>
        </w:rPr>
        <w:t> </w:t>
      </w:r>
      <w:r>
        <w:rPr/>
        <w:t>коли</w:t>
      </w:r>
      <w:r>
        <w:rPr>
          <w:spacing w:val="-4"/>
        </w:rPr>
        <w:t> </w:t>
      </w:r>
      <w:r>
        <w:rPr/>
        <w:t>мова</w:t>
      </w:r>
      <w:r>
        <w:rPr>
          <w:spacing w:val="-4"/>
        </w:rPr>
        <w:t> </w:t>
      </w:r>
      <w:r>
        <w:rPr/>
        <w:t>іде</w:t>
      </w:r>
      <w:r>
        <w:rPr>
          <w:spacing w:val="-5"/>
        </w:rPr>
        <w:t> </w:t>
      </w:r>
      <w:r>
        <w:rPr/>
        <w:t>про</w:t>
      </w:r>
      <w:r>
        <w:rPr>
          <w:spacing w:val="-5"/>
        </w:rPr>
        <w:t> </w:t>
      </w:r>
      <w:r>
        <w:rPr/>
        <w:t>розвиток</w:t>
      </w:r>
      <w:r>
        <w:rPr>
          <w:spacing w:val="-2"/>
        </w:rPr>
        <w:t> </w:t>
      </w:r>
      <w:r>
        <w:rPr/>
        <w:t>та</w:t>
      </w:r>
      <w:r>
        <w:rPr>
          <w:spacing w:val="-5"/>
        </w:rPr>
        <w:t> </w:t>
      </w:r>
      <w:r>
        <w:rPr/>
        <w:t>збільшення</w:t>
      </w:r>
      <w:r>
        <w:rPr>
          <w:spacing w:val="-2"/>
        </w:rPr>
        <w:t> </w:t>
      </w:r>
      <w:r>
        <w:rPr/>
        <w:t>виробництва</w:t>
      </w:r>
      <w:r>
        <w:rPr>
          <w:spacing w:val="-4"/>
        </w:rPr>
        <w:t> </w:t>
      </w:r>
      <w:r>
        <w:rPr/>
        <w:t>в</w:t>
      </w:r>
      <w:r>
        <w:rPr>
          <w:spacing w:val="-3"/>
        </w:rPr>
        <w:t> </w:t>
      </w:r>
      <w:r>
        <w:rPr/>
        <w:t>плані обсягів виробництва та інфраструктури управління організацією. Як зазначає Катерина Плохій, «Масштабування – це розширення бізнесу у кількісному або якісному плані» [5]. Схожої думки дотримуються й інші дослідники,</w:t>
      </w:r>
      <w:r>
        <w:rPr>
          <w:spacing w:val="-1"/>
        </w:rPr>
        <w:t> </w:t>
      </w:r>
      <w:r>
        <w:rPr/>
        <w:t>проте</w:t>
      </w:r>
      <w:r>
        <w:rPr>
          <w:spacing w:val="-1"/>
        </w:rPr>
        <w:t> </w:t>
      </w:r>
      <w:r>
        <w:rPr/>
        <w:t>певні з</w:t>
      </w:r>
    </w:p>
    <w:p>
      <w:pPr>
        <w:pStyle w:val="BodyText"/>
        <w:spacing w:after="0" w:line="360" w:lineRule="auto"/>
        <w:sectPr>
          <w:pgSz w:w="11910" w:h="16840"/>
          <w:pgMar w:header="719" w:footer="0" w:top="1040" w:bottom="280" w:left="1417" w:right="425"/>
        </w:sectPr>
      </w:pPr>
    </w:p>
    <w:p>
      <w:pPr>
        <w:pStyle w:val="BodyText"/>
        <w:spacing w:line="360" w:lineRule="auto" w:before="295"/>
        <w:ind w:right="136" w:firstLine="0"/>
      </w:pPr>
      <w:r>
        <w:rPr/>
        <w:t>них відділяють поняття «масштабування» та «збільшення», відмічаючи, що масштабування – це</w:t>
      </w:r>
      <w:r>
        <w:rPr>
          <w:spacing w:val="-3"/>
        </w:rPr>
        <w:t> </w:t>
      </w:r>
      <w:r>
        <w:rPr/>
        <w:t>збільшення,</w:t>
      </w:r>
      <w:r>
        <w:rPr>
          <w:spacing w:val="-2"/>
        </w:rPr>
        <w:t> </w:t>
      </w:r>
      <w:r>
        <w:rPr/>
        <w:t>в</w:t>
      </w:r>
      <w:r>
        <w:rPr>
          <w:spacing w:val="-2"/>
        </w:rPr>
        <w:t> </w:t>
      </w:r>
      <w:r>
        <w:rPr/>
        <w:t>якому</w:t>
      </w:r>
      <w:r>
        <w:rPr>
          <w:spacing w:val="-1"/>
        </w:rPr>
        <w:t> </w:t>
      </w:r>
      <w:r>
        <w:rPr/>
        <w:t>збільшення</w:t>
      </w:r>
      <w:r>
        <w:rPr>
          <w:spacing w:val="-1"/>
        </w:rPr>
        <w:t> </w:t>
      </w:r>
      <w:r>
        <w:rPr/>
        <w:t>доходів</w:t>
      </w:r>
      <w:r>
        <w:rPr>
          <w:spacing w:val="-2"/>
        </w:rPr>
        <w:t> </w:t>
      </w:r>
      <w:r>
        <w:rPr/>
        <w:t>пропорційно</w:t>
      </w:r>
      <w:r>
        <w:rPr>
          <w:spacing w:val="-2"/>
        </w:rPr>
        <w:t> </w:t>
      </w:r>
      <w:r>
        <w:rPr/>
        <w:t>більше, аніж обсяги витрат, необхідних для виробництва. При цьому дослідники зазначають, що поняття «збільшення» характерне саме для</w:t>
      </w:r>
      <w:r>
        <w:rPr>
          <w:spacing w:val="-1"/>
        </w:rPr>
        <w:t> </w:t>
      </w:r>
      <w:r>
        <w:rPr/>
        <w:t>концепції стартапу [6]. Тому можемо дійти до висновку, що під поняттям «масштабування» – дослідники у своїй більшості розуміють саме концепцію scale up. Розглянемо детальніше визначення від дослідників поняття «масштабування» та спробуємо зрозуміти причини його формування (таблиця 1.2):</w:t>
      </w:r>
    </w:p>
    <w:p>
      <w:pPr>
        <w:pStyle w:val="BodyText"/>
        <w:spacing w:before="162"/>
        <w:ind w:left="0" w:firstLine="0"/>
        <w:jc w:val="left"/>
      </w:pPr>
    </w:p>
    <w:p>
      <w:pPr>
        <w:pStyle w:val="BodyText"/>
        <w:spacing w:line="360" w:lineRule="auto"/>
        <w:ind w:right="144"/>
      </w:pPr>
      <w:r>
        <w:rPr/>
        <w:t>Таблиця 1.2 – Визначення поняття «масштабування» від вітчизняних </w:t>
      </w:r>
      <w:r>
        <w:rPr>
          <w:spacing w:val="-2"/>
        </w:rPr>
        <w:t>дослідників</w:t>
      </w: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5"/>
        <w:gridCol w:w="7508"/>
      </w:tblGrid>
      <w:tr>
        <w:trPr>
          <w:trHeight w:val="275" w:hRule="atLeast"/>
        </w:trPr>
        <w:tc>
          <w:tcPr>
            <w:tcW w:w="2405" w:type="dxa"/>
          </w:tcPr>
          <w:p>
            <w:pPr>
              <w:pStyle w:val="TableParagraph"/>
              <w:spacing w:line="256" w:lineRule="exact"/>
              <w:ind w:left="8" w:right="2"/>
              <w:jc w:val="center"/>
              <w:rPr>
                <w:sz w:val="24"/>
              </w:rPr>
            </w:pPr>
            <w:r>
              <w:rPr>
                <w:spacing w:val="-4"/>
                <w:sz w:val="24"/>
              </w:rPr>
              <w:t>Автор</w:t>
            </w:r>
          </w:p>
        </w:tc>
        <w:tc>
          <w:tcPr>
            <w:tcW w:w="7508" w:type="dxa"/>
          </w:tcPr>
          <w:p>
            <w:pPr>
              <w:pStyle w:val="TableParagraph"/>
              <w:spacing w:line="256" w:lineRule="exact"/>
              <w:ind w:left="9"/>
              <w:jc w:val="center"/>
              <w:rPr>
                <w:sz w:val="24"/>
              </w:rPr>
            </w:pPr>
            <w:r>
              <w:rPr>
                <w:spacing w:val="-2"/>
                <w:sz w:val="24"/>
              </w:rPr>
              <w:t>Визначення</w:t>
            </w:r>
          </w:p>
        </w:tc>
      </w:tr>
      <w:tr>
        <w:trPr>
          <w:trHeight w:val="553" w:hRule="atLeast"/>
        </w:trPr>
        <w:tc>
          <w:tcPr>
            <w:tcW w:w="2405" w:type="dxa"/>
          </w:tcPr>
          <w:p>
            <w:pPr>
              <w:pStyle w:val="TableParagraph"/>
              <w:spacing w:before="1"/>
              <w:rPr>
                <w:sz w:val="24"/>
              </w:rPr>
            </w:pPr>
            <w:r>
              <w:rPr>
                <w:sz w:val="24"/>
              </w:rPr>
              <w:t>Катерина</w:t>
            </w:r>
            <w:r>
              <w:rPr>
                <w:spacing w:val="-5"/>
                <w:sz w:val="24"/>
              </w:rPr>
              <w:t> </w:t>
            </w:r>
            <w:r>
              <w:rPr>
                <w:spacing w:val="-2"/>
                <w:sz w:val="24"/>
              </w:rPr>
              <w:t>Плохій</w:t>
            </w:r>
          </w:p>
        </w:tc>
        <w:tc>
          <w:tcPr>
            <w:tcW w:w="7508" w:type="dxa"/>
          </w:tcPr>
          <w:p>
            <w:pPr>
              <w:pStyle w:val="TableParagraph"/>
              <w:spacing w:line="270" w:lineRule="atLeast"/>
              <w:ind w:left="108"/>
              <w:rPr>
                <w:sz w:val="24"/>
              </w:rPr>
            </w:pPr>
            <w:r>
              <w:rPr>
                <w:sz w:val="24"/>
              </w:rPr>
              <w:t>Масштабування – це розширення бізнесу у кількісному або якісному </w:t>
            </w:r>
            <w:r>
              <w:rPr>
                <w:spacing w:val="-4"/>
                <w:sz w:val="24"/>
              </w:rPr>
              <w:t>плані</w:t>
            </w:r>
          </w:p>
        </w:tc>
      </w:tr>
      <w:tr>
        <w:trPr>
          <w:trHeight w:val="827" w:hRule="atLeast"/>
        </w:trPr>
        <w:tc>
          <w:tcPr>
            <w:tcW w:w="2405" w:type="dxa"/>
          </w:tcPr>
          <w:p>
            <w:pPr>
              <w:pStyle w:val="TableParagraph"/>
              <w:rPr>
                <w:sz w:val="24"/>
              </w:rPr>
            </w:pPr>
            <w:r>
              <w:rPr>
                <w:sz w:val="24"/>
              </w:rPr>
              <w:t>Руда М. В., Мельник О. Г., Дубнер Д. Г</w:t>
            </w:r>
          </w:p>
        </w:tc>
        <w:tc>
          <w:tcPr>
            <w:tcW w:w="7508" w:type="dxa"/>
          </w:tcPr>
          <w:p>
            <w:pPr>
              <w:pStyle w:val="TableParagraph"/>
              <w:spacing w:line="276" w:lineRule="exact"/>
              <w:ind w:left="108" w:right="96"/>
              <w:jc w:val="both"/>
              <w:rPr>
                <w:sz w:val="24"/>
              </w:rPr>
            </w:pPr>
            <w:r>
              <w:rPr>
                <w:sz w:val="24"/>
              </w:rPr>
              <w:t>Масштабування відбувається тоді, коли організація визначає шляхи ефективнішого зростання, що призводить до збільшення доходів значно вищими темпами, ніж збільшення ресурсів і витрат</w:t>
            </w:r>
          </w:p>
        </w:tc>
      </w:tr>
      <w:tr>
        <w:trPr>
          <w:trHeight w:val="688" w:hRule="atLeast"/>
        </w:trPr>
        <w:tc>
          <w:tcPr>
            <w:tcW w:w="2405" w:type="dxa"/>
          </w:tcPr>
          <w:p>
            <w:pPr>
              <w:pStyle w:val="TableParagraph"/>
              <w:tabs>
                <w:tab w:pos="1730" w:val="left" w:leader="none"/>
              </w:tabs>
              <w:ind w:right="96"/>
              <w:rPr>
                <w:sz w:val="24"/>
              </w:rPr>
            </w:pPr>
            <w:r>
              <w:rPr>
                <w:spacing w:val="-2"/>
                <w:sz w:val="24"/>
              </w:rPr>
              <w:t>Філатова</w:t>
            </w:r>
            <w:r>
              <w:rPr>
                <w:sz w:val="24"/>
              </w:rPr>
              <w:tab/>
            </w:r>
            <w:r>
              <w:rPr>
                <w:spacing w:val="-2"/>
                <w:sz w:val="24"/>
              </w:rPr>
              <w:t>М.О., </w:t>
            </w:r>
            <w:r>
              <w:rPr>
                <w:sz w:val="24"/>
              </w:rPr>
              <w:t>Орлова Н.В.</w:t>
            </w:r>
          </w:p>
        </w:tc>
        <w:tc>
          <w:tcPr>
            <w:tcW w:w="7508" w:type="dxa"/>
          </w:tcPr>
          <w:p>
            <w:pPr>
              <w:pStyle w:val="TableParagraph"/>
              <w:ind w:left="108"/>
              <w:rPr>
                <w:sz w:val="24"/>
              </w:rPr>
            </w:pPr>
            <w:r>
              <w:rPr>
                <w:sz w:val="24"/>
              </w:rPr>
              <w:t>Масштабування</w:t>
            </w:r>
            <w:r>
              <w:rPr>
                <w:spacing w:val="-1"/>
                <w:sz w:val="24"/>
              </w:rPr>
              <w:t> </w:t>
            </w:r>
            <w:r>
              <w:rPr>
                <w:sz w:val="24"/>
              </w:rPr>
              <w:t>бізнесу</w:t>
            </w:r>
            <w:r>
              <w:rPr>
                <w:spacing w:val="-1"/>
                <w:sz w:val="24"/>
              </w:rPr>
              <w:t> </w:t>
            </w:r>
            <w:r>
              <w:rPr>
                <w:sz w:val="24"/>
              </w:rPr>
              <w:t>означає розвиток бізнесу</w:t>
            </w:r>
            <w:r>
              <w:rPr>
                <w:spacing w:val="-1"/>
                <w:sz w:val="24"/>
              </w:rPr>
              <w:t> </w:t>
            </w:r>
            <w:r>
              <w:rPr>
                <w:sz w:val="24"/>
              </w:rPr>
              <w:t>шляхом</w:t>
            </w:r>
            <w:r>
              <w:rPr>
                <w:spacing w:val="-1"/>
                <w:sz w:val="24"/>
              </w:rPr>
              <w:t> </w:t>
            </w:r>
            <w:r>
              <w:rPr>
                <w:sz w:val="24"/>
              </w:rPr>
              <w:t>розширення діяльності для отримання більшого прибутку</w:t>
            </w:r>
          </w:p>
        </w:tc>
      </w:tr>
      <w:tr>
        <w:trPr>
          <w:trHeight w:val="1103" w:hRule="atLeast"/>
        </w:trPr>
        <w:tc>
          <w:tcPr>
            <w:tcW w:w="2405" w:type="dxa"/>
          </w:tcPr>
          <w:p>
            <w:pPr>
              <w:pStyle w:val="TableParagraph"/>
              <w:rPr>
                <w:sz w:val="24"/>
              </w:rPr>
            </w:pPr>
            <w:r>
              <w:rPr>
                <w:sz w:val="24"/>
              </w:rPr>
              <w:t>Кінас</w:t>
            </w:r>
            <w:r>
              <w:rPr>
                <w:spacing w:val="38"/>
                <w:sz w:val="24"/>
              </w:rPr>
              <w:t> </w:t>
            </w:r>
            <w:r>
              <w:rPr>
                <w:sz w:val="24"/>
              </w:rPr>
              <w:t>І.</w:t>
            </w:r>
            <w:r>
              <w:rPr>
                <w:spacing w:val="39"/>
                <w:sz w:val="24"/>
              </w:rPr>
              <w:t> </w:t>
            </w:r>
            <w:r>
              <w:rPr>
                <w:sz w:val="24"/>
              </w:rPr>
              <w:t>О.,</w:t>
            </w:r>
            <w:r>
              <w:rPr>
                <w:spacing w:val="39"/>
                <w:sz w:val="24"/>
              </w:rPr>
              <w:t> </w:t>
            </w:r>
            <w:r>
              <w:rPr>
                <w:sz w:val="24"/>
              </w:rPr>
              <w:t>Вядрова Н. Г.</w:t>
            </w:r>
          </w:p>
        </w:tc>
        <w:tc>
          <w:tcPr>
            <w:tcW w:w="7508" w:type="dxa"/>
          </w:tcPr>
          <w:p>
            <w:pPr>
              <w:pStyle w:val="TableParagraph"/>
              <w:spacing w:line="276" w:lineRule="exact"/>
              <w:ind w:left="108" w:right="100"/>
              <w:jc w:val="both"/>
              <w:rPr>
                <w:sz w:val="24"/>
              </w:rPr>
            </w:pPr>
            <w:r>
              <w:rPr>
                <w:sz w:val="24"/>
              </w:rPr>
              <w:t>Масштабування бізнесу — це процес розширення діяльності компанії, який</w:t>
            </w:r>
            <w:r>
              <w:rPr>
                <w:spacing w:val="-15"/>
                <w:sz w:val="24"/>
              </w:rPr>
              <w:t> </w:t>
            </w:r>
            <w:r>
              <w:rPr>
                <w:sz w:val="24"/>
              </w:rPr>
              <w:t>можна</w:t>
            </w:r>
            <w:r>
              <w:rPr>
                <w:spacing w:val="-15"/>
                <w:sz w:val="24"/>
              </w:rPr>
              <w:t> </w:t>
            </w:r>
            <w:r>
              <w:rPr>
                <w:sz w:val="24"/>
              </w:rPr>
              <w:t>досягти</w:t>
            </w:r>
            <w:r>
              <w:rPr>
                <w:spacing w:val="-15"/>
                <w:sz w:val="24"/>
              </w:rPr>
              <w:t> </w:t>
            </w:r>
            <w:r>
              <w:rPr>
                <w:sz w:val="24"/>
              </w:rPr>
              <w:t>різними</w:t>
            </w:r>
            <w:r>
              <w:rPr>
                <w:spacing w:val="-15"/>
                <w:sz w:val="24"/>
              </w:rPr>
              <w:t> </w:t>
            </w:r>
            <w:r>
              <w:rPr>
                <w:sz w:val="24"/>
              </w:rPr>
              <w:t>способами.</w:t>
            </w:r>
            <w:r>
              <w:rPr>
                <w:spacing w:val="-15"/>
                <w:sz w:val="24"/>
              </w:rPr>
              <w:t> </w:t>
            </w:r>
            <w:r>
              <w:rPr>
                <w:sz w:val="24"/>
              </w:rPr>
              <w:t>Це</w:t>
            </w:r>
            <w:r>
              <w:rPr>
                <w:spacing w:val="-15"/>
                <w:sz w:val="24"/>
              </w:rPr>
              <w:t> </w:t>
            </w:r>
            <w:r>
              <w:rPr>
                <w:sz w:val="24"/>
              </w:rPr>
              <w:t>може</w:t>
            </w:r>
            <w:r>
              <w:rPr>
                <w:spacing w:val="-15"/>
                <w:sz w:val="24"/>
              </w:rPr>
              <w:t> </w:t>
            </w:r>
            <w:r>
              <w:rPr>
                <w:sz w:val="24"/>
              </w:rPr>
              <w:t>включати</w:t>
            </w:r>
            <w:r>
              <w:rPr>
                <w:spacing w:val="-15"/>
                <w:sz w:val="24"/>
              </w:rPr>
              <w:t> </w:t>
            </w:r>
            <w:r>
              <w:rPr>
                <w:sz w:val="24"/>
              </w:rPr>
              <w:t>збільшення виробничих потужностей, розширення асортименту продукції або послуг, вихід на нові ринки, залучення нових клієнтів та інші</w:t>
            </w:r>
          </w:p>
        </w:tc>
      </w:tr>
      <w:tr>
        <w:trPr>
          <w:trHeight w:val="827" w:hRule="atLeast"/>
        </w:trPr>
        <w:tc>
          <w:tcPr>
            <w:tcW w:w="2405" w:type="dxa"/>
          </w:tcPr>
          <w:p>
            <w:pPr>
              <w:pStyle w:val="TableParagraph"/>
              <w:tabs>
                <w:tab w:pos="1734" w:val="left" w:leader="none"/>
              </w:tabs>
              <w:ind w:right="93"/>
              <w:rPr>
                <w:sz w:val="24"/>
              </w:rPr>
            </w:pPr>
            <w:r>
              <w:rPr>
                <w:spacing w:val="-2"/>
                <w:sz w:val="24"/>
              </w:rPr>
              <w:t>Потюк</w:t>
            </w:r>
            <w:r>
              <w:rPr>
                <w:sz w:val="24"/>
              </w:rPr>
              <w:tab/>
            </w:r>
            <w:r>
              <w:rPr>
                <w:spacing w:val="-4"/>
                <w:sz w:val="24"/>
              </w:rPr>
              <w:t>Ю.Б., </w:t>
            </w:r>
            <w:r>
              <w:rPr>
                <w:sz w:val="24"/>
              </w:rPr>
              <w:t>Завербний А.С.</w:t>
            </w:r>
          </w:p>
        </w:tc>
        <w:tc>
          <w:tcPr>
            <w:tcW w:w="7508" w:type="dxa"/>
          </w:tcPr>
          <w:p>
            <w:pPr>
              <w:pStyle w:val="TableParagraph"/>
              <w:spacing w:line="276" w:lineRule="exact"/>
              <w:ind w:left="108" w:right="102"/>
              <w:jc w:val="both"/>
              <w:rPr>
                <w:sz w:val="24"/>
              </w:rPr>
            </w:pPr>
            <w:r>
              <w:rPr>
                <w:sz w:val="24"/>
              </w:rPr>
              <w:t>Масштабування – це різке зростання підприємства, коли видатки падають, оптимізування всіх процесів паралельно із загальним зростанням компанії</w:t>
            </w:r>
          </w:p>
        </w:tc>
      </w:tr>
      <w:tr>
        <w:trPr>
          <w:trHeight w:val="550" w:hRule="atLeast"/>
        </w:trPr>
        <w:tc>
          <w:tcPr>
            <w:tcW w:w="2405" w:type="dxa"/>
          </w:tcPr>
          <w:p>
            <w:pPr>
              <w:pStyle w:val="TableParagraph"/>
              <w:tabs>
                <w:tab w:pos="1784" w:val="left" w:leader="none"/>
              </w:tabs>
              <w:spacing w:line="276" w:lineRule="exact"/>
              <w:ind w:right="96"/>
              <w:rPr>
                <w:sz w:val="24"/>
              </w:rPr>
            </w:pPr>
            <w:r>
              <w:rPr>
                <w:spacing w:val="-2"/>
                <w:sz w:val="24"/>
              </w:rPr>
              <w:t>Кофанов</w:t>
            </w:r>
            <w:r>
              <w:rPr>
                <w:sz w:val="24"/>
              </w:rPr>
              <w:tab/>
            </w:r>
            <w:r>
              <w:rPr>
                <w:spacing w:val="-4"/>
                <w:sz w:val="24"/>
              </w:rPr>
              <w:t>О.Є., </w:t>
            </w:r>
            <w:r>
              <w:rPr>
                <w:sz w:val="24"/>
              </w:rPr>
              <w:t>Зозульов О.В.</w:t>
            </w:r>
          </w:p>
        </w:tc>
        <w:tc>
          <w:tcPr>
            <w:tcW w:w="7508" w:type="dxa"/>
          </w:tcPr>
          <w:p>
            <w:pPr>
              <w:pStyle w:val="TableParagraph"/>
              <w:spacing w:line="276" w:lineRule="exact"/>
              <w:ind w:left="108"/>
              <w:rPr>
                <w:sz w:val="24"/>
              </w:rPr>
            </w:pPr>
            <w:r>
              <w:rPr>
                <w:sz w:val="24"/>
              </w:rPr>
              <w:t>Масштабування</w:t>
            </w:r>
            <w:r>
              <w:rPr>
                <w:spacing w:val="40"/>
                <w:sz w:val="24"/>
              </w:rPr>
              <w:t> </w:t>
            </w:r>
            <w:r>
              <w:rPr>
                <w:sz w:val="24"/>
              </w:rPr>
              <w:t>–</w:t>
            </w:r>
            <w:r>
              <w:rPr>
                <w:spacing w:val="40"/>
                <w:sz w:val="24"/>
              </w:rPr>
              <w:t> </w:t>
            </w:r>
            <w:r>
              <w:rPr>
                <w:sz w:val="24"/>
              </w:rPr>
              <w:t>це</w:t>
            </w:r>
            <w:r>
              <w:rPr>
                <w:spacing w:val="40"/>
                <w:sz w:val="24"/>
              </w:rPr>
              <w:t> </w:t>
            </w:r>
            <w:r>
              <w:rPr>
                <w:sz w:val="24"/>
              </w:rPr>
              <w:t>різке</w:t>
            </w:r>
            <w:r>
              <w:rPr>
                <w:spacing w:val="40"/>
                <w:sz w:val="24"/>
              </w:rPr>
              <w:t> </w:t>
            </w:r>
            <w:r>
              <w:rPr>
                <w:sz w:val="24"/>
              </w:rPr>
              <w:t>зростання</w:t>
            </w:r>
            <w:r>
              <w:rPr>
                <w:spacing w:val="40"/>
                <w:sz w:val="24"/>
              </w:rPr>
              <w:t> </w:t>
            </w:r>
            <w:r>
              <w:rPr>
                <w:sz w:val="24"/>
              </w:rPr>
              <w:t>підприємства,</w:t>
            </w:r>
            <w:r>
              <w:rPr>
                <w:spacing w:val="40"/>
                <w:sz w:val="24"/>
              </w:rPr>
              <w:t> </w:t>
            </w:r>
            <w:r>
              <w:rPr>
                <w:sz w:val="24"/>
              </w:rPr>
              <w:t>під</w:t>
            </w:r>
            <w:r>
              <w:rPr>
                <w:spacing w:val="40"/>
                <w:sz w:val="24"/>
              </w:rPr>
              <w:t> </w:t>
            </w:r>
            <w:r>
              <w:rPr>
                <w:sz w:val="24"/>
              </w:rPr>
              <w:t>час</w:t>
            </w:r>
            <w:r>
              <w:rPr>
                <w:spacing w:val="40"/>
                <w:sz w:val="24"/>
              </w:rPr>
              <w:t> </w:t>
            </w:r>
            <w:r>
              <w:rPr>
                <w:sz w:val="24"/>
              </w:rPr>
              <w:t>якого</w:t>
            </w:r>
            <w:r>
              <w:rPr>
                <w:spacing w:val="80"/>
                <w:sz w:val="24"/>
              </w:rPr>
              <w:t> </w:t>
            </w:r>
            <w:r>
              <w:rPr>
                <w:sz w:val="24"/>
              </w:rPr>
              <w:t>видатки падають мінімум на 25%</w:t>
            </w:r>
          </w:p>
        </w:tc>
      </w:tr>
      <w:tr>
        <w:trPr>
          <w:trHeight w:val="550" w:hRule="atLeast"/>
        </w:trPr>
        <w:tc>
          <w:tcPr>
            <w:tcW w:w="2405" w:type="dxa"/>
          </w:tcPr>
          <w:p>
            <w:pPr>
              <w:pStyle w:val="TableParagraph"/>
              <w:spacing w:line="274" w:lineRule="exact"/>
              <w:rPr>
                <w:sz w:val="24"/>
              </w:rPr>
            </w:pPr>
            <w:r>
              <w:rPr>
                <w:sz w:val="24"/>
              </w:rPr>
              <w:t>Сорока</w:t>
            </w:r>
            <w:r>
              <w:rPr>
                <w:spacing w:val="-1"/>
                <w:sz w:val="24"/>
              </w:rPr>
              <w:t> </w:t>
            </w:r>
            <w:r>
              <w:rPr>
                <w:spacing w:val="-5"/>
                <w:sz w:val="24"/>
              </w:rPr>
              <w:t>А.М</w:t>
            </w:r>
          </w:p>
        </w:tc>
        <w:tc>
          <w:tcPr>
            <w:tcW w:w="7508" w:type="dxa"/>
          </w:tcPr>
          <w:p>
            <w:pPr>
              <w:pStyle w:val="TableParagraph"/>
              <w:spacing w:line="276" w:lineRule="exact"/>
              <w:ind w:left="108"/>
              <w:rPr>
                <w:sz w:val="24"/>
              </w:rPr>
            </w:pPr>
            <w:r>
              <w:rPr>
                <w:sz w:val="24"/>
              </w:rPr>
              <w:t>Масштабування – це процес розширення, який дозволяє збільшувати рівень продажів, завойовувати нові ніші і навіть ринки інших країн</w:t>
            </w:r>
          </w:p>
        </w:tc>
      </w:tr>
    </w:tbl>
    <w:p>
      <w:pPr>
        <w:spacing w:before="3"/>
        <w:ind w:left="709" w:right="0" w:firstLine="0"/>
        <w:jc w:val="left"/>
        <w:rPr>
          <w:i/>
          <w:sz w:val="24"/>
        </w:rPr>
      </w:pPr>
      <w:r>
        <w:rPr>
          <w:i/>
          <w:sz w:val="24"/>
        </w:rPr>
        <w:t>Сформовано</w:t>
      </w:r>
      <w:r>
        <w:rPr>
          <w:i/>
          <w:spacing w:val="-3"/>
          <w:sz w:val="24"/>
        </w:rPr>
        <w:t> </w:t>
      </w:r>
      <w:r>
        <w:rPr>
          <w:i/>
          <w:sz w:val="24"/>
        </w:rPr>
        <w:t>автором</w:t>
      </w:r>
      <w:r>
        <w:rPr>
          <w:i/>
          <w:spacing w:val="-4"/>
          <w:sz w:val="24"/>
        </w:rPr>
        <w:t> </w:t>
      </w:r>
      <w:r>
        <w:rPr>
          <w:i/>
          <w:sz w:val="24"/>
        </w:rPr>
        <w:t>на</w:t>
      </w:r>
      <w:r>
        <w:rPr>
          <w:i/>
          <w:spacing w:val="-3"/>
          <w:sz w:val="24"/>
        </w:rPr>
        <w:t> </w:t>
      </w:r>
      <w:r>
        <w:rPr>
          <w:i/>
          <w:sz w:val="24"/>
        </w:rPr>
        <w:t>основі</w:t>
      </w:r>
      <w:r>
        <w:rPr>
          <w:i/>
          <w:spacing w:val="-2"/>
          <w:sz w:val="24"/>
        </w:rPr>
        <w:t> </w:t>
      </w:r>
      <w:r>
        <w:rPr>
          <w:i/>
          <w:sz w:val="24"/>
        </w:rPr>
        <w:t>[5-</w:t>
      </w:r>
      <w:r>
        <w:rPr>
          <w:i/>
          <w:spacing w:val="-5"/>
          <w:sz w:val="24"/>
        </w:rPr>
        <w:t>9]</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ind w:right="135"/>
      </w:pPr>
      <w:r>
        <w:rPr/>
        <w:t>Усі наведені визначення поняття «масштабування» мають кілька спільних аспектів. По-перше, вони вказують на розширення бізнесу, що може стосуватися як кількісного, так і якісного зростання. Це означає збільшення обсягу діяльності компанії через розширення виробничих потужностей, вихід на нові ринки, збільшення</w:t>
      </w:r>
      <w:r>
        <w:rPr>
          <w:spacing w:val="-9"/>
        </w:rPr>
        <w:t> </w:t>
      </w:r>
      <w:r>
        <w:rPr/>
        <w:t>продажів</w:t>
      </w:r>
      <w:r>
        <w:rPr>
          <w:spacing w:val="-10"/>
        </w:rPr>
        <w:t> </w:t>
      </w:r>
      <w:r>
        <w:rPr/>
        <w:t>чи</w:t>
      </w:r>
      <w:r>
        <w:rPr>
          <w:spacing w:val="-9"/>
        </w:rPr>
        <w:t> </w:t>
      </w:r>
      <w:r>
        <w:rPr/>
        <w:t>розширення</w:t>
      </w:r>
      <w:r>
        <w:rPr>
          <w:spacing w:val="-9"/>
        </w:rPr>
        <w:t> </w:t>
      </w:r>
      <w:r>
        <w:rPr/>
        <w:t>асортименту</w:t>
      </w:r>
      <w:r>
        <w:rPr>
          <w:spacing w:val="-9"/>
        </w:rPr>
        <w:t> </w:t>
      </w:r>
      <w:r>
        <w:rPr/>
        <w:t>продукції.</w:t>
      </w:r>
      <w:r>
        <w:rPr>
          <w:spacing w:val="-10"/>
        </w:rPr>
        <w:t> </w:t>
      </w:r>
      <w:r>
        <w:rPr/>
        <w:t>По-друге,</w:t>
      </w:r>
      <w:r>
        <w:rPr>
          <w:spacing w:val="-10"/>
        </w:rPr>
        <w:t> </w:t>
      </w:r>
      <w:r>
        <w:rPr/>
        <w:t>дослідники роблять акцент на оптимізацію ресурсів і процесів, де витрати знижуються або не</w:t>
      </w:r>
    </w:p>
    <w:p>
      <w:pPr>
        <w:pStyle w:val="BodyText"/>
        <w:spacing w:after="0" w:line="360" w:lineRule="auto"/>
        <w:sectPr>
          <w:pgSz w:w="11910" w:h="16840"/>
          <w:pgMar w:header="719" w:footer="0" w:top="1040" w:bottom="280" w:left="1417" w:right="425"/>
        </w:sectPr>
      </w:pPr>
    </w:p>
    <w:p>
      <w:pPr>
        <w:pStyle w:val="BodyText"/>
        <w:spacing w:line="360" w:lineRule="auto" w:before="295"/>
        <w:ind w:right="139" w:firstLine="0"/>
      </w:pPr>
      <w:r>
        <w:rPr/>
        <w:t>зростають пропорційно до прибутків, що є важливим елементом ефективного масштабування. Третій спільний елемент — це фінансовий аспект, де основним показником успіху масштабування є збільшення прибутку, причому дохід зростає швидше, ніж витрати.</w:t>
      </w:r>
    </w:p>
    <w:p>
      <w:pPr>
        <w:pStyle w:val="BodyText"/>
        <w:spacing w:line="360" w:lineRule="auto" w:before="1"/>
        <w:ind w:right="137"/>
      </w:pPr>
      <w:r>
        <w:rPr/>
        <w:t>Наступним</w:t>
      </w:r>
      <w:r>
        <w:rPr>
          <w:spacing w:val="-5"/>
        </w:rPr>
        <w:t> </w:t>
      </w:r>
      <w:r>
        <w:rPr/>
        <w:t>кроком</w:t>
      </w:r>
      <w:r>
        <w:rPr>
          <w:spacing w:val="-5"/>
        </w:rPr>
        <w:t> </w:t>
      </w:r>
      <w:r>
        <w:rPr/>
        <w:t>буде</w:t>
      </w:r>
      <w:r>
        <w:rPr>
          <w:spacing w:val="-5"/>
        </w:rPr>
        <w:t> </w:t>
      </w:r>
      <w:r>
        <w:rPr/>
        <w:t>дослідження</w:t>
      </w:r>
      <w:r>
        <w:rPr>
          <w:spacing w:val="-5"/>
        </w:rPr>
        <w:t> </w:t>
      </w:r>
      <w:r>
        <w:rPr/>
        <w:t>дефініції</w:t>
      </w:r>
      <w:r>
        <w:rPr>
          <w:spacing w:val="-4"/>
        </w:rPr>
        <w:t> </w:t>
      </w:r>
      <w:r>
        <w:rPr/>
        <w:t>поняття</w:t>
      </w:r>
      <w:r>
        <w:rPr>
          <w:spacing w:val="-5"/>
        </w:rPr>
        <w:t> </w:t>
      </w:r>
      <w:r>
        <w:rPr/>
        <w:t>«scale</w:t>
      </w:r>
      <w:r>
        <w:rPr>
          <w:spacing w:val="-5"/>
        </w:rPr>
        <w:t> </w:t>
      </w:r>
      <w:r>
        <w:rPr/>
        <w:t>up</w:t>
      </w:r>
      <w:r>
        <w:rPr>
          <w:spacing w:val="-4"/>
        </w:rPr>
        <w:t> </w:t>
      </w:r>
      <w:r>
        <w:rPr/>
        <w:t>проєкт».</w:t>
      </w:r>
      <w:r>
        <w:rPr>
          <w:spacing w:val="-6"/>
        </w:rPr>
        <w:t> </w:t>
      </w:r>
      <w:r>
        <w:rPr/>
        <w:t>Як було зазначено раніше, дане поняття існує в середовищі дослідників країн Заходу. Тому важливо зрозуміти їх підхід, щодо визначення цього поняття, щоб у майбутньому</w:t>
      </w:r>
      <w:r>
        <w:rPr>
          <w:spacing w:val="-18"/>
        </w:rPr>
        <w:t> </w:t>
      </w:r>
      <w:r>
        <w:rPr/>
        <w:t>можна</w:t>
      </w:r>
      <w:r>
        <w:rPr>
          <w:spacing w:val="-17"/>
        </w:rPr>
        <w:t> </w:t>
      </w:r>
      <w:r>
        <w:rPr/>
        <w:t>було</w:t>
      </w:r>
      <w:r>
        <w:rPr>
          <w:spacing w:val="-18"/>
        </w:rPr>
        <w:t> </w:t>
      </w:r>
      <w:r>
        <w:rPr/>
        <w:t>запозичити</w:t>
      </w:r>
      <w:r>
        <w:rPr>
          <w:spacing w:val="-17"/>
        </w:rPr>
        <w:t> </w:t>
      </w:r>
      <w:r>
        <w:rPr/>
        <w:t>їх</w:t>
      </w:r>
      <w:r>
        <w:rPr>
          <w:spacing w:val="-18"/>
        </w:rPr>
        <w:t> </w:t>
      </w:r>
      <w:r>
        <w:rPr/>
        <w:t>досвід</w:t>
      </w:r>
      <w:r>
        <w:rPr>
          <w:spacing w:val="-17"/>
        </w:rPr>
        <w:t> </w:t>
      </w:r>
      <w:r>
        <w:rPr/>
        <w:t>під</w:t>
      </w:r>
      <w:r>
        <w:rPr>
          <w:spacing w:val="-18"/>
        </w:rPr>
        <w:t> </w:t>
      </w:r>
      <w:r>
        <w:rPr/>
        <w:t>час</w:t>
      </w:r>
      <w:r>
        <w:rPr>
          <w:spacing w:val="-17"/>
        </w:rPr>
        <w:t> </w:t>
      </w:r>
      <w:r>
        <w:rPr/>
        <w:t>переходу</w:t>
      </w:r>
      <w:r>
        <w:rPr>
          <w:spacing w:val="-18"/>
        </w:rPr>
        <w:t> </w:t>
      </w:r>
      <w:r>
        <w:rPr/>
        <w:t>від</w:t>
      </w:r>
      <w:r>
        <w:rPr>
          <w:spacing w:val="-17"/>
        </w:rPr>
        <w:t> </w:t>
      </w:r>
      <w:r>
        <w:rPr/>
        <w:t>старту</w:t>
      </w:r>
      <w:r>
        <w:rPr>
          <w:spacing w:val="-18"/>
        </w:rPr>
        <w:t> </w:t>
      </w:r>
      <w:r>
        <w:rPr/>
        <w:t>розвитку бізнесу, коли компанії лише мають ідею задоволення потреби споживачів, до сформованого бізнесу, основним завданням якого є підтримка бізнес циклу з подальшим розширенням збуту виготовленої продукції. Оскільки питанням переходу</w:t>
      </w:r>
      <w:r>
        <w:rPr>
          <w:spacing w:val="-13"/>
        </w:rPr>
        <w:t> </w:t>
      </w:r>
      <w:r>
        <w:rPr/>
        <w:t>від</w:t>
      </w:r>
      <w:r>
        <w:rPr>
          <w:spacing w:val="-15"/>
        </w:rPr>
        <w:t> </w:t>
      </w:r>
      <w:r>
        <w:rPr/>
        <w:t>концепції</w:t>
      </w:r>
      <w:r>
        <w:rPr>
          <w:spacing w:val="-10"/>
        </w:rPr>
        <w:t> </w:t>
      </w:r>
      <w:r>
        <w:rPr/>
        <w:t>startup</w:t>
      </w:r>
      <w:r>
        <w:rPr>
          <w:spacing w:val="-14"/>
        </w:rPr>
        <w:t> </w:t>
      </w:r>
      <w:r>
        <w:rPr/>
        <w:t>до</w:t>
      </w:r>
      <w:r>
        <w:rPr>
          <w:spacing w:val="-12"/>
        </w:rPr>
        <w:t> </w:t>
      </w:r>
      <w:r>
        <w:rPr/>
        <w:t>scale</w:t>
      </w:r>
      <w:r>
        <w:rPr>
          <w:spacing w:val="-13"/>
        </w:rPr>
        <w:t> </w:t>
      </w:r>
      <w:r>
        <w:rPr/>
        <w:t>up</w:t>
      </w:r>
      <w:r>
        <w:rPr>
          <w:spacing w:val="-14"/>
        </w:rPr>
        <w:t> </w:t>
      </w:r>
      <w:r>
        <w:rPr/>
        <w:t>займають</w:t>
      </w:r>
      <w:r>
        <w:rPr>
          <w:spacing w:val="-15"/>
        </w:rPr>
        <w:t> </w:t>
      </w:r>
      <w:r>
        <w:rPr/>
        <w:t>в</w:t>
      </w:r>
      <w:r>
        <w:rPr>
          <w:spacing w:val="-14"/>
        </w:rPr>
        <w:t> </w:t>
      </w:r>
      <w:r>
        <w:rPr/>
        <w:t>своїй</w:t>
      </w:r>
      <w:r>
        <w:rPr>
          <w:spacing w:val="-15"/>
        </w:rPr>
        <w:t> </w:t>
      </w:r>
      <w:r>
        <w:rPr/>
        <w:t>більшості</w:t>
      </w:r>
      <w:r>
        <w:rPr>
          <w:spacing w:val="-15"/>
        </w:rPr>
        <w:t> </w:t>
      </w:r>
      <w:r>
        <w:rPr/>
        <w:t>консалтингові компанії, які надають послуги компаніям, які вже пройшли стартовий етап, тому при досліджені поняття «scale up проект» важливо розглядати також підхід представників</w:t>
      </w:r>
      <w:r>
        <w:rPr>
          <w:spacing w:val="-16"/>
        </w:rPr>
        <w:t> </w:t>
      </w:r>
      <w:r>
        <w:rPr/>
        <w:t>цих</w:t>
      </w:r>
      <w:r>
        <w:rPr>
          <w:spacing w:val="-14"/>
        </w:rPr>
        <w:t> </w:t>
      </w:r>
      <w:r>
        <w:rPr/>
        <w:t>компаній,</w:t>
      </w:r>
      <w:r>
        <w:rPr>
          <w:spacing w:val="-15"/>
        </w:rPr>
        <w:t> </w:t>
      </w:r>
      <w:r>
        <w:rPr/>
        <w:t>адже</w:t>
      </w:r>
      <w:r>
        <w:rPr>
          <w:spacing w:val="-14"/>
        </w:rPr>
        <w:t> </w:t>
      </w:r>
      <w:r>
        <w:rPr/>
        <w:t>вони</w:t>
      </w:r>
      <w:r>
        <w:rPr>
          <w:spacing w:val="-17"/>
        </w:rPr>
        <w:t> </w:t>
      </w:r>
      <w:r>
        <w:rPr/>
        <w:t>формують</w:t>
      </w:r>
      <w:r>
        <w:rPr>
          <w:spacing w:val="-16"/>
        </w:rPr>
        <w:t> </w:t>
      </w:r>
      <w:r>
        <w:rPr/>
        <w:t>його</w:t>
      </w:r>
      <w:r>
        <w:rPr>
          <w:spacing w:val="-14"/>
        </w:rPr>
        <w:t> </w:t>
      </w:r>
      <w:r>
        <w:rPr/>
        <w:t>на</w:t>
      </w:r>
      <w:r>
        <w:rPr>
          <w:spacing w:val="-15"/>
        </w:rPr>
        <w:t> </w:t>
      </w:r>
      <w:r>
        <w:rPr/>
        <w:t>основі</w:t>
      </w:r>
      <w:r>
        <w:rPr>
          <w:spacing w:val="-14"/>
        </w:rPr>
        <w:t> </w:t>
      </w:r>
      <w:r>
        <w:rPr/>
        <w:t>власного</w:t>
      </w:r>
      <w:r>
        <w:rPr>
          <w:spacing w:val="-14"/>
        </w:rPr>
        <w:t> </w:t>
      </w:r>
      <w:r>
        <w:rPr/>
        <w:t>досвіду, який отримують з успішних кейсів, а також на основі власних помилок. В таблиці</w:t>
      </w:r>
    </w:p>
    <w:p>
      <w:pPr>
        <w:pStyle w:val="BodyText"/>
        <w:spacing w:line="321" w:lineRule="exact"/>
        <w:ind w:firstLine="0"/>
      </w:pPr>
      <w:r>
        <w:rPr/>
        <w:t>1.3</w:t>
      </w:r>
      <w:r>
        <w:rPr>
          <w:spacing w:val="-9"/>
        </w:rPr>
        <w:t> </w:t>
      </w:r>
      <w:r>
        <w:rPr/>
        <w:t>наведено</w:t>
      </w:r>
      <w:r>
        <w:rPr>
          <w:spacing w:val="-3"/>
        </w:rPr>
        <w:t> </w:t>
      </w:r>
      <w:r>
        <w:rPr/>
        <w:t>основні</w:t>
      </w:r>
      <w:r>
        <w:rPr>
          <w:spacing w:val="-4"/>
        </w:rPr>
        <w:t> </w:t>
      </w:r>
      <w:r>
        <w:rPr/>
        <w:t>визначення</w:t>
      </w:r>
      <w:r>
        <w:rPr>
          <w:spacing w:val="-4"/>
        </w:rPr>
        <w:t> </w:t>
      </w:r>
      <w:r>
        <w:rPr/>
        <w:t>«scale</w:t>
      </w:r>
      <w:r>
        <w:rPr>
          <w:spacing w:val="-6"/>
        </w:rPr>
        <w:t> </w:t>
      </w:r>
      <w:r>
        <w:rPr/>
        <w:t>up</w:t>
      </w:r>
      <w:r>
        <w:rPr>
          <w:spacing w:val="-5"/>
        </w:rPr>
        <w:t> </w:t>
      </w:r>
      <w:r>
        <w:rPr>
          <w:spacing w:val="-2"/>
        </w:rPr>
        <w:t>проєктів»:</w:t>
      </w:r>
    </w:p>
    <w:p>
      <w:pPr>
        <w:pStyle w:val="BodyText"/>
        <w:ind w:left="0" w:firstLine="0"/>
        <w:jc w:val="left"/>
      </w:pPr>
    </w:p>
    <w:p>
      <w:pPr>
        <w:pStyle w:val="BodyText"/>
        <w:spacing w:before="1"/>
        <w:ind w:left="0" w:firstLine="0"/>
        <w:jc w:val="left"/>
      </w:pPr>
    </w:p>
    <w:p>
      <w:pPr>
        <w:pStyle w:val="BodyText"/>
        <w:spacing w:line="360" w:lineRule="auto"/>
        <w:ind w:right="137"/>
      </w:pPr>
      <w:r>
        <w:rPr/>
        <w:t>Таблиця 1.3 – Визначення поняття «scale up проєкт» від іноземних </w:t>
      </w:r>
      <w:r>
        <w:rPr>
          <w:spacing w:val="-2"/>
        </w:rPr>
        <w:t>дослідників</w:t>
      </w: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7223"/>
      </w:tblGrid>
      <w:tr>
        <w:trPr>
          <w:trHeight w:val="318" w:hRule="atLeast"/>
        </w:trPr>
        <w:tc>
          <w:tcPr>
            <w:tcW w:w="2691" w:type="dxa"/>
          </w:tcPr>
          <w:p>
            <w:pPr>
              <w:pStyle w:val="TableParagraph"/>
              <w:spacing w:before="1"/>
              <w:ind w:left="4" w:right="1"/>
              <w:jc w:val="center"/>
              <w:rPr>
                <w:sz w:val="24"/>
              </w:rPr>
            </w:pPr>
            <w:r>
              <w:rPr>
                <w:spacing w:val="-4"/>
                <w:sz w:val="24"/>
              </w:rPr>
              <w:t>Автор</w:t>
            </w:r>
          </w:p>
        </w:tc>
        <w:tc>
          <w:tcPr>
            <w:tcW w:w="7223" w:type="dxa"/>
          </w:tcPr>
          <w:p>
            <w:pPr>
              <w:pStyle w:val="TableParagraph"/>
              <w:spacing w:before="1"/>
              <w:ind w:left="5"/>
              <w:jc w:val="center"/>
              <w:rPr>
                <w:sz w:val="24"/>
              </w:rPr>
            </w:pPr>
            <w:r>
              <w:rPr>
                <w:spacing w:val="-2"/>
                <w:sz w:val="24"/>
              </w:rPr>
              <w:t>Визначення</w:t>
            </w:r>
          </w:p>
        </w:tc>
      </w:tr>
      <w:tr>
        <w:trPr>
          <w:trHeight w:val="1380" w:hRule="atLeast"/>
        </w:trPr>
        <w:tc>
          <w:tcPr>
            <w:tcW w:w="2691" w:type="dxa"/>
          </w:tcPr>
          <w:p>
            <w:pPr>
              <w:pStyle w:val="TableParagraph"/>
              <w:spacing w:line="275" w:lineRule="exact"/>
              <w:rPr>
                <w:sz w:val="24"/>
              </w:rPr>
            </w:pPr>
            <w:r>
              <w:rPr>
                <w:sz w:val="24"/>
              </w:rPr>
              <w:t>Alberto</w:t>
            </w:r>
            <w:r>
              <w:rPr>
                <w:spacing w:val="-3"/>
                <w:sz w:val="24"/>
              </w:rPr>
              <w:t> </w:t>
            </w:r>
            <w:r>
              <w:rPr>
                <w:spacing w:val="-2"/>
                <w:sz w:val="24"/>
              </w:rPr>
              <w:t>Onetti</w:t>
            </w:r>
          </w:p>
        </w:tc>
        <w:tc>
          <w:tcPr>
            <w:tcW w:w="7223" w:type="dxa"/>
          </w:tcPr>
          <w:p>
            <w:pPr>
              <w:pStyle w:val="TableParagraph"/>
              <w:ind w:left="105" w:right="99"/>
              <w:jc w:val="both"/>
              <w:rPr>
                <w:sz w:val="24"/>
              </w:rPr>
            </w:pPr>
            <w:r>
              <w:rPr>
                <w:sz w:val="24"/>
              </w:rPr>
              <w:t>Бізнес</w:t>
            </w:r>
            <w:r>
              <w:rPr>
                <w:spacing w:val="-13"/>
                <w:sz w:val="24"/>
              </w:rPr>
              <w:t> </w:t>
            </w:r>
            <w:r>
              <w:rPr>
                <w:sz w:val="24"/>
              </w:rPr>
              <w:t>на</w:t>
            </w:r>
            <w:r>
              <w:rPr>
                <w:spacing w:val="-13"/>
                <w:sz w:val="24"/>
              </w:rPr>
              <w:t> </w:t>
            </w:r>
            <w:r>
              <w:rPr>
                <w:sz w:val="24"/>
              </w:rPr>
              <w:t>етапі</w:t>
            </w:r>
            <w:r>
              <w:rPr>
                <w:spacing w:val="-11"/>
                <w:sz w:val="24"/>
              </w:rPr>
              <w:t> </w:t>
            </w:r>
            <w:r>
              <w:rPr>
                <w:sz w:val="24"/>
              </w:rPr>
              <w:t>розвитку,</w:t>
            </w:r>
            <w:r>
              <w:rPr>
                <w:spacing w:val="-12"/>
                <w:sz w:val="24"/>
              </w:rPr>
              <w:t> </w:t>
            </w:r>
            <w:r>
              <w:rPr>
                <w:sz w:val="24"/>
              </w:rPr>
              <w:t>що</w:t>
            </w:r>
            <w:r>
              <w:rPr>
                <w:spacing w:val="-12"/>
                <w:sz w:val="24"/>
              </w:rPr>
              <w:t> </w:t>
            </w:r>
            <w:r>
              <w:rPr>
                <w:sz w:val="24"/>
              </w:rPr>
              <w:t>працює</w:t>
            </w:r>
            <w:r>
              <w:rPr>
                <w:spacing w:val="-11"/>
                <w:sz w:val="24"/>
              </w:rPr>
              <w:t> </w:t>
            </w:r>
            <w:r>
              <w:rPr>
                <w:sz w:val="24"/>
              </w:rPr>
              <w:t>на</w:t>
            </w:r>
            <w:r>
              <w:rPr>
                <w:spacing w:val="-10"/>
                <w:sz w:val="24"/>
              </w:rPr>
              <w:t> </w:t>
            </w:r>
            <w:r>
              <w:rPr>
                <w:sz w:val="24"/>
              </w:rPr>
              <w:t>високотехнологічних</w:t>
            </w:r>
            <w:r>
              <w:rPr>
                <w:spacing w:val="-12"/>
                <w:sz w:val="24"/>
              </w:rPr>
              <w:t> </w:t>
            </w:r>
            <w:r>
              <w:rPr>
                <w:sz w:val="24"/>
              </w:rPr>
              <w:t>ринках і</w:t>
            </w:r>
            <w:r>
              <w:rPr>
                <w:spacing w:val="-8"/>
                <w:sz w:val="24"/>
              </w:rPr>
              <w:t> </w:t>
            </w:r>
            <w:r>
              <w:rPr>
                <w:sz w:val="24"/>
              </w:rPr>
              <w:t>прагне</w:t>
            </w:r>
            <w:r>
              <w:rPr>
                <w:spacing w:val="-9"/>
                <w:sz w:val="24"/>
              </w:rPr>
              <w:t> </w:t>
            </w:r>
            <w:r>
              <w:rPr>
                <w:sz w:val="24"/>
              </w:rPr>
              <w:t>зростання</w:t>
            </w:r>
            <w:r>
              <w:rPr>
                <w:spacing w:val="-8"/>
                <w:sz w:val="24"/>
              </w:rPr>
              <w:t> </w:t>
            </w:r>
            <w:r>
              <w:rPr>
                <w:sz w:val="24"/>
              </w:rPr>
              <w:t>в</w:t>
            </w:r>
            <w:r>
              <w:rPr>
                <w:spacing w:val="-9"/>
                <w:sz w:val="24"/>
              </w:rPr>
              <w:t> </w:t>
            </w:r>
            <w:r>
              <w:rPr>
                <w:sz w:val="24"/>
              </w:rPr>
              <w:t>аспектах</w:t>
            </w:r>
            <w:r>
              <w:rPr>
                <w:spacing w:val="-9"/>
                <w:sz w:val="24"/>
              </w:rPr>
              <w:t> </w:t>
            </w:r>
            <w:r>
              <w:rPr>
                <w:sz w:val="24"/>
              </w:rPr>
              <w:t>доступу</w:t>
            </w:r>
            <w:r>
              <w:rPr>
                <w:spacing w:val="-8"/>
                <w:sz w:val="24"/>
              </w:rPr>
              <w:t> </w:t>
            </w:r>
            <w:r>
              <w:rPr>
                <w:sz w:val="24"/>
              </w:rPr>
              <w:t>до</w:t>
            </w:r>
            <w:r>
              <w:rPr>
                <w:spacing w:val="-8"/>
                <w:sz w:val="24"/>
              </w:rPr>
              <w:t> </w:t>
            </w:r>
            <w:r>
              <w:rPr>
                <w:sz w:val="24"/>
              </w:rPr>
              <w:t>ринку,</w:t>
            </w:r>
            <w:r>
              <w:rPr>
                <w:spacing w:val="-8"/>
                <w:sz w:val="24"/>
              </w:rPr>
              <w:t> </w:t>
            </w:r>
            <w:r>
              <w:rPr>
                <w:sz w:val="24"/>
              </w:rPr>
              <w:t>доходів</w:t>
            </w:r>
            <w:r>
              <w:rPr>
                <w:spacing w:val="-9"/>
                <w:sz w:val="24"/>
              </w:rPr>
              <w:t> </w:t>
            </w:r>
            <w:r>
              <w:rPr>
                <w:sz w:val="24"/>
              </w:rPr>
              <w:t>та</w:t>
            </w:r>
            <w:r>
              <w:rPr>
                <w:spacing w:val="-8"/>
                <w:sz w:val="24"/>
              </w:rPr>
              <w:t> </w:t>
            </w:r>
            <w:r>
              <w:rPr>
                <w:sz w:val="24"/>
              </w:rPr>
              <w:t>кількості працівників, додаючи цінність шляхом виявлення та реалізації взаємовигідних</w:t>
            </w:r>
            <w:r>
              <w:rPr>
                <w:spacing w:val="48"/>
                <w:w w:val="150"/>
                <w:sz w:val="24"/>
              </w:rPr>
              <w:t>  </w:t>
            </w:r>
            <w:r>
              <w:rPr>
                <w:sz w:val="24"/>
              </w:rPr>
              <w:t>можливостей</w:t>
            </w:r>
            <w:r>
              <w:rPr>
                <w:spacing w:val="52"/>
                <w:w w:val="150"/>
                <w:sz w:val="24"/>
              </w:rPr>
              <w:t>  </w:t>
            </w:r>
            <w:r>
              <w:rPr>
                <w:sz w:val="24"/>
              </w:rPr>
              <w:t>для</w:t>
            </w:r>
            <w:r>
              <w:rPr>
                <w:spacing w:val="50"/>
                <w:w w:val="150"/>
                <w:sz w:val="24"/>
              </w:rPr>
              <w:t>  </w:t>
            </w:r>
            <w:r>
              <w:rPr>
                <w:sz w:val="24"/>
              </w:rPr>
              <w:t>співпраці</w:t>
            </w:r>
            <w:r>
              <w:rPr>
                <w:spacing w:val="51"/>
                <w:w w:val="150"/>
                <w:sz w:val="24"/>
              </w:rPr>
              <w:t>  </w:t>
            </w:r>
            <w:r>
              <w:rPr>
                <w:sz w:val="24"/>
              </w:rPr>
              <w:t>з</w:t>
            </w:r>
            <w:r>
              <w:rPr>
                <w:spacing w:val="52"/>
                <w:w w:val="150"/>
                <w:sz w:val="24"/>
              </w:rPr>
              <w:t>  </w:t>
            </w:r>
            <w:r>
              <w:rPr>
                <w:spacing w:val="-2"/>
                <w:sz w:val="24"/>
              </w:rPr>
              <w:t>усталеними</w:t>
            </w:r>
          </w:p>
          <w:p>
            <w:pPr>
              <w:pStyle w:val="TableParagraph"/>
              <w:spacing w:line="257" w:lineRule="exact"/>
              <w:ind w:left="105"/>
              <w:rPr>
                <w:sz w:val="24"/>
              </w:rPr>
            </w:pPr>
            <w:r>
              <w:rPr>
                <w:spacing w:val="-2"/>
                <w:sz w:val="24"/>
              </w:rPr>
              <w:t>компаніями.</w:t>
            </w:r>
          </w:p>
        </w:tc>
      </w:tr>
      <w:tr>
        <w:trPr>
          <w:trHeight w:val="1103" w:hRule="atLeast"/>
        </w:trPr>
        <w:tc>
          <w:tcPr>
            <w:tcW w:w="2691" w:type="dxa"/>
          </w:tcPr>
          <w:p>
            <w:pPr>
              <w:pStyle w:val="TableParagraph"/>
              <w:spacing w:line="275" w:lineRule="exact"/>
              <w:rPr>
                <w:sz w:val="24"/>
              </w:rPr>
            </w:pPr>
            <w:r>
              <w:rPr>
                <w:sz w:val="24"/>
              </w:rPr>
              <w:t>Niek</w:t>
            </w:r>
            <w:r>
              <w:rPr>
                <w:spacing w:val="-1"/>
                <w:sz w:val="24"/>
              </w:rPr>
              <w:t> </w:t>
            </w:r>
            <w:r>
              <w:rPr>
                <w:sz w:val="24"/>
              </w:rPr>
              <w:t>van</w:t>
            </w:r>
            <w:r>
              <w:rPr>
                <w:spacing w:val="-1"/>
                <w:sz w:val="24"/>
              </w:rPr>
              <w:t> </w:t>
            </w:r>
            <w:r>
              <w:rPr>
                <w:spacing w:val="-5"/>
                <w:sz w:val="24"/>
              </w:rPr>
              <w:t>Son</w:t>
            </w:r>
          </w:p>
        </w:tc>
        <w:tc>
          <w:tcPr>
            <w:tcW w:w="7223" w:type="dxa"/>
          </w:tcPr>
          <w:p>
            <w:pPr>
              <w:pStyle w:val="TableParagraph"/>
              <w:spacing w:line="276" w:lineRule="exact"/>
              <w:ind w:left="105" w:right="102"/>
              <w:jc w:val="both"/>
              <w:rPr>
                <w:sz w:val="24"/>
              </w:rPr>
            </w:pPr>
            <w:r>
              <w:rPr>
                <w:sz w:val="24"/>
              </w:rPr>
              <w:t>Компанія, яка має щонайменше 10 штатних працівників на рік і демонструє середнє щорічне зростання зайнятості на 20% або більше протягом наступних трьох років, і була заснована щонайменше три роки том</w:t>
            </w:r>
          </w:p>
        </w:tc>
      </w:tr>
      <w:tr>
        <w:trPr>
          <w:trHeight w:val="551" w:hRule="atLeast"/>
        </w:trPr>
        <w:tc>
          <w:tcPr>
            <w:tcW w:w="2691" w:type="dxa"/>
          </w:tcPr>
          <w:p>
            <w:pPr>
              <w:pStyle w:val="TableParagraph"/>
              <w:spacing w:line="275" w:lineRule="exact"/>
              <w:rPr>
                <w:sz w:val="24"/>
              </w:rPr>
            </w:pPr>
            <w:r>
              <w:rPr>
                <w:sz w:val="24"/>
              </w:rPr>
              <w:t>Oxford</w:t>
            </w:r>
            <w:r>
              <w:rPr>
                <w:spacing w:val="-4"/>
                <w:sz w:val="24"/>
              </w:rPr>
              <w:t> </w:t>
            </w:r>
            <w:r>
              <w:rPr>
                <w:sz w:val="24"/>
              </w:rPr>
              <w:t>University</w:t>
            </w:r>
            <w:r>
              <w:rPr>
                <w:spacing w:val="-1"/>
                <w:sz w:val="24"/>
              </w:rPr>
              <w:t> </w:t>
            </w:r>
            <w:r>
              <w:rPr>
                <w:spacing w:val="-4"/>
                <w:sz w:val="24"/>
              </w:rPr>
              <w:t>Press</w:t>
            </w:r>
          </w:p>
        </w:tc>
        <w:tc>
          <w:tcPr>
            <w:tcW w:w="7223" w:type="dxa"/>
          </w:tcPr>
          <w:p>
            <w:pPr>
              <w:pStyle w:val="TableParagraph"/>
              <w:tabs>
                <w:tab w:pos="1062" w:val="left" w:leader="none"/>
                <w:tab w:pos="2659" w:val="left" w:leader="none"/>
                <w:tab w:pos="3868" w:val="left" w:leader="none"/>
                <w:tab w:pos="4957" w:val="left" w:leader="none"/>
                <w:tab w:pos="5400" w:val="left" w:leader="none"/>
                <w:tab w:pos="6309" w:val="left" w:leader="none"/>
              </w:tabs>
              <w:spacing w:line="276" w:lineRule="exact"/>
              <w:ind w:left="105" w:right="96"/>
              <w:rPr>
                <w:sz w:val="24"/>
              </w:rPr>
            </w:pPr>
            <w:r>
              <w:rPr>
                <w:spacing w:val="-2"/>
                <w:sz w:val="24"/>
              </w:rPr>
              <w:t>Процес</w:t>
            </w:r>
            <w:r>
              <w:rPr>
                <w:sz w:val="24"/>
              </w:rPr>
              <w:tab/>
            </w:r>
            <w:r>
              <w:rPr>
                <w:spacing w:val="-2"/>
                <w:sz w:val="24"/>
              </w:rPr>
              <w:t>перетворення</w:t>
            </w:r>
            <w:r>
              <w:rPr>
                <w:sz w:val="24"/>
              </w:rPr>
              <w:tab/>
            </w:r>
            <w:r>
              <w:rPr>
                <w:spacing w:val="-2"/>
                <w:sz w:val="24"/>
              </w:rPr>
              <w:t>невеликої</w:t>
            </w:r>
            <w:r>
              <w:rPr>
                <w:sz w:val="24"/>
              </w:rPr>
              <w:tab/>
            </w:r>
            <w:r>
              <w:rPr>
                <w:spacing w:val="-2"/>
                <w:sz w:val="24"/>
              </w:rPr>
              <w:t>компанії</w:t>
            </w:r>
            <w:r>
              <w:rPr>
                <w:sz w:val="24"/>
              </w:rPr>
              <w:tab/>
            </w:r>
            <w:r>
              <w:rPr>
                <w:spacing w:val="-6"/>
                <w:sz w:val="24"/>
              </w:rPr>
              <w:t>на</w:t>
            </w:r>
            <w:r>
              <w:rPr>
                <w:sz w:val="24"/>
              </w:rPr>
              <w:tab/>
            </w:r>
            <w:r>
              <w:rPr>
                <w:spacing w:val="-2"/>
                <w:sz w:val="24"/>
              </w:rPr>
              <w:t>велику</w:t>
            </w:r>
            <w:r>
              <w:rPr>
                <w:sz w:val="24"/>
              </w:rPr>
              <w:tab/>
            </w:r>
            <w:r>
              <w:rPr>
                <w:spacing w:val="-2"/>
                <w:sz w:val="24"/>
              </w:rPr>
              <w:t>шляхом </w:t>
            </w:r>
            <w:r>
              <w:rPr>
                <w:sz w:val="24"/>
              </w:rPr>
              <w:t>швидкого зростання.</w:t>
            </w:r>
          </w:p>
        </w:tc>
      </w:tr>
      <w:tr>
        <w:trPr>
          <w:trHeight w:val="826" w:hRule="atLeast"/>
        </w:trPr>
        <w:tc>
          <w:tcPr>
            <w:tcW w:w="2691" w:type="dxa"/>
          </w:tcPr>
          <w:p>
            <w:pPr>
              <w:pStyle w:val="TableParagraph"/>
              <w:spacing w:line="276" w:lineRule="exact"/>
              <w:ind w:right="149"/>
              <w:rPr>
                <w:sz w:val="24"/>
              </w:rPr>
            </w:pPr>
            <w:r>
              <w:rPr>
                <w:spacing w:val="-2"/>
                <w:sz w:val="24"/>
              </w:rPr>
              <w:t>Консалтингова </w:t>
            </w:r>
            <w:r>
              <w:rPr>
                <w:sz w:val="24"/>
              </w:rPr>
              <w:t>компанія «Y </w:t>
            </w:r>
            <w:r>
              <w:rPr>
                <w:spacing w:val="-2"/>
                <w:sz w:val="24"/>
              </w:rPr>
              <w:t>Combinator»</w:t>
            </w:r>
          </w:p>
        </w:tc>
        <w:tc>
          <w:tcPr>
            <w:tcW w:w="7223" w:type="dxa"/>
          </w:tcPr>
          <w:p>
            <w:pPr>
              <w:pStyle w:val="TableParagraph"/>
              <w:ind w:left="105"/>
              <w:rPr>
                <w:sz w:val="24"/>
              </w:rPr>
            </w:pPr>
            <w:r>
              <w:rPr>
                <w:sz w:val="24"/>
              </w:rPr>
              <w:t>Компанія,</w:t>
            </w:r>
            <w:r>
              <w:rPr>
                <w:spacing w:val="-5"/>
                <w:sz w:val="24"/>
              </w:rPr>
              <w:t> </w:t>
            </w:r>
            <w:r>
              <w:rPr>
                <w:sz w:val="24"/>
              </w:rPr>
              <w:t>яка</w:t>
            </w:r>
            <w:r>
              <w:rPr>
                <w:spacing w:val="-6"/>
                <w:sz w:val="24"/>
              </w:rPr>
              <w:t> </w:t>
            </w:r>
            <w:r>
              <w:rPr>
                <w:sz w:val="24"/>
              </w:rPr>
              <w:t>демонструє</w:t>
            </w:r>
            <w:r>
              <w:rPr>
                <w:spacing w:val="-6"/>
                <w:sz w:val="24"/>
              </w:rPr>
              <w:t> </w:t>
            </w:r>
            <w:r>
              <w:rPr>
                <w:sz w:val="24"/>
              </w:rPr>
              <w:t>стійке</w:t>
            </w:r>
            <w:r>
              <w:rPr>
                <w:spacing w:val="-6"/>
                <w:sz w:val="24"/>
              </w:rPr>
              <w:t> </w:t>
            </w:r>
            <w:r>
              <w:rPr>
                <w:sz w:val="24"/>
              </w:rPr>
              <w:t>зростання</w:t>
            </w:r>
            <w:r>
              <w:rPr>
                <w:spacing w:val="-5"/>
                <w:sz w:val="24"/>
              </w:rPr>
              <w:t> </w:t>
            </w:r>
            <w:r>
              <w:rPr>
                <w:sz w:val="24"/>
              </w:rPr>
              <w:t>протягом</w:t>
            </w:r>
            <w:r>
              <w:rPr>
                <w:spacing w:val="-5"/>
                <w:sz w:val="24"/>
              </w:rPr>
              <w:t> </w:t>
            </w:r>
            <w:r>
              <w:rPr>
                <w:sz w:val="24"/>
              </w:rPr>
              <w:t>кількох</w:t>
            </w:r>
            <w:r>
              <w:rPr>
                <w:spacing w:val="-5"/>
                <w:sz w:val="24"/>
              </w:rPr>
              <w:t> </w:t>
            </w:r>
            <w:r>
              <w:rPr>
                <w:sz w:val="24"/>
              </w:rPr>
              <w:t>років</w:t>
            </w:r>
            <w:r>
              <w:rPr>
                <w:spacing w:val="-6"/>
                <w:sz w:val="24"/>
              </w:rPr>
              <w:t> </w:t>
            </w:r>
            <w:r>
              <w:rPr>
                <w:sz w:val="24"/>
              </w:rPr>
              <w:t>і має потенціал стати великою компанією</w:t>
            </w:r>
          </w:p>
        </w:tc>
      </w:tr>
    </w:tbl>
    <w:p>
      <w:pPr>
        <w:pStyle w:val="TableParagraph"/>
        <w:spacing w:after="0"/>
        <w:rPr>
          <w:sz w:val="24"/>
        </w:rPr>
        <w:sectPr>
          <w:pgSz w:w="11910" w:h="16840"/>
          <w:pgMar w:header="719" w:footer="0" w:top="1040" w:bottom="280" w:left="1417" w:right="425"/>
        </w:sectPr>
      </w:pPr>
    </w:p>
    <w:p>
      <w:pPr>
        <w:pStyle w:val="BodyText"/>
        <w:spacing w:before="295"/>
        <w:ind w:left="709" w:firstLine="0"/>
        <w:jc w:val="left"/>
      </w:pPr>
      <w:r>
        <w:rPr/>
        <w:t>Продовження</w:t>
      </w:r>
      <w:r>
        <w:rPr>
          <w:spacing w:val="-11"/>
        </w:rPr>
        <w:t> </w:t>
      </w:r>
      <w:r>
        <w:rPr/>
        <w:t>таблиці</w:t>
      </w:r>
      <w:r>
        <w:rPr>
          <w:spacing w:val="-9"/>
        </w:rPr>
        <w:t> </w:t>
      </w:r>
      <w:r>
        <w:rPr>
          <w:spacing w:val="-5"/>
        </w:rPr>
        <w:t>1.3</w:t>
      </w:r>
    </w:p>
    <w:p>
      <w:pPr>
        <w:pStyle w:val="BodyText"/>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7223"/>
      </w:tblGrid>
      <w:tr>
        <w:trPr>
          <w:trHeight w:val="1125" w:hRule="atLeast"/>
        </w:trPr>
        <w:tc>
          <w:tcPr>
            <w:tcW w:w="2691" w:type="dxa"/>
          </w:tcPr>
          <w:p>
            <w:pPr>
              <w:pStyle w:val="TableParagraph"/>
              <w:spacing w:line="275" w:lineRule="exact"/>
              <w:rPr>
                <w:sz w:val="24"/>
              </w:rPr>
            </w:pPr>
            <w:r>
              <w:rPr>
                <w:sz w:val="24"/>
              </w:rPr>
              <w:t>Simon </w:t>
            </w:r>
            <w:r>
              <w:rPr>
                <w:spacing w:val="-2"/>
                <w:sz w:val="24"/>
              </w:rPr>
              <w:t>Etchells</w:t>
            </w:r>
          </w:p>
        </w:tc>
        <w:tc>
          <w:tcPr>
            <w:tcW w:w="7223" w:type="dxa"/>
          </w:tcPr>
          <w:p>
            <w:pPr>
              <w:pStyle w:val="TableParagraph"/>
              <w:ind w:left="105" w:right="99"/>
              <w:jc w:val="both"/>
              <w:rPr>
                <w:sz w:val="24"/>
              </w:rPr>
            </w:pPr>
            <w:r>
              <w:rPr>
                <w:sz w:val="24"/>
              </w:rPr>
              <w:t>Компанії, що переходять від початкового етапу своєї діяльності до більшої, стабільнішої компанії з чітким шляхом до подальшого зростання та успіху</w:t>
            </w:r>
          </w:p>
        </w:tc>
      </w:tr>
      <w:tr>
        <w:trPr>
          <w:trHeight w:val="1377" w:hRule="atLeast"/>
        </w:trPr>
        <w:tc>
          <w:tcPr>
            <w:tcW w:w="2691" w:type="dxa"/>
          </w:tcPr>
          <w:p>
            <w:pPr>
              <w:pStyle w:val="TableParagraph"/>
              <w:spacing w:line="275" w:lineRule="exact"/>
              <w:rPr>
                <w:sz w:val="24"/>
              </w:rPr>
            </w:pPr>
            <w:r>
              <w:rPr>
                <w:sz w:val="24"/>
              </w:rPr>
              <w:t>Imran</w:t>
            </w:r>
            <w:r>
              <w:rPr>
                <w:spacing w:val="-4"/>
                <w:sz w:val="24"/>
              </w:rPr>
              <w:t> </w:t>
            </w:r>
            <w:r>
              <w:rPr>
                <w:spacing w:val="-2"/>
                <w:sz w:val="24"/>
              </w:rPr>
              <w:t>Selimkhanov</w:t>
            </w:r>
          </w:p>
        </w:tc>
        <w:tc>
          <w:tcPr>
            <w:tcW w:w="7223" w:type="dxa"/>
          </w:tcPr>
          <w:p>
            <w:pPr>
              <w:pStyle w:val="TableParagraph"/>
              <w:ind w:left="105" w:right="97"/>
              <w:jc w:val="both"/>
              <w:rPr>
                <w:sz w:val="24"/>
              </w:rPr>
            </w:pPr>
            <w:r>
              <w:rPr>
                <w:sz w:val="24"/>
              </w:rPr>
              <w:t>Компанія, середньорічний темп зростання якої перевищує 20% протягом щонайменше трьох років, при цьому на початку періоду має десять або більше співробітників</w:t>
            </w:r>
          </w:p>
        </w:tc>
      </w:tr>
      <w:tr>
        <w:trPr>
          <w:trHeight w:val="1104" w:hRule="atLeast"/>
        </w:trPr>
        <w:tc>
          <w:tcPr>
            <w:tcW w:w="2691" w:type="dxa"/>
          </w:tcPr>
          <w:p>
            <w:pPr>
              <w:pStyle w:val="TableParagraph"/>
              <w:tabs>
                <w:tab w:pos="1285" w:val="left" w:leader="none"/>
              </w:tabs>
              <w:ind w:right="98"/>
              <w:jc w:val="both"/>
              <w:rPr>
                <w:sz w:val="24"/>
              </w:rPr>
            </w:pPr>
            <w:r>
              <w:rPr>
                <w:sz w:val="24"/>
              </w:rPr>
              <w:t>The Organization </w:t>
            </w:r>
            <w:r>
              <w:rPr>
                <w:sz w:val="24"/>
              </w:rPr>
              <w:t>for Economic Co-operation </w:t>
            </w:r>
            <w:r>
              <w:rPr>
                <w:spacing w:val="-5"/>
                <w:sz w:val="24"/>
              </w:rPr>
              <w:t>and</w:t>
            </w:r>
            <w:r>
              <w:rPr>
                <w:sz w:val="24"/>
              </w:rPr>
              <w:tab/>
            </w:r>
            <w:r>
              <w:rPr>
                <w:spacing w:val="-2"/>
                <w:sz w:val="24"/>
              </w:rPr>
              <w:t>Development</w:t>
            </w:r>
          </w:p>
          <w:p>
            <w:pPr>
              <w:pStyle w:val="TableParagraph"/>
              <w:spacing w:line="257" w:lineRule="exact"/>
              <w:rPr>
                <w:sz w:val="24"/>
              </w:rPr>
            </w:pPr>
            <w:r>
              <w:rPr>
                <w:spacing w:val="-2"/>
                <w:sz w:val="24"/>
              </w:rPr>
              <w:t>(OECD)</w:t>
            </w:r>
          </w:p>
        </w:tc>
        <w:tc>
          <w:tcPr>
            <w:tcW w:w="7223" w:type="dxa"/>
          </w:tcPr>
          <w:p>
            <w:pPr>
              <w:pStyle w:val="TableParagraph"/>
              <w:ind w:left="105" w:right="103"/>
              <w:jc w:val="both"/>
              <w:rPr>
                <w:sz w:val="24"/>
              </w:rPr>
            </w:pPr>
            <w:r>
              <w:rPr>
                <w:sz w:val="24"/>
              </w:rPr>
              <w:t>Бізнес, який демонстрував середньорічний темп зростання більше ніж 20% протягом трьох років, маючи щонайменше десять співробітників на початку періоду вимірювання.</w:t>
            </w:r>
          </w:p>
        </w:tc>
      </w:tr>
      <w:tr>
        <w:trPr>
          <w:trHeight w:val="553" w:hRule="atLeast"/>
        </w:trPr>
        <w:tc>
          <w:tcPr>
            <w:tcW w:w="2691" w:type="dxa"/>
          </w:tcPr>
          <w:p>
            <w:pPr>
              <w:pStyle w:val="TableParagraph"/>
              <w:spacing w:line="275" w:lineRule="exact"/>
              <w:rPr>
                <w:sz w:val="24"/>
              </w:rPr>
            </w:pPr>
            <w:r>
              <w:rPr>
                <w:sz w:val="24"/>
              </w:rPr>
              <w:t>Gustavo</w:t>
            </w:r>
            <w:r>
              <w:rPr>
                <w:spacing w:val="-3"/>
                <w:sz w:val="24"/>
              </w:rPr>
              <w:t> </w:t>
            </w:r>
            <w:r>
              <w:rPr>
                <w:spacing w:val="-2"/>
                <w:sz w:val="24"/>
              </w:rPr>
              <w:t>Paniagua</w:t>
            </w:r>
          </w:p>
        </w:tc>
        <w:tc>
          <w:tcPr>
            <w:tcW w:w="7223" w:type="dxa"/>
          </w:tcPr>
          <w:p>
            <w:pPr>
              <w:pStyle w:val="TableParagraph"/>
              <w:spacing w:line="276" w:lineRule="exact"/>
              <w:ind w:left="105"/>
              <w:rPr>
                <w:sz w:val="24"/>
              </w:rPr>
            </w:pPr>
            <w:r>
              <w:rPr>
                <w:sz w:val="24"/>
              </w:rPr>
              <w:t>Компанія,</w:t>
            </w:r>
            <w:r>
              <w:rPr>
                <w:spacing w:val="40"/>
                <w:sz w:val="24"/>
              </w:rPr>
              <w:t> </w:t>
            </w:r>
            <w:r>
              <w:rPr>
                <w:sz w:val="24"/>
              </w:rPr>
              <w:t>яка</w:t>
            </w:r>
            <w:r>
              <w:rPr>
                <w:spacing w:val="40"/>
                <w:sz w:val="24"/>
              </w:rPr>
              <w:t> </w:t>
            </w:r>
            <w:r>
              <w:rPr>
                <w:sz w:val="24"/>
              </w:rPr>
              <w:t>пройшла</w:t>
            </w:r>
            <w:r>
              <w:rPr>
                <w:spacing w:val="40"/>
                <w:sz w:val="24"/>
              </w:rPr>
              <w:t> </w:t>
            </w:r>
            <w:r>
              <w:rPr>
                <w:sz w:val="24"/>
              </w:rPr>
              <w:t>початковий</w:t>
            </w:r>
            <w:r>
              <w:rPr>
                <w:spacing w:val="40"/>
                <w:sz w:val="24"/>
              </w:rPr>
              <w:t> </w:t>
            </w:r>
            <w:r>
              <w:rPr>
                <w:sz w:val="24"/>
              </w:rPr>
              <w:t>етап</w:t>
            </w:r>
            <w:r>
              <w:rPr>
                <w:spacing w:val="40"/>
                <w:sz w:val="24"/>
              </w:rPr>
              <w:t> </w:t>
            </w:r>
            <w:r>
              <w:rPr>
                <w:sz w:val="24"/>
              </w:rPr>
              <w:t>стартапу,</w:t>
            </w:r>
            <w:r>
              <w:rPr>
                <w:spacing w:val="40"/>
                <w:sz w:val="24"/>
              </w:rPr>
              <w:t> </w:t>
            </w:r>
            <w:r>
              <w:rPr>
                <w:sz w:val="24"/>
              </w:rPr>
              <w:t>встановивши відповідність продукту ринку та має стабільну клієнтську базу.</w:t>
            </w:r>
          </w:p>
        </w:tc>
      </w:tr>
    </w:tbl>
    <w:p>
      <w:pPr>
        <w:spacing w:before="0"/>
        <w:ind w:left="709" w:right="0" w:firstLine="0"/>
        <w:jc w:val="left"/>
        <w:rPr>
          <w:i/>
          <w:sz w:val="24"/>
        </w:rPr>
      </w:pPr>
      <w:r>
        <w:rPr>
          <w:i/>
          <w:sz w:val="24"/>
        </w:rPr>
        <w:t>Сформовано</w:t>
      </w:r>
      <w:r>
        <w:rPr>
          <w:i/>
          <w:spacing w:val="-3"/>
          <w:sz w:val="24"/>
        </w:rPr>
        <w:t> </w:t>
      </w:r>
      <w:r>
        <w:rPr>
          <w:i/>
          <w:sz w:val="24"/>
        </w:rPr>
        <w:t>автором</w:t>
      </w:r>
      <w:r>
        <w:rPr>
          <w:i/>
          <w:spacing w:val="-3"/>
          <w:sz w:val="24"/>
        </w:rPr>
        <w:t> </w:t>
      </w:r>
      <w:r>
        <w:rPr>
          <w:i/>
          <w:sz w:val="24"/>
        </w:rPr>
        <w:t>на</w:t>
      </w:r>
      <w:r>
        <w:rPr>
          <w:i/>
          <w:spacing w:val="-3"/>
          <w:sz w:val="24"/>
        </w:rPr>
        <w:t> </w:t>
      </w:r>
      <w:r>
        <w:rPr>
          <w:i/>
          <w:sz w:val="24"/>
        </w:rPr>
        <w:t>основі</w:t>
      </w:r>
      <w:r>
        <w:rPr>
          <w:i/>
          <w:spacing w:val="-1"/>
          <w:sz w:val="24"/>
        </w:rPr>
        <w:t> </w:t>
      </w:r>
      <w:r>
        <w:rPr>
          <w:i/>
          <w:sz w:val="24"/>
        </w:rPr>
        <w:t>[2,</w:t>
      </w:r>
      <w:r>
        <w:rPr>
          <w:i/>
          <w:spacing w:val="-2"/>
          <w:sz w:val="24"/>
        </w:rPr>
        <w:t> </w:t>
      </w:r>
      <w:r>
        <w:rPr>
          <w:i/>
          <w:sz w:val="24"/>
        </w:rPr>
        <w:t>11-</w:t>
      </w:r>
      <w:r>
        <w:rPr>
          <w:i/>
          <w:spacing w:val="-5"/>
          <w:sz w:val="24"/>
        </w:rPr>
        <w:t>15]</w:t>
      </w:r>
    </w:p>
    <w:p>
      <w:pPr>
        <w:pStyle w:val="BodyText"/>
        <w:ind w:left="0" w:firstLine="0"/>
        <w:jc w:val="left"/>
        <w:rPr>
          <w:i/>
          <w:sz w:val="24"/>
        </w:rPr>
      </w:pPr>
    </w:p>
    <w:p>
      <w:pPr>
        <w:pStyle w:val="BodyText"/>
        <w:spacing w:before="68"/>
        <w:ind w:left="0" w:firstLine="0"/>
        <w:jc w:val="left"/>
        <w:rPr>
          <w:i/>
          <w:sz w:val="24"/>
        </w:rPr>
      </w:pPr>
    </w:p>
    <w:p>
      <w:pPr>
        <w:pStyle w:val="BodyText"/>
        <w:spacing w:line="362" w:lineRule="auto"/>
        <w:ind w:right="145"/>
      </w:pPr>
      <w:r>
        <w:rPr/>
        <w:t>Отже, проаналізувавши визначення іноземних дослідників, бачимо, що їх визначення мають спільні елементи, які можна узагальнити наступним чином:</w:t>
      </w:r>
    </w:p>
    <w:p>
      <w:pPr>
        <w:pStyle w:val="ListParagraph"/>
        <w:numPr>
          <w:ilvl w:val="0"/>
          <w:numId w:val="7"/>
        </w:numPr>
        <w:tabs>
          <w:tab w:pos="1415" w:val="left" w:leader="none"/>
        </w:tabs>
        <w:spacing w:line="360" w:lineRule="auto" w:before="0" w:after="0"/>
        <w:ind w:left="1" w:right="139" w:firstLine="707"/>
        <w:jc w:val="both"/>
        <w:rPr>
          <w:sz w:val="28"/>
        </w:rPr>
      </w:pPr>
      <w:r>
        <w:rPr>
          <w:sz w:val="28"/>
        </w:rPr>
        <w:t>швидке і стійке зростання – усі визначення акцентують увагу на високих темпах зростання компанії, зазвичай понад 20% на рік протягом щонайменше трьох років;</w:t>
      </w:r>
    </w:p>
    <w:p>
      <w:pPr>
        <w:pStyle w:val="ListParagraph"/>
        <w:numPr>
          <w:ilvl w:val="0"/>
          <w:numId w:val="7"/>
        </w:numPr>
        <w:tabs>
          <w:tab w:pos="1415" w:val="left" w:leader="none"/>
        </w:tabs>
        <w:spacing w:line="360" w:lineRule="auto" w:before="0" w:after="0"/>
        <w:ind w:left="1" w:right="137" w:firstLine="707"/>
        <w:jc w:val="both"/>
        <w:rPr>
          <w:sz w:val="28"/>
        </w:rPr>
      </w:pPr>
      <w:r>
        <w:rPr>
          <w:sz w:val="28"/>
        </w:rPr>
        <w:t>мінімальний</w:t>
      </w:r>
      <w:r>
        <w:rPr>
          <w:spacing w:val="-4"/>
          <w:sz w:val="28"/>
        </w:rPr>
        <w:t> </w:t>
      </w:r>
      <w:r>
        <w:rPr>
          <w:sz w:val="28"/>
        </w:rPr>
        <w:t>розмір</w:t>
      </w:r>
      <w:r>
        <w:rPr>
          <w:spacing w:val="-3"/>
          <w:sz w:val="28"/>
        </w:rPr>
        <w:t> </w:t>
      </w:r>
      <w:r>
        <w:rPr>
          <w:sz w:val="28"/>
        </w:rPr>
        <w:t>компанії –</w:t>
      </w:r>
      <w:r>
        <w:rPr>
          <w:spacing w:val="-4"/>
          <w:sz w:val="28"/>
        </w:rPr>
        <w:t> </w:t>
      </w:r>
      <w:r>
        <w:rPr>
          <w:sz w:val="28"/>
        </w:rPr>
        <w:t>визначення</w:t>
      </w:r>
      <w:r>
        <w:rPr>
          <w:spacing w:val="-4"/>
          <w:sz w:val="28"/>
        </w:rPr>
        <w:t> </w:t>
      </w:r>
      <w:r>
        <w:rPr>
          <w:sz w:val="28"/>
        </w:rPr>
        <w:t>вказують,</w:t>
      </w:r>
      <w:r>
        <w:rPr>
          <w:spacing w:val="-5"/>
          <w:sz w:val="28"/>
        </w:rPr>
        <w:t> </w:t>
      </w:r>
      <w:r>
        <w:rPr>
          <w:sz w:val="28"/>
        </w:rPr>
        <w:t>що</w:t>
      </w:r>
      <w:r>
        <w:rPr>
          <w:spacing w:val="-3"/>
          <w:sz w:val="28"/>
        </w:rPr>
        <w:t> </w:t>
      </w:r>
      <w:r>
        <w:rPr>
          <w:sz w:val="28"/>
        </w:rPr>
        <w:t>така</w:t>
      </w:r>
      <w:r>
        <w:rPr>
          <w:spacing w:val="-4"/>
          <w:sz w:val="28"/>
        </w:rPr>
        <w:t> </w:t>
      </w:r>
      <w:r>
        <w:rPr>
          <w:sz w:val="28"/>
        </w:rPr>
        <w:t>компанія має щонайменше 10 працівників на початковому етапі періоду вимірювання;</w:t>
      </w:r>
    </w:p>
    <w:p>
      <w:pPr>
        <w:pStyle w:val="ListParagraph"/>
        <w:numPr>
          <w:ilvl w:val="0"/>
          <w:numId w:val="7"/>
        </w:numPr>
        <w:tabs>
          <w:tab w:pos="1415" w:val="left" w:leader="none"/>
        </w:tabs>
        <w:spacing w:line="360" w:lineRule="auto" w:before="0" w:after="0"/>
        <w:ind w:left="1" w:right="135" w:firstLine="707"/>
        <w:jc w:val="both"/>
        <w:rPr>
          <w:sz w:val="28"/>
        </w:rPr>
      </w:pPr>
      <w:r>
        <w:rPr>
          <w:sz w:val="28"/>
        </w:rPr>
        <w:t>період існування – більшість визначень відзначають, що компанія вже пройшла початкову фазу стартапу і працює стабільно на ринку, маючи клієнтську базу та перспективи подальшого розвитку;</w:t>
      </w:r>
    </w:p>
    <w:p>
      <w:pPr>
        <w:pStyle w:val="ListParagraph"/>
        <w:numPr>
          <w:ilvl w:val="0"/>
          <w:numId w:val="7"/>
        </w:numPr>
        <w:tabs>
          <w:tab w:pos="1415" w:val="left" w:leader="none"/>
        </w:tabs>
        <w:spacing w:line="360" w:lineRule="auto" w:before="0" w:after="0"/>
        <w:ind w:left="1" w:right="136" w:firstLine="707"/>
        <w:jc w:val="both"/>
        <w:rPr>
          <w:sz w:val="28"/>
        </w:rPr>
      </w:pPr>
      <w:r>
        <w:rPr>
          <w:sz w:val="28"/>
        </w:rPr>
        <w:t>фокус на масштабуванні – компанії на етапі scale up активно шукають можливості для подальшого масштабування — як за рахунок розширення на нові ринки, так і через збільшення доходів, клієнтської бази та співпраці з іншими </w:t>
      </w:r>
      <w:r>
        <w:rPr>
          <w:spacing w:val="-2"/>
          <w:sz w:val="28"/>
        </w:rPr>
        <w:t>компаніями.</w:t>
      </w:r>
    </w:p>
    <w:p>
      <w:pPr>
        <w:pStyle w:val="BodyText"/>
        <w:spacing w:line="360" w:lineRule="auto"/>
        <w:ind w:right="138"/>
      </w:pPr>
      <w:r>
        <w:rPr/>
        <w:t>Це пояснюється глобальними тенденціями розвитку бізнесу, де акцент робиться</w:t>
      </w:r>
      <w:r>
        <w:rPr>
          <w:spacing w:val="-7"/>
        </w:rPr>
        <w:t> </w:t>
      </w:r>
      <w:r>
        <w:rPr/>
        <w:t>на</w:t>
      </w:r>
      <w:r>
        <w:rPr>
          <w:spacing w:val="-8"/>
        </w:rPr>
        <w:t> </w:t>
      </w:r>
      <w:r>
        <w:rPr/>
        <w:t>швидкому</w:t>
      </w:r>
      <w:r>
        <w:rPr>
          <w:spacing w:val="-7"/>
        </w:rPr>
        <w:t> </w:t>
      </w:r>
      <w:r>
        <w:rPr/>
        <w:t>та</w:t>
      </w:r>
      <w:r>
        <w:rPr>
          <w:spacing w:val="-8"/>
        </w:rPr>
        <w:t> </w:t>
      </w:r>
      <w:r>
        <w:rPr/>
        <w:t>стабільному</w:t>
      </w:r>
      <w:r>
        <w:rPr>
          <w:spacing w:val="-7"/>
        </w:rPr>
        <w:t> </w:t>
      </w:r>
      <w:r>
        <w:rPr/>
        <w:t>зростанні</w:t>
      </w:r>
      <w:r>
        <w:rPr>
          <w:spacing w:val="-7"/>
        </w:rPr>
        <w:t> </w:t>
      </w:r>
      <w:r>
        <w:rPr/>
        <w:t>компаній,</w:t>
      </w:r>
      <w:r>
        <w:rPr>
          <w:spacing w:val="-10"/>
        </w:rPr>
        <w:t> </w:t>
      </w:r>
      <w:r>
        <w:rPr/>
        <w:t>особливо</w:t>
      </w:r>
      <w:r>
        <w:rPr>
          <w:spacing w:val="-7"/>
        </w:rPr>
        <w:t> </w:t>
      </w:r>
      <w:r>
        <w:rPr/>
        <w:t>на</w:t>
      </w:r>
      <w:r>
        <w:rPr>
          <w:spacing w:val="-8"/>
        </w:rPr>
        <w:t> </w:t>
      </w:r>
      <w:r>
        <w:rPr/>
        <w:t>ринках,</w:t>
      </w:r>
      <w:r>
        <w:rPr>
          <w:spacing w:val="-8"/>
        </w:rPr>
        <w:t> </w:t>
      </w:r>
      <w:r>
        <w:rPr/>
        <w:t>що характеризуються високою конкуренцією та технологічними інноваціями. Зростання на рівні понад 20% на рік стало своєрідним стандартом для визначення</w:t>
      </w:r>
    </w:p>
    <w:p>
      <w:pPr>
        <w:pStyle w:val="BodyText"/>
        <w:spacing w:after="0" w:line="360" w:lineRule="auto"/>
        <w:sectPr>
          <w:pgSz w:w="11910" w:h="16840"/>
          <w:pgMar w:header="719" w:footer="0" w:top="1040" w:bottom="280" w:left="1417" w:right="425"/>
        </w:sectPr>
      </w:pPr>
    </w:p>
    <w:p>
      <w:pPr>
        <w:pStyle w:val="BodyText"/>
        <w:spacing w:line="360" w:lineRule="auto" w:before="295"/>
        <w:ind w:right="139" w:firstLine="0"/>
      </w:pPr>
      <w:r>
        <w:rPr/>
        <w:t>успішного масштабу компанії, оскільки воно демонструє її здатність не тільки швидко розвиватися, але й адаптуватися до динамічних умов ринку. Це також вказує на потенціал компанії залучати нові інвестиції, розширювати свою діяльність і посилювати свою конкурентну позицію.</w:t>
      </w:r>
    </w:p>
    <w:p>
      <w:pPr>
        <w:pStyle w:val="BodyText"/>
        <w:spacing w:line="360" w:lineRule="auto" w:before="1"/>
        <w:ind w:right="138"/>
      </w:pPr>
      <w:r>
        <w:rPr/>
        <w:t>Кількісний показник, як мінімум 10 працівників на початковому етапі вимірювання, також є важливим маркером, що відображає здатність компанії ефективно керувати ресурсами і забезпечувати постійне зростання без значного збільшення витрат. Такий підхід підкреслює важливість стабільності та стійкості компанії,</w:t>
      </w:r>
      <w:r>
        <w:rPr>
          <w:spacing w:val="-11"/>
        </w:rPr>
        <w:t> </w:t>
      </w:r>
      <w:r>
        <w:rPr/>
        <w:t>оскільки</w:t>
      </w:r>
      <w:r>
        <w:rPr>
          <w:spacing w:val="-11"/>
        </w:rPr>
        <w:t> </w:t>
      </w:r>
      <w:r>
        <w:rPr/>
        <w:t>scale</w:t>
      </w:r>
      <w:r>
        <w:rPr>
          <w:spacing w:val="-10"/>
        </w:rPr>
        <w:t> </w:t>
      </w:r>
      <w:r>
        <w:rPr/>
        <w:t>up</w:t>
      </w:r>
      <w:r>
        <w:rPr>
          <w:spacing w:val="-9"/>
        </w:rPr>
        <w:t> </w:t>
      </w:r>
      <w:r>
        <w:rPr/>
        <w:t>компанія</w:t>
      </w:r>
      <w:r>
        <w:rPr>
          <w:spacing w:val="-12"/>
        </w:rPr>
        <w:t> </w:t>
      </w:r>
      <w:r>
        <w:rPr/>
        <w:t>повинна</w:t>
      </w:r>
      <w:r>
        <w:rPr>
          <w:spacing w:val="-10"/>
        </w:rPr>
        <w:t> </w:t>
      </w:r>
      <w:r>
        <w:rPr/>
        <w:t>бути</w:t>
      </w:r>
      <w:r>
        <w:rPr>
          <w:spacing w:val="-12"/>
        </w:rPr>
        <w:t> </w:t>
      </w:r>
      <w:r>
        <w:rPr/>
        <w:t>достатньо</w:t>
      </w:r>
      <w:r>
        <w:rPr>
          <w:spacing w:val="-11"/>
        </w:rPr>
        <w:t> </w:t>
      </w:r>
      <w:r>
        <w:rPr/>
        <w:t>зрілою,</w:t>
      </w:r>
      <w:r>
        <w:rPr>
          <w:spacing w:val="-11"/>
        </w:rPr>
        <w:t> </w:t>
      </w:r>
      <w:r>
        <w:rPr/>
        <w:t>щоб</w:t>
      </w:r>
      <w:r>
        <w:rPr>
          <w:spacing w:val="-9"/>
        </w:rPr>
        <w:t> </w:t>
      </w:r>
      <w:r>
        <w:rPr/>
        <w:t>впевнено виходити на нові ринки, але водночас мати потенціал для зростання.</w:t>
      </w:r>
    </w:p>
    <w:p>
      <w:pPr>
        <w:pStyle w:val="BodyText"/>
        <w:spacing w:line="360" w:lineRule="auto"/>
        <w:ind w:right="134"/>
      </w:pPr>
      <w:r>
        <w:rPr/>
        <w:t>Крім того, загальне розуміння того, що компанії на етапі scale up уже пройшли</w:t>
      </w:r>
      <w:r>
        <w:rPr>
          <w:spacing w:val="-18"/>
        </w:rPr>
        <w:t> </w:t>
      </w:r>
      <w:r>
        <w:rPr/>
        <w:t>етап</w:t>
      </w:r>
      <w:r>
        <w:rPr>
          <w:spacing w:val="-17"/>
        </w:rPr>
        <w:t> </w:t>
      </w:r>
      <w:r>
        <w:rPr/>
        <w:t>startup,</w:t>
      </w:r>
      <w:r>
        <w:rPr>
          <w:spacing w:val="-18"/>
        </w:rPr>
        <w:t> </w:t>
      </w:r>
      <w:r>
        <w:rPr/>
        <w:t>свідчить</w:t>
      </w:r>
      <w:r>
        <w:rPr>
          <w:spacing w:val="-17"/>
        </w:rPr>
        <w:t> </w:t>
      </w:r>
      <w:r>
        <w:rPr/>
        <w:t>про</w:t>
      </w:r>
      <w:r>
        <w:rPr>
          <w:spacing w:val="-18"/>
        </w:rPr>
        <w:t> </w:t>
      </w:r>
      <w:r>
        <w:rPr/>
        <w:t>важливість</w:t>
      </w:r>
      <w:r>
        <w:rPr>
          <w:spacing w:val="-17"/>
        </w:rPr>
        <w:t> </w:t>
      </w:r>
      <w:r>
        <w:rPr/>
        <w:t>стратегії</w:t>
      </w:r>
      <w:r>
        <w:rPr>
          <w:spacing w:val="-18"/>
        </w:rPr>
        <w:t> </w:t>
      </w:r>
      <w:r>
        <w:rPr/>
        <w:t>довгострокового</w:t>
      </w:r>
      <w:r>
        <w:rPr>
          <w:spacing w:val="-17"/>
        </w:rPr>
        <w:t> </w:t>
      </w:r>
      <w:r>
        <w:rPr/>
        <w:t>зростання. Успішний startup може стати scale up компанією лише тоді, коли він не лише визначив свої межі ринку, але й заклав</w:t>
      </w:r>
      <w:r>
        <w:rPr>
          <w:spacing w:val="-1"/>
        </w:rPr>
        <w:t> </w:t>
      </w:r>
      <w:r>
        <w:rPr/>
        <w:t>основу для майбутнього розширення через ефективну</w:t>
      </w:r>
      <w:r>
        <w:rPr>
          <w:spacing w:val="-8"/>
        </w:rPr>
        <w:t> </w:t>
      </w:r>
      <w:r>
        <w:rPr/>
        <w:t>бізнес-модель,</w:t>
      </w:r>
      <w:r>
        <w:rPr>
          <w:spacing w:val="-7"/>
        </w:rPr>
        <w:t> </w:t>
      </w:r>
      <w:r>
        <w:rPr/>
        <w:t>стабільну</w:t>
      </w:r>
      <w:r>
        <w:rPr>
          <w:spacing w:val="-6"/>
        </w:rPr>
        <w:t> </w:t>
      </w:r>
      <w:r>
        <w:rPr/>
        <w:t>клієнтську</w:t>
      </w:r>
      <w:r>
        <w:rPr>
          <w:spacing w:val="-8"/>
        </w:rPr>
        <w:t> </w:t>
      </w:r>
      <w:r>
        <w:rPr/>
        <w:t>базу</w:t>
      </w:r>
      <w:r>
        <w:rPr>
          <w:spacing w:val="-8"/>
        </w:rPr>
        <w:t> </w:t>
      </w:r>
      <w:r>
        <w:rPr/>
        <w:t>та</w:t>
      </w:r>
      <w:r>
        <w:rPr>
          <w:spacing w:val="-6"/>
        </w:rPr>
        <w:t> </w:t>
      </w:r>
      <w:r>
        <w:rPr/>
        <w:t>чіткі</w:t>
      </w:r>
      <w:r>
        <w:rPr>
          <w:spacing w:val="-7"/>
        </w:rPr>
        <w:t> </w:t>
      </w:r>
      <w:r>
        <w:rPr/>
        <w:t>перспективи</w:t>
      </w:r>
      <w:r>
        <w:rPr>
          <w:spacing w:val="-8"/>
        </w:rPr>
        <w:t> </w:t>
      </w:r>
      <w:r>
        <w:rPr/>
        <w:t>розвитку. Це є відображенням</w:t>
      </w:r>
      <w:r>
        <w:rPr>
          <w:spacing w:val="-2"/>
        </w:rPr>
        <w:t> </w:t>
      </w:r>
      <w:r>
        <w:rPr/>
        <w:t>сучасних бізнес-реалій,</w:t>
      </w:r>
      <w:r>
        <w:rPr>
          <w:spacing w:val="-2"/>
        </w:rPr>
        <w:t> </w:t>
      </w:r>
      <w:r>
        <w:rPr/>
        <w:t>де виживання</w:t>
      </w:r>
      <w:r>
        <w:rPr>
          <w:spacing w:val="-1"/>
        </w:rPr>
        <w:t> </w:t>
      </w:r>
      <w:r>
        <w:rPr/>
        <w:t>і</w:t>
      </w:r>
      <w:r>
        <w:rPr>
          <w:spacing w:val="-1"/>
        </w:rPr>
        <w:t> </w:t>
      </w:r>
      <w:r>
        <w:rPr/>
        <w:t>розвиток залежить від спроможності компанії динамічно розвиватися на великих ринках з обмеженою можливістю розширення своєї ринкової частки, співпрацювати з іншими компаніями та використовувати нові можливості для зростання.</w:t>
      </w:r>
    </w:p>
    <w:p>
      <w:pPr>
        <w:pStyle w:val="BodyText"/>
        <w:spacing w:line="360" w:lineRule="auto"/>
        <w:ind w:right="135"/>
      </w:pPr>
      <w:r>
        <w:rPr/>
        <w:t>Аналізуючи визначення поняття «масштабування» та «scale up» у вітчизняних і зарубіжних дослідженнях, можна виділити як спільні, так і відмінні риси. До спільних моментів належить акцент на розширенні бізнесу. Усі дослідники, незалежно від географії, вказують на необхідність збільшення виробничих потужностей, виходу на нові ринки та зростання клієнтської бази як ключові аспекти масштабування. Також спільною є увага до оптимізації витрат: і вітчизняні, і іноземні дослідження наголошують, що масштабування передбачає ефективне використання ресурсів, при якому витрати зростають повільніше, ніж доходи. Ще одним спільним аспектом є фінансовий показник, де основним критерієм успіху масштабування вважається зростання прибутків.</w:t>
      </w:r>
    </w:p>
    <w:p>
      <w:pPr>
        <w:pStyle w:val="BodyText"/>
        <w:spacing w:after="0" w:line="360" w:lineRule="auto"/>
        <w:sectPr>
          <w:pgSz w:w="11910" w:h="16840"/>
          <w:pgMar w:header="719" w:footer="0" w:top="1040" w:bottom="280" w:left="1417" w:right="425"/>
        </w:sectPr>
      </w:pPr>
    </w:p>
    <w:p>
      <w:pPr>
        <w:pStyle w:val="BodyText"/>
        <w:spacing w:line="360" w:lineRule="auto" w:before="295"/>
        <w:ind w:right="137"/>
      </w:pPr>
      <w:r>
        <w:rPr/>
        <w:t>Однак</w:t>
      </w:r>
      <w:r>
        <w:rPr>
          <w:spacing w:val="-14"/>
        </w:rPr>
        <w:t> </w:t>
      </w:r>
      <w:r>
        <w:rPr/>
        <w:t>існують</w:t>
      </w:r>
      <w:r>
        <w:rPr>
          <w:spacing w:val="-14"/>
        </w:rPr>
        <w:t> </w:t>
      </w:r>
      <w:r>
        <w:rPr/>
        <w:t>і</w:t>
      </w:r>
      <w:r>
        <w:rPr>
          <w:spacing w:val="-12"/>
        </w:rPr>
        <w:t> </w:t>
      </w:r>
      <w:r>
        <w:rPr/>
        <w:t>суттєві</w:t>
      </w:r>
      <w:r>
        <w:rPr>
          <w:spacing w:val="-12"/>
        </w:rPr>
        <w:t> </w:t>
      </w:r>
      <w:r>
        <w:rPr/>
        <w:t>відмінності.</w:t>
      </w:r>
      <w:r>
        <w:rPr>
          <w:spacing w:val="-13"/>
        </w:rPr>
        <w:t> </w:t>
      </w:r>
      <w:r>
        <w:rPr/>
        <w:t>Перш</w:t>
      </w:r>
      <w:r>
        <w:rPr>
          <w:spacing w:val="-13"/>
        </w:rPr>
        <w:t> </w:t>
      </w:r>
      <w:r>
        <w:rPr/>
        <w:t>за</w:t>
      </w:r>
      <w:r>
        <w:rPr>
          <w:spacing w:val="-13"/>
        </w:rPr>
        <w:t> </w:t>
      </w:r>
      <w:r>
        <w:rPr/>
        <w:t>все,</w:t>
      </w:r>
      <w:r>
        <w:rPr>
          <w:spacing w:val="-13"/>
        </w:rPr>
        <w:t> </w:t>
      </w:r>
      <w:r>
        <w:rPr/>
        <w:t>це</w:t>
      </w:r>
      <w:r>
        <w:rPr>
          <w:spacing w:val="-12"/>
        </w:rPr>
        <w:t> </w:t>
      </w:r>
      <w:r>
        <w:rPr/>
        <w:t>термінологія.</w:t>
      </w:r>
      <w:r>
        <w:rPr>
          <w:spacing w:val="-13"/>
        </w:rPr>
        <w:t> </w:t>
      </w:r>
      <w:r>
        <w:rPr/>
        <w:t>Вітчизняні дослідження</w:t>
      </w:r>
      <w:r>
        <w:rPr>
          <w:spacing w:val="-18"/>
        </w:rPr>
        <w:t> </w:t>
      </w:r>
      <w:r>
        <w:rPr/>
        <w:t>використовують</w:t>
      </w:r>
      <w:r>
        <w:rPr>
          <w:spacing w:val="-17"/>
        </w:rPr>
        <w:t> </w:t>
      </w:r>
      <w:r>
        <w:rPr/>
        <w:t>поняття</w:t>
      </w:r>
      <w:r>
        <w:rPr>
          <w:spacing w:val="-18"/>
        </w:rPr>
        <w:t> </w:t>
      </w:r>
      <w:r>
        <w:rPr/>
        <w:t>«масштабування»</w:t>
      </w:r>
      <w:r>
        <w:rPr>
          <w:spacing w:val="-17"/>
        </w:rPr>
        <w:t> </w:t>
      </w:r>
      <w:r>
        <w:rPr/>
        <w:t>ширше</w:t>
      </w:r>
      <w:r>
        <w:rPr>
          <w:spacing w:val="-18"/>
        </w:rPr>
        <w:t> </w:t>
      </w:r>
      <w:r>
        <w:rPr/>
        <w:t>й</w:t>
      </w:r>
      <w:r>
        <w:rPr>
          <w:spacing w:val="-17"/>
        </w:rPr>
        <w:t> </w:t>
      </w:r>
      <w:r>
        <w:rPr/>
        <w:t>менш</w:t>
      </w:r>
      <w:r>
        <w:rPr>
          <w:spacing w:val="-18"/>
        </w:rPr>
        <w:t> </w:t>
      </w:r>
      <w:r>
        <w:rPr/>
        <w:t>конкретно, у той час як іноземні дослідники та консалтингові компанії визначають scale up компанії більш чітко, з конкретними критеріями (наприклад, мінімум 10 працівників та стабільне зростання на рівні 20% на рік протягом трьох років). Також у закордонних визначеннях більше уваги приділяється стадії розвитку компанії:</w:t>
      </w:r>
      <w:r>
        <w:rPr>
          <w:spacing w:val="-7"/>
        </w:rPr>
        <w:t> </w:t>
      </w:r>
      <w:r>
        <w:rPr/>
        <w:t>чітко</w:t>
      </w:r>
      <w:r>
        <w:rPr>
          <w:spacing w:val="-7"/>
        </w:rPr>
        <w:t> </w:t>
      </w:r>
      <w:r>
        <w:rPr/>
        <w:t>виділяється</w:t>
      </w:r>
      <w:r>
        <w:rPr>
          <w:spacing w:val="-7"/>
        </w:rPr>
        <w:t> </w:t>
      </w:r>
      <w:r>
        <w:rPr/>
        <w:t>перехід</w:t>
      </w:r>
      <w:r>
        <w:rPr>
          <w:spacing w:val="-7"/>
        </w:rPr>
        <w:t> </w:t>
      </w:r>
      <w:r>
        <w:rPr/>
        <w:t>від</w:t>
      </w:r>
      <w:r>
        <w:rPr>
          <w:spacing w:val="-5"/>
        </w:rPr>
        <w:t> </w:t>
      </w:r>
      <w:r>
        <w:rPr/>
        <w:t>startup</w:t>
      </w:r>
      <w:r>
        <w:rPr>
          <w:spacing w:val="-6"/>
        </w:rPr>
        <w:t> </w:t>
      </w:r>
      <w:r>
        <w:rPr/>
        <w:t>до</w:t>
      </w:r>
      <w:r>
        <w:rPr>
          <w:spacing w:val="-7"/>
        </w:rPr>
        <w:t> </w:t>
      </w:r>
      <w:r>
        <w:rPr/>
        <w:t>зрілої</w:t>
      </w:r>
      <w:r>
        <w:rPr>
          <w:spacing w:val="-7"/>
        </w:rPr>
        <w:t> </w:t>
      </w:r>
      <w:r>
        <w:rPr/>
        <w:t>компанії,</w:t>
      </w:r>
      <w:r>
        <w:rPr>
          <w:spacing w:val="-8"/>
        </w:rPr>
        <w:t> </w:t>
      </w:r>
      <w:r>
        <w:rPr/>
        <w:t>тоді</w:t>
      </w:r>
      <w:r>
        <w:rPr>
          <w:spacing w:val="-7"/>
        </w:rPr>
        <w:t> </w:t>
      </w:r>
      <w:r>
        <w:rPr/>
        <w:t>як</w:t>
      </w:r>
      <w:r>
        <w:rPr>
          <w:spacing w:val="-7"/>
        </w:rPr>
        <w:t> </w:t>
      </w:r>
      <w:r>
        <w:rPr/>
        <w:t>вітчизняні дослідження розглядають</w:t>
      </w:r>
      <w:r>
        <w:rPr>
          <w:spacing w:val="-2"/>
        </w:rPr>
        <w:t> </w:t>
      </w:r>
      <w:r>
        <w:rPr/>
        <w:t>масштабування як загальний процес</w:t>
      </w:r>
      <w:r>
        <w:rPr>
          <w:spacing w:val="-1"/>
        </w:rPr>
        <w:t> </w:t>
      </w:r>
      <w:r>
        <w:rPr/>
        <w:t>росту без</w:t>
      </w:r>
      <w:r>
        <w:rPr>
          <w:spacing w:val="-1"/>
        </w:rPr>
        <w:t> </w:t>
      </w:r>
      <w:r>
        <w:rPr/>
        <w:t>поділу</w:t>
      </w:r>
      <w:r>
        <w:rPr>
          <w:spacing w:val="-2"/>
        </w:rPr>
        <w:t> </w:t>
      </w:r>
      <w:r>
        <w:rPr/>
        <w:t>на етапи. Крім того, вітчизняні дослідження зосереджуються на виробничому та організаційному</w:t>
      </w:r>
      <w:r>
        <w:rPr>
          <w:spacing w:val="-17"/>
        </w:rPr>
        <w:t> </w:t>
      </w:r>
      <w:r>
        <w:rPr/>
        <w:t>масштабуванні,</w:t>
      </w:r>
      <w:r>
        <w:rPr>
          <w:spacing w:val="-15"/>
        </w:rPr>
        <w:t> </w:t>
      </w:r>
      <w:r>
        <w:rPr/>
        <w:t>тоді</w:t>
      </w:r>
      <w:r>
        <w:rPr>
          <w:spacing w:val="-17"/>
        </w:rPr>
        <w:t> </w:t>
      </w:r>
      <w:r>
        <w:rPr/>
        <w:t>як</w:t>
      </w:r>
      <w:r>
        <w:rPr>
          <w:spacing w:val="-18"/>
        </w:rPr>
        <w:t> </w:t>
      </w:r>
      <w:r>
        <w:rPr/>
        <w:t>іноземні</w:t>
      </w:r>
      <w:r>
        <w:rPr>
          <w:spacing w:val="-15"/>
        </w:rPr>
        <w:t> </w:t>
      </w:r>
      <w:r>
        <w:rPr/>
        <w:t>визначення</w:t>
      </w:r>
      <w:r>
        <w:rPr>
          <w:spacing w:val="-18"/>
        </w:rPr>
        <w:t> </w:t>
      </w:r>
      <w:r>
        <w:rPr/>
        <w:t>більше</w:t>
      </w:r>
      <w:r>
        <w:rPr>
          <w:spacing w:val="-17"/>
        </w:rPr>
        <w:t> </w:t>
      </w:r>
      <w:r>
        <w:rPr/>
        <w:t>акцентують</w:t>
      </w:r>
      <w:r>
        <w:rPr>
          <w:spacing w:val="-18"/>
        </w:rPr>
        <w:t> </w:t>
      </w:r>
      <w:r>
        <w:rPr/>
        <w:t>на динамічних ринках і високотехнологічних секторах.</w:t>
      </w:r>
    </w:p>
    <w:p>
      <w:pPr>
        <w:pStyle w:val="BodyText"/>
        <w:spacing w:line="360" w:lineRule="auto"/>
        <w:ind w:right="138"/>
      </w:pPr>
      <w:r>
        <w:rPr/>
        <w:t>Ці відмінності можна пояснити різним рівнем розвитку ринкових умов та впливом внутрішніх і зовнішніх факторів на підприємницьку діяльність у різних країнах.</w:t>
      </w:r>
      <w:r>
        <w:rPr>
          <w:spacing w:val="-7"/>
        </w:rPr>
        <w:t> </w:t>
      </w:r>
      <w:r>
        <w:rPr/>
        <w:t>В</w:t>
      </w:r>
      <w:r>
        <w:rPr>
          <w:spacing w:val="-6"/>
        </w:rPr>
        <w:t> </w:t>
      </w:r>
      <w:r>
        <w:rPr/>
        <w:t>Україні</w:t>
      </w:r>
      <w:r>
        <w:rPr>
          <w:spacing w:val="-5"/>
        </w:rPr>
        <w:t> </w:t>
      </w:r>
      <w:r>
        <w:rPr/>
        <w:t>масштабування</w:t>
      </w:r>
      <w:r>
        <w:rPr>
          <w:spacing w:val="-6"/>
        </w:rPr>
        <w:t> </w:t>
      </w:r>
      <w:r>
        <w:rPr/>
        <w:t>інноваційних</w:t>
      </w:r>
      <w:r>
        <w:rPr>
          <w:spacing w:val="-6"/>
        </w:rPr>
        <w:t> </w:t>
      </w:r>
      <w:r>
        <w:rPr/>
        <w:t>проектів</w:t>
      </w:r>
      <w:r>
        <w:rPr>
          <w:spacing w:val="-7"/>
        </w:rPr>
        <w:t> </w:t>
      </w:r>
      <w:r>
        <w:rPr/>
        <w:t>є</w:t>
      </w:r>
      <w:r>
        <w:rPr>
          <w:spacing w:val="-7"/>
        </w:rPr>
        <w:t> </w:t>
      </w:r>
      <w:r>
        <w:rPr/>
        <w:t>відносно</w:t>
      </w:r>
      <w:r>
        <w:rPr>
          <w:spacing w:val="-6"/>
        </w:rPr>
        <w:t> </w:t>
      </w:r>
      <w:r>
        <w:rPr/>
        <w:t>новою</w:t>
      </w:r>
      <w:r>
        <w:rPr>
          <w:spacing w:val="-7"/>
        </w:rPr>
        <w:t> </w:t>
      </w:r>
      <w:r>
        <w:rPr/>
        <w:t>темою, що ще не отримала повного теоретичного та практичного оформлення. Водночас іноземні дослідники, зокрема представники консалтингових компаній, мають більше можливостей аналізувати кейси швидкого зростання на глобалізованих ринках, що дозволяє їм формувати більш конкретні критерії і підходи до визначення scale up компаній.</w:t>
      </w:r>
    </w:p>
    <w:p>
      <w:pPr>
        <w:pStyle w:val="BodyText"/>
        <w:spacing w:line="360" w:lineRule="auto"/>
        <w:ind w:right="139"/>
      </w:pPr>
      <w:r>
        <w:rPr/>
        <w:t>Виходячи з дефініцій українських та іноземних дослідників, сформуємо власне</w:t>
      </w:r>
      <w:r>
        <w:rPr>
          <w:spacing w:val="-13"/>
        </w:rPr>
        <w:t> </w:t>
      </w:r>
      <w:r>
        <w:rPr/>
        <w:t>визначення,</w:t>
      </w:r>
      <w:r>
        <w:rPr>
          <w:spacing w:val="-14"/>
        </w:rPr>
        <w:t> </w:t>
      </w:r>
      <w:r>
        <w:rPr/>
        <w:t>яке</w:t>
      </w:r>
      <w:r>
        <w:rPr>
          <w:spacing w:val="-13"/>
        </w:rPr>
        <w:t> </w:t>
      </w:r>
      <w:r>
        <w:rPr/>
        <w:t>буде</w:t>
      </w:r>
      <w:r>
        <w:rPr>
          <w:spacing w:val="-13"/>
        </w:rPr>
        <w:t> </w:t>
      </w:r>
      <w:r>
        <w:rPr/>
        <w:t>містити</w:t>
      </w:r>
      <w:r>
        <w:rPr>
          <w:spacing w:val="-15"/>
        </w:rPr>
        <w:t> </w:t>
      </w:r>
      <w:r>
        <w:rPr/>
        <w:t>основні</w:t>
      </w:r>
      <w:r>
        <w:rPr>
          <w:spacing w:val="-13"/>
        </w:rPr>
        <w:t> </w:t>
      </w:r>
      <w:r>
        <w:rPr/>
        <w:t>структурні</w:t>
      </w:r>
      <w:r>
        <w:rPr>
          <w:spacing w:val="-13"/>
        </w:rPr>
        <w:t> </w:t>
      </w:r>
      <w:r>
        <w:rPr/>
        <w:t>елементи</w:t>
      </w:r>
      <w:r>
        <w:rPr>
          <w:spacing w:val="-13"/>
        </w:rPr>
        <w:t> </w:t>
      </w:r>
      <w:r>
        <w:rPr/>
        <w:t>як</w:t>
      </w:r>
      <w:r>
        <w:rPr>
          <w:spacing w:val="-13"/>
        </w:rPr>
        <w:t> </w:t>
      </w:r>
      <w:r>
        <w:rPr/>
        <w:t>від</w:t>
      </w:r>
      <w:r>
        <w:rPr>
          <w:spacing w:val="-12"/>
        </w:rPr>
        <w:t> </w:t>
      </w:r>
      <w:r>
        <w:rPr/>
        <w:t>іноземних, так і від вітчизняних фахівців. Scale up проєкт – це бізнес на етапі швидкого зростання, що демонструє стабільне збільшення частки ринку, доходів та працівників, працює на високотехнологічних ринках, і має потенціал стати великою компанією через масштабування та співпрацю з усталеними гравцями.</w:t>
      </w:r>
    </w:p>
    <w:p>
      <w:pPr>
        <w:pStyle w:val="BodyText"/>
        <w:spacing w:line="360" w:lineRule="auto" w:before="3"/>
        <w:ind w:right="140"/>
      </w:pPr>
      <w:r>
        <w:rPr/>
        <w:t>На</w:t>
      </w:r>
      <w:r>
        <w:rPr>
          <w:spacing w:val="-1"/>
        </w:rPr>
        <w:t> </w:t>
      </w:r>
      <w:r>
        <w:rPr/>
        <w:t>відміну від етапу</w:t>
      </w:r>
      <w:r>
        <w:rPr>
          <w:spacing w:val="-2"/>
        </w:rPr>
        <w:t> </w:t>
      </w:r>
      <w:r>
        <w:rPr/>
        <w:t>startup,</w:t>
      </w:r>
      <w:r>
        <w:rPr>
          <w:spacing w:val="-1"/>
        </w:rPr>
        <w:t> </w:t>
      </w:r>
      <w:r>
        <w:rPr/>
        <w:t>в</w:t>
      </w:r>
      <w:r>
        <w:rPr>
          <w:spacing w:val="-1"/>
        </w:rPr>
        <w:t> </w:t>
      </w:r>
      <w:r>
        <w:rPr/>
        <w:t>якому</w:t>
      </w:r>
      <w:r>
        <w:rPr>
          <w:spacing w:val="-1"/>
        </w:rPr>
        <w:t> </w:t>
      </w:r>
      <w:r>
        <w:rPr/>
        <w:t>основна</w:t>
      </w:r>
      <w:r>
        <w:rPr>
          <w:spacing w:val="-2"/>
        </w:rPr>
        <w:t> </w:t>
      </w:r>
      <w:r>
        <w:rPr/>
        <w:t>ідея</w:t>
      </w:r>
      <w:r>
        <w:rPr>
          <w:spacing w:val="-2"/>
        </w:rPr>
        <w:t> </w:t>
      </w:r>
      <w:r>
        <w:rPr/>
        <w:t>розвитку бізнесу</w:t>
      </w:r>
      <w:r>
        <w:rPr>
          <w:spacing w:val="-1"/>
        </w:rPr>
        <w:t> </w:t>
      </w:r>
      <w:r>
        <w:rPr/>
        <w:t>полягає</w:t>
      </w:r>
      <w:r>
        <w:rPr>
          <w:spacing w:val="-1"/>
        </w:rPr>
        <w:t> </w:t>
      </w:r>
      <w:r>
        <w:rPr/>
        <w:t>в новизні та інноваційному способу задоволення потреби споживача, а маркетинг відходить на другий план, в scale up проєктах – маркетинг є одним з основних базисів для успішної діяльності, адже саме маркетингове забезпечення дозволяє компанії швидко адаптуватися до ринкових умов, при умові, що це справді</w:t>
      </w:r>
      <w:r>
        <w:rPr>
          <w:spacing w:val="80"/>
        </w:rPr>
        <w:t> </w:t>
      </w:r>
      <w:r>
        <w:rPr/>
        <w:t>scale</w:t>
      </w:r>
    </w:p>
    <w:p>
      <w:pPr>
        <w:pStyle w:val="BodyText"/>
        <w:spacing w:after="0" w:line="360" w:lineRule="auto"/>
        <w:sectPr>
          <w:pgSz w:w="11910" w:h="16840"/>
          <w:pgMar w:header="719" w:footer="0" w:top="1040" w:bottom="280" w:left="1417" w:right="425"/>
        </w:sectPr>
      </w:pPr>
    </w:p>
    <w:p>
      <w:pPr>
        <w:pStyle w:val="BodyText"/>
        <w:spacing w:line="360" w:lineRule="auto" w:before="295"/>
        <w:ind w:right="141" w:firstLine="0"/>
      </w:pPr>
      <w:r>
        <w:rPr/>
        <w:t>up проект, і після цього екстенсивно масштабуватися, досягаючи поставлених стратегічних цілей.</w:t>
      </w:r>
    </w:p>
    <w:p>
      <w:pPr>
        <w:pStyle w:val="BodyText"/>
        <w:spacing w:line="360" w:lineRule="auto"/>
        <w:ind w:right="135"/>
      </w:pPr>
      <w:r>
        <w:rPr/>
        <w:t>Отже, проаналізувавши еволюційний шлях розвитку інноваційного підприємства, стало зрозуміло, що воно проходить декілька етапів, при цьому в наслідок розбіжностей поглядів, а також різного рівня впливу зовнішніх та внутрішніх факторів на успішність ведення бізнесу, різні науковці можуть по різному розглядати ці етапи, виокремлюючи лише певні характерні особливості еволюційного розвитку інноваційного підприємства. Таким чином у таблиці 1.4 наведемо основні відмінності між startup проєктами, scale up проєктами та масштабуванням за визначеними категоріями.</w:t>
      </w:r>
    </w:p>
    <w:p>
      <w:pPr>
        <w:pStyle w:val="BodyText"/>
        <w:spacing w:before="161"/>
        <w:ind w:left="0" w:firstLine="0"/>
        <w:jc w:val="left"/>
      </w:pPr>
    </w:p>
    <w:p>
      <w:pPr>
        <w:pStyle w:val="BodyText"/>
        <w:ind w:left="709" w:firstLine="0"/>
        <w:jc w:val="left"/>
      </w:pPr>
      <w:r>
        <w:rPr/>
        <w:t>Таблиця</w:t>
      </w:r>
      <w:r>
        <w:rPr>
          <w:spacing w:val="-18"/>
        </w:rPr>
        <w:t> </w:t>
      </w:r>
      <w:r>
        <w:rPr/>
        <w:t>1.4</w:t>
      </w:r>
      <w:r>
        <w:rPr>
          <w:spacing w:val="-15"/>
        </w:rPr>
        <w:t> </w:t>
      </w:r>
      <w:r>
        <w:rPr/>
        <w:t>–</w:t>
      </w:r>
      <w:r>
        <w:rPr>
          <w:spacing w:val="-15"/>
        </w:rPr>
        <w:t> </w:t>
      </w:r>
      <w:r>
        <w:rPr/>
        <w:t>Відмінності</w:t>
      </w:r>
      <w:r>
        <w:rPr>
          <w:spacing w:val="-16"/>
        </w:rPr>
        <w:t> </w:t>
      </w:r>
      <w:r>
        <w:rPr/>
        <w:t>між</w:t>
      </w:r>
      <w:r>
        <w:rPr>
          <w:spacing w:val="-15"/>
        </w:rPr>
        <w:t> </w:t>
      </w:r>
      <w:r>
        <w:rPr/>
        <w:t>етапами</w:t>
      </w:r>
      <w:r>
        <w:rPr>
          <w:spacing w:val="-18"/>
        </w:rPr>
        <w:t> </w:t>
      </w:r>
      <w:r>
        <w:rPr/>
        <w:t>розвитку</w:t>
      </w:r>
      <w:r>
        <w:rPr>
          <w:spacing w:val="-16"/>
        </w:rPr>
        <w:t> </w:t>
      </w:r>
      <w:r>
        <w:rPr/>
        <w:t>інноваційного</w:t>
      </w:r>
      <w:r>
        <w:rPr>
          <w:spacing w:val="-14"/>
        </w:rPr>
        <w:t> </w:t>
      </w:r>
      <w:r>
        <w:rPr>
          <w:spacing w:val="-2"/>
        </w:rPr>
        <w:t>підприємства</w:t>
      </w:r>
    </w:p>
    <w:p>
      <w:pPr>
        <w:pStyle w:val="BodyText"/>
        <w:spacing w:before="1"/>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3"/>
        <w:gridCol w:w="2730"/>
        <w:gridCol w:w="2725"/>
        <w:gridCol w:w="2728"/>
      </w:tblGrid>
      <w:tr>
        <w:trPr>
          <w:trHeight w:val="275" w:hRule="atLeast"/>
        </w:trPr>
        <w:tc>
          <w:tcPr>
            <w:tcW w:w="1733" w:type="dxa"/>
          </w:tcPr>
          <w:p>
            <w:pPr>
              <w:pStyle w:val="TableParagraph"/>
              <w:spacing w:line="256" w:lineRule="exact"/>
              <w:ind w:left="9"/>
              <w:jc w:val="center"/>
              <w:rPr>
                <w:sz w:val="24"/>
              </w:rPr>
            </w:pPr>
            <w:r>
              <w:rPr>
                <w:spacing w:val="-2"/>
                <w:sz w:val="24"/>
              </w:rPr>
              <w:t>Критерій</w:t>
            </w:r>
          </w:p>
        </w:tc>
        <w:tc>
          <w:tcPr>
            <w:tcW w:w="2730" w:type="dxa"/>
          </w:tcPr>
          <w:p>
            <w:pPr>
              <w:pStyle w:val="TableParagraph"/>
              <w:spacing w:line="256" w:lineRule="exact"/>
              <w:ind w:left="568"/>
              <w:rPr>
                <w:sz w:val="24"/>
              </w:rPr>
            </w:pPr>
            <w:r>
              <w:rPr>
                <w:sz w:val="24"/>
              </w:rPr>
              <w:t>Стартап</w:t>
            </w:r>
            <w:r>
              <w:rPr>
                <w:spacing w:val="-6"/>
                <w:sz w:val="24"/>
              </w:rPr>
              <w:t> </w:t>
            </w:r>
            <w:r>
              <w:rPr>
                <w:spacing w:val="-2"/>
                <w:sz w:val="24"/>
              </w:rPr>
              <w:t>проект</w:t>
            </w:r>
          </w:p>
        </w:tc>
        <w:tc>
          <w:tcPr>
            <w:tcW w:w="2725" w:type="dxa"/>
          </w:tcPr>
          <w:p>
            <w:pPr>
              <w:pStyle w:val="TableParagraph"/>
              <w:spacing w:line="256" w:lineRule="exact"/>
              <w:ind w:left="572"/>
              <w:rPr>
                <w:sz w:val="24"/>
              </w:rPr>
            </w:pPr>
            <w:r>
              <w:rPr>
                <w:sz w:val="24"/>
              </w:rPr>
              <w:t>Scale</w:t>
            </w:r>
            <w:r>
              <w:rPr>
                <w:spacing w:val="-1"/>
                <w:sz w:val="24"/>
              </w:rPr>
              <w:t> </w:t>
            </w:r>
            <w:r>
              <w:rPr>
                <w:sz w:val="24"/>
              </w:rPr>
              <w:t>up</w:t>
            </w:r>
            <w:r>
              <w:rPr>
                <w:spacing w:val="-1"/>
                <w:sz w:val="24"/>
              </w:rPr>
              <w:t> </w:t>
            </w:r>
            <w:r>
              <w:rPr>
                <w:spacing w:val="-2"/>
                <w:sz w:val="24"/>
              </w:rPr>
              <w:t>проект</w:t>
            </w:r>
          </w:p>
        </w:tc>
        <w:tc>
          <w:tcPr>
            <w:tcW w:w="2728" w:type="dxa"/>
          </w:tcPr>
          <w:p>
            <w:pPr>
              <w:pStyle w:val="TableParagraph"/>
              <w:spacing w:line="256" w:lineRule="exact"/>
              <w:ind w:left="130"/>
              <w:rPr>
                <w:sz w:val="24"/>
              </w:rPr>
            </w:pPr>
            <w:r>
              <w:rPr>
                <w:sz w:val="24"/>
              </w:rPr>
              <w:t>Масштабування</w:t>
            </w:r>
            <w:r>
              <w:rPr>
                <w:spacing w:val="-4"/>
                <w:sz w:val="24"/>
              </w:rPr>
              <w:t> </w:t>
            </w:r>
            <w:r>
              <w:rPr>
                <w:spacing w:val="-2"/>
                <w:sz w:val="24"/>
              </w:rPr>
              <w:t>бізнесу</w:t>
            </w:r>
          </w:p>
        </w:tc>
      </w:tr>
      <w:tr>
        <w:trPr>
          <w:trHeight w:val="1655" w:hRule="atLeast"/>
        </w:trPr>
        <w:tc>
          <w:tcPr>
            <w:tcW w:w="1733" w:type="dxa"/>
          </w:tcPr>
          <w:p>
            <w:pPr>
              <w:pStyle w:val="TableParagraph"/>
              <w:ind w:right="120"/>
              <w:rPr>
                <w:sz w:val="24"/>
              </w:rPr>
            </w:pPr>
            <w:r>
              <w:rPr>
                <w:spacing w:val="-2"/>
                <w:sz w:val="24"/>
              </w:rPr>
              <w:t>Особливості етапу</w:t>
            </w:r>
          </w:p>
        </w:tc>
        <w:tc>
          <w:tcPr>
            <w:tcW w:w="2730" w:type="dxa"/>
          </w:tcPr>
          <w:p>
            <w:pPr>
              <w:pStyle w:val="TableParagraph"/>
              <w:rPr>
                <w:sz w:val="24"/>
              </w:rPr>
            </w:pPr>
            <w:r>
              <w:rPr>
                <w:sz w:val="24"/>
              </w:rPr>
              <w:t>Початковий етап, орієнтований</w:t>
            </w:r>
            <w:r>
              <w:rPr>
                <w:spacing w:val="-15"/>
                <w:sz w:val="24"/>
              </w:rPr>
              <w:t> </w:t>
            </w:r>
            <w:r>
              <w:rPr>
                <w:sz w:val="24"/>
              </w:rPr>
              <w:t>на</w:t>
            </w:r>
            <w:r>
              <w:rPr>
                <w:spacing w:val="-15"/>
                <w:sz w:val="24"/>
              </w:rPr>
              <w:t> </w:t>
            </w:r>
            <w:r>
              <w:rPr>
                <w:sz w:val="24"/>
              </w:rPr>
              <w:t>пошук робочої бізнес-моделі. Високий ризик та </w:t>
            </w:r>
            <w:r>
              <w:rPr>
                <w:spacing w:val="-2"/>
                <w:sz w:val="24"/>
              </w:rPr>
              <w:t>невизначеність</w:t>
            </w:r>
          </w:p>
        </w:tc>
        <w:tc>
          <w:tcPr>
            <w:tcW w:w="2725" w:type="dxa"/>
          </w:tcPr>
          <w:p>
            <w:pPr>
              <w:pStyle w:val="TableParagraph"/>
              <w:ind w:left="106" w:right="305"/>
              <w:rPr>
                <w:sz w:val="24"/>
              </w:rPr>
            </w:pPr>
            <w:r>
              <w:rPr>
                <w:sz w:val="24"/>
              </w:rPr>
              <w:t>Етап швидкого зростання з чіткою бізнес-моделлю та ринковою</w:t>
            </w:r>
            <w:r>
              <w:rPr>
                <w:spacing w:val="-15"/>
                <w:sz w:val="24"/>
              </w:rPr>
              <w:t> </w:t>
            </w:r>
            <w:r>
              <w:rPr>
                <w:sz w:val="24"/>
              </w:rPr>
              <w:t>адаптацією. Фокус на</w:t>
            </w:r>
          </w:p>
          <w:p>
            <w:pPr>
              <w:pStyle w:val="TableParagraph"/>
              <w:spacing w:line="257" w:lineRule="exact"/>
              <w:ind w:left="106"/>
              <w:rPr>
                <w:sz w:val="24"/>
              </w:rPr>
            </w:pPr>
            <w:r>
              <w:rPr>
                <w:spacing w:val="-2"/>
                <w:sz w:val="24"/>
              </w:rPr>
              <w:t>масштабування</w:t>
            </w:r>
          </w:p>
        </w:tc>
        <w:tc>
          <w:tcPr>
            <w:tcW w:w="2728" w:type="dxa"/>
          </w:tcPr>
          <w:p>
            <w:pPr>
              <w:pStyle w:val="TableParagraph"/>
              <w:ind w:left="106" w:right="109"/>
              <w:rPr>
                <w:sz w:val="24"/>
              </w:rPr>
            </w:pPr>
            <w:r>
              <w:rPr>
                <w:sz w:val="24"/>
              </w:rPr>
              <w:t>Сформована бізнес- модель, постійне розширення ринків, підвищення</w:t>
            </w:r>
            <w:r>
              <w:rPr>
                <w:spacing w:val="-15"/>
                <w:sz w:val="24"/>
              </w:rPr>
              <w:t> </w:t>
            </w:r>
            <w:r>
              <w:rPr>
                <w:sz w:val="24"/>
              </w:rPr>
              <w:t>операційної </w:t>
            </w:r>
            <w:r>
              <w:rPr>
                <w:spacing w:val="-2"/>
                <w:sz w:val="24"/>
              </w:rPr>
              <w:t>ефективності</w:t>
            </w:r>
          </w:p>
        </w:tc>
      </w:tr>
      <w:tr>
        <w:trPr>
          <w:trHeight w:val="1379" w:hRule="atLeast"/>
        </w:trPr>
        <w:tc>
          <w:tcPr>
            <w:tcW w:w="1733" w:type="dxa"/>
          </w:tcPr>
          <w:p>
            <w:pPr>
              <w:pStyle w:val="TableParagraph"/>
              <w:spacing w:line="275" w:lineRule="exact"/>
              <w:ind w:left="9"/>
              <w:jc w:val="center"/>
              <w:rPr>
                <w:sz w:val="24"/>
              </w:rPr>
            </w:pPr>
            <w:r>
              <w:rPr>
                <w:spacing w:val="-2"/>
                <w:sz w:val="24"/>
              </w:rPr>
              <w:t>Інноваційність</w:t>
            </w:r>
          </w:p>
        </w:tc>
        <w:tc>
          <w:tcPr>
            <w:tcW w:w="2730" w:type="dxa"/>
          </w:tcPr>
          <w:p>
            <w:pPr>
              <w:pStyle w:val="TableParagraph"/>
              <w:spacing w:line="276" w:lineRule="exact"/>
              <w:ind w:right="427"/>
              <w:rPr>
                <w:sz w:val="24"/>
              </w:rPr>
            </w:pPr>
            <w:r>
              <w:rPr>
                <w:sz w:val="24"/>
              </w:rPr>
              <w:t>Високий рівень </w:t>
            </w:r>
            <w:r>
              <w:rPr>
                <w:spacing w:val="-2"/>
                <w:sz w:val="24"/>
              </w:rPr>
              <w:t>інноваційності </w:t>
            </w:r>
            <w:r>
              <w:rPr>
                <w:sz w:val="24"/>
              </w:rPr>
              <w:t>Створення нових продуктів/послуг</w:t>
            </w:r>
            <w:r>
              <w:rPr>
                <w:spacing w:val="-15"/>
                <w:sz w:val="24"/>
              </w:rPr>
              <w:t> </w:t>
            </w:r>
            <w:r>
              <w:rPr>
                <w:sz w:val="24"/>
              </w:rPr>
              <w:t>або </w:t>
            </w:r>
            <w:r>
              <w:rPr>
                <w:spacing w:val="-2"/>
                <w:sz w:val="24"/>
              </w:rPr>
              <w:t>рішень</w:t>
            </w:r>
          </w:p>
        </w:tc>
        <w:tc>
          <w:tcPr>
            <w:tcW w:w="2725" w:type="dxa"/>
          </w:tcPr>
          <w:p>
            <w:pPr>
              <w:pStyle w:val="TableParagraph"/>
              <w:ind w:left="106" w:right="382"/>
              <w:rPr>
                <w:sz w:val="24"/>
              </w:rPr>
            </w:pPr>
            <w:r>
              <w:rPr>
                <w:sz w:val="24"/>
              </w:rPr>
              <w:t>Підтримка</w:t>
            </w:r>
            <w:r>
              <w:rPr>
                <w:spacing w:val="-12"/>
                <w:sz w:val="24"/>
              </w:rPr>
              <w:t> </w:t>
            </w:r>
            <w:r>
              <w:rPr>
                <w:sz w:val="24"/>
              </w:rPr>
              <w:t>інновацій, впровадження вже створених</w:t>
            </w:r>
            <w:r>
              <w:rPr>
                <w:spacing w:val="-15"/>
                <w:sz w:val="24"/>
              </w:rPr>
              <w:t> </w:t>
            </w:r>
            <w:r>
              <w:rPr>
                <w:sz w:val="24"/>
              </w:rPr>
              <w:t>технологій на ширший ринок</w:t>
            </w:r>
          </w:p>
        </w:tc>
        <w:tc>
          <w:tcPr>
            <w:tcW w:w="2728" w:type="dxa"/>
          </w:tcPr>
          <w:p>
            <w:pPr>
              <w:pStyle w:val="TableParagraph"/>
              <w:ind w:left="106"/>
              <w:rPr>
                <w:sz w:val="24"/>
              </w:rPr>
            </w:pPr>
            <w:r>
              <w:rPr>
                <w:sz w:val="24"/>
              </w:rPr>
              <w:t>Інновації мінімальні, фокус</w:t>
            </w:r>
            <w:r>
              <w:rPr>
                <w:spacing w:val="-15"/>
                <w:sz w:val="24"/>
              </w:rPr>
              <w:t> </w:t>
            </w:r>
            <w:r>
              <w:rPr>
                <w:sz w:val="24"/>
              </w:rPr>
              <w:t>на</w:t>
            </w:r>
            <w:r>
              <w:rPr>
                <w:spacing w:val="-15"/>
                <w:sz w:val="24"/>
              </w:rPr>
              <w:t> </w:t>
            </w:r>
            <w:r>
              <w:rPr>
                <w:sz w:val="24"/>
              </w:rPr>
              <w:t>вдосконаленні існуючих продуктів та </w:t>
            </w:r>
            <w:r>
              <w:rPr>
                <w:spacing w:val="-2"/>
                <w:sz w:val="24"/>
              </w:rPr>
              <w:t>процесів</w:t>
            </w:r>
          </w:p>
        </w:tc>
      </w:tr>
      <w:tr>
        <w:trPr>
          <w:trHeight w:val="1655" w:hRule="atLeast"/>
        </w:trPr>
        <w:tc>
          <w:tcPr>
            <w:tcW w:w="1733" w:type="dxa"/>
          </w:tcPr>
          <w:p>
            <w:pPr>
              <w:pStyle w:val="TableParagraph"/>
              <w:ind w:right="147"/>
              <w:jc w:val="both"/>
              <w:rPr>
                <w:sz w:val="24"/>
              </w:rPr>
            </w:pPr>
            <w:r>
              <w:rPr>
                <w:sz w:val="24"/>
              </w:rPr>
              <w:t>Етап</w:t>
            </w:r>
            <w:r>
              <w:rPr>
                <w:spacing w:val="-15"/>
                <w:sz w:val="24"/>
              </w:rPr>
              <w:t> </w:t>
            </w:r>
            <w:r>
              <w:rPr>
                <w:sz w:val="24"/>
              </w:rPr>
              <w:t>розвитку </w:t>
            </w:r>
            <w:r>
              <w:rPr>
                <w:spacing w:val="-2"/>
                <w:sz w:val="24"/>
              </w:rPr>
              <w:t>інноваційного підприємства</w:t>
            </w:r>
          </w:p>
        </w:tc>
        <w:tc>
          <w:tcPr>
            <w:tcW w:w="2730" w:type="dxa"/>
          </w:tcPr>
          <w:p>
            <w:pPr>
              <w:pStyle w:val="TableParagraph"/>
              <w:ind w:right="869"/>
              <w:rPr>
                <w:sz w:val="24"/>
              </w:rPr>
            </w:pPr>
            <w:r>
              <w:rPr>
                <w:sz w:val="24"/>
              </w:rPr>
              <w:t>Початковий</w:t>
            </w:r>
            <w:r>
              <w:rPr>
                <w:spacing w:val="-15"/>
                <w:sz w:val="24"/>
              </w:rPr>
              <w:t> </w:t>
            </w:r>
            <w:r>
              <w:rPr>
                <w:sz w:val="24"/>
              </w:rPr>
              <w:t>етап </w:t>
            </w:r>
            <w:r>
              <w:rPr>
                <w:spacing w:val="-2"/>
                <w:sz w:val="24"/>
              </w:rPr>
              <w:t>інноваційного підприємства</w:t>
            </w:r>
          </w:p>
        </w:tc>
        <w:tc>
          <w:tcPr>
            <w:tcW w:w="2725" w:type="dxa"/>
          </w:tcPr>
          <w:p>
            <w:pPr>
              <w:pStyle w:val="TableParagraph"/>
              <w:ind w:left="106"/>
              <w:rPr>
                <w:sz w:val="24"/>
              </w:rPr>
            </w:pPr>
            <w:r>
              <w:rPr>
                <w:sz w:val="24"/>
              </w:rPr>
              <w:t>Наступний</w:t>
            </w:r>
            <w:r>
              <w:rPr>
                <w:spacing w:val="-15"/>
                <w:sz w:val="24"/>
              </w:rPr>
              <w:t> </w:t>
            </w:r>
            <w:r>
              <w:rPr>
                <w:sz w:val="24"/>
              </w:rPr>
              <w:t>етап</w:t>
            </w:r>
            <w:r>
              <w:rPr>
                <w:spacing w:val="-15"/>
                <w:sz w:val="24"/>
              </w:rPr>
              <w:t> </w:t>
            </w:r>
            <w:r>
              <w:rPr>
                <w:sz w:val="24"/>
              </w:rPr>
              <w:t>після етапу стартапу</w:t>
            </w:r>
          </w:p>
        </w:tc>
        <w:tc>
          <w:tcPr>
            <w:tcW w:w="2728" w:type="dxa"/>
          </w:tcPr>
          <w:p>
            <w:pPr>
              <w:pStyle w:val="TableParagraph"/>
              <w:spacing w:line="276" w:lineRule="exact"/>
              <w:ind w:left="106" w:right="242"/>
              <w:rPr>
                <w:sz w:val="24"/>
              </w:rPr>
            </w:pPr>
            <w:r>
              <w:rPr>
                <w:sz w:val="24"/>
              </w:rPr>
              <w:t>Можем бути на будь- якому етапі розвитку </w:t>
            </w:r>
            <w:r>
              <w:rPr>
                <w:spacing w:val="-2"/>
                <w:sz w:val="24"/>
              </w:rPr>
              <w:t>інноваційного підприємства, </w:t>
            </w:r>
            <w:r>
              <w:rPr>
                <w:sz w:val="24"/>
              </w:rPr>
              <w:t>важливим</w:t>
            </w:r>
            <w:r>
              <w:rPr>
                <w:spacing w:val="-15"/>
                <w:sz w:val="24"/>
              </w:rPr>
              <w:t> </w:t>
            </w:r>
            <w:r>
              <w:rPr>
                <w:sz w:val="24"/>
              </w:rPr>
              <w:t>фактором</w:t>
            </w:r>
            <w:r>
              <w:rPr>
                <w:spacing w:val="-15"/>
                <w:sz w:val="24"/>
              </w:rPr>
              <w:t> </w:t>
            </w:r>
            <w:r>
              <w:rPr>
                <w:sz w:val="24"/>
              </w:rPr>
              <w:t>є швидкості зростання</w:t>
            </w:r>
          </w:p>
        </w:tc>
      </w:tr>
      <w:tr>
        <w:trPr>
          <w:trHeight w:val="827" w:hRule="atLeast"/>
        </w:trPr>
        <w:tc>
          <w:tcPr>
            <w:tcW w:w="1733" w:type="dxa"/>
          </w:tcPr>
          <w:p>
            <w:pPr>
              <w:pStyle w:val="TableParagraph"/>
              <w:ind w:right="120"/>
              <w:rPr>
                <w:sz w:val="24"/>
              </w:rPr>
            </w:pPr>
            <w:r>
              <w:rPr>
                <w:spacing w:val="-2"/>
                <w:sz w:val="24"/>
              </w:rPr>
              <w:t>Темпи зростання</w:t>
            </w:r>
          </w:p>
        </w:tc>
        <w:tc>
          <w:tcPr>
            <w:tcW w:w="2730" w:type="dxa"/>
          </w:tcPr>
          <w:p>
            <w:pPr>
              <w:pStyle w:val="TableParagraph"/>
              <w:spacing w:line="276" w:lineRule="exact"/>
              <w:rPr>
                <w:sz w:val="24"/>
              </w:rPr>
            </w:pPr>
            <w:r>
              <w:rPr>
                <w:sz w:val="24"/>
              </w:rPr>
              <w:t>4-7%</w:t>
            </w:r>
            <w:r>
              <w:rPr>
                <w:spacing w:val="-13"/>
                <w:sz w:val="24"/>
              </w:rPr>
              <w:t> </w:t>
            </w:r>
            <w:r>
              <w:rPr>
                <w:sz w:val="24"/>
              </w:rPr>
              <w:t>на</w:t>
            </w:r>
            <w:r>
              <w:rPr>
                <w:spacing w:val="-13"/>
                <w:sz w:val="24"/>
              </w:rPr>
              <w:t> </w:t>
            </w:r>
            <w:r>
              <w:rPr>
                <w:sz w:val="24"/>
              </w:rPr>
              <w:t>тиждень,</w:t>
            </w:r>
            <w:r>
              <w:rPr>
                <w:spacing w:val="-12"/>
                <w:sz w:val="24"/>
              </w:rPr>
              <w:t> </w:t>
            </w:r>
            <w:r>
              <w:rPr>
                <w:sz w:val="24"/>
              </w:rPr>
              <w:t>але непередбачувані, з можливістю провалу</w:t>
            </w:r>
          </w:p>
        </w:tc>
        <w:tc>
          <w:tcPr>
            <w:tcW w:w="2725" w:type="dxa"/>
          </w:tcPr>
          <w:p>
            <w:pPr>
              <w:pStyle w:val="TableParagraph"/>
              <w:spacing w:line="275" w:lineRule="exact"/>
              <w:ind w:left="106"/>
              <w:rPr>
                <w:sz w:val="24"/>
              </w:rPr>
            </w:pPr>
            <w:r>
              <w:rPr>
                <w:sz w:val="24"/>
              </w:rPr>
              <w:t>20%</w:t>
            </w:r>
            <w:r>
              <w:rPr>
                <w:spacing w:val="-1"/>
                <w:sz w:val="24"/>
              </w:rPr>
              <w:t> </w:t>
            </w:r>
            <w:r>
              <w:rPr>
                <w:sz w:val="24"/>
              </w:rPr>
              <w:t>на</w:t>
            </w:r>
            <w:r>
              <w:rPr>
                <w:spacing w:val="-1"/>
                <w:sz w:val="24"/>
              </w:rPr>
              <w:t> </w:t>
            </w:r>
            <w:r>
              <w:rPr>
                <w:spacing w:val="-5"/>
                <w:sz w:val="24"/>
              </w:rPr>
              <w:t>рік</w:t>
            </w:r>
          </w:p>
        </w:tc>
        <w:tc>
          <w:tcPr>
            <w:tcW w:w="2728" w:type="dxa"/>
          </w:tcPr>
          <w:p>
            <w:pPr>
              <w:pStyle w:val="TableParagraph"/>
              <w:spacing w:line="276" w:lineRule="exact"/>
              <w:ind w:left="106" w:right="406"/>
              <w:rPr>
                <w:sz w:val="24"/>
              </w:rPr>
            </w:pPr>
            <w:r>
              <w:rPr>
                <w:sz w:val="24"/>
              </w:rPr>
              <w:t>Стабільні, але нижчі темпи, порівняно з попередніми</w:t>
            </w:r>
            <w:r>
              <w:rPr>
                <w:spacing w:val="-15"/>
                <w:sz w:val="24"/>
              </w:rPr>
              <w:t> </w:t>
            </w:r>
            <w:r>
              <w:rPr>
                <w:sz w:val="24"/>
              </w:rPr>
              <w:t>етапами</w:t>
            </w:r>
          </w:p>
        </w:tc>
      </w:tr>
      <w:tr>
        <w:trPr>
          <w:trHeight w:val="826" w:hRule="atLeast"/>
        </w:trPr>
        <w:tc>
          <w:tcPr>
            <w:tcW w:w="1733" w:type="dxa"/>
          </w:tcPr>
          <w:p>
            <w:pPr>
              <w:pStyle w:val="TableParagraph"/>
              <w:ind w:right="120"/>
              <w:rPr>
                <w:sz w:val="24"/>
              </w:rPr>
            </w:pPr>
            <w:r>
              <w:rPr>
                <w:spacing w:val="-2"/>
                <w:sz w:val="24"/>
              </w:rPr>
              <w:t>Кількість працівників</w:t>
            </w:r>
          </w:p>
        </w:tc>
        <w:tc>
          <w:tcPr>
            <w:tcW w:w="2730" w:type="dxa"/>
          </w:tcPr>
          <w:p>
            <w:pPr>
              <w:pStyle w:val="TableParagraph"/>
              <w:ind w:right="664"/>
              <w:rPr>
                <w:sz w:val="24"/>
              </w:rPr>
            </w:pPr>
            <w:r>
              <w:rPr>
                <w:sz w:val="24"/>
              </w:rPr>
              <w:t>Невелика</w:t>
            </w:r>
            <w:r>
              <w:rPr>
                <w:spacing w:val="-15"/>
                <w:sz w:val="24"/>
              </w:rPr>
              <w:t> </w:t>
            </w:r>
            <w:r>
              <w:rPr>
                <w:sz w:val="24"/>
              </w:rPr>
              <w:t>команда, зазвичай 2-10 осіб</w:t>
            </w:r>
          </w:p>
        </w:tc>
        <w:tc>
          <w:tcPr>
            <w:tcW w:w="2725" w:type="dxa"/>
          </w:tcPr>
          <w:p>
            <w:pPr>
              <w:pStyle w:val="TableParagraph"/>
              <w:spacing w:line="276" w:lineRule="exact"/>
              <w:ind w:left="106"/>
              <w:rPr>
                <w:sz w:val="24"/>
              </w:rPr>
            </w:pPr>
            <w:r>
              <w:rPr>
                <w:sz w:val="24"/>
              </w:rPr>
              <w:t>Команда</w:t>
            </w:r>
            <w:r>
              <w:rPr>
                <w:spacing w:val="-13"/>
                <w:sz w:val="24"/>
              </w:rPr>
              <w:t> </w:t>
            </w:r>
            <w:r>
              <w:rPr>
                <w:sz w:val="24"/>
              </w:rPr>
              <w:t>мінімум</w:t>
            </w:r>
            <w:r>
              <w:rPr>
                <w:spacing w:val="-13"/>
                <w:sz w:val="24"/>
              </w:rPr>
              <w:t> </w:t>
            </w:r>
            <w:r>
              <w:rPr>
                <w:sz w:val="24"/>
              </w:rPr>
              <w:t>з</w:t>
            </w:r>
            <w:r>
              <w:rPr>
                <w:spacing w:val="-12"/>
                <w:sz w:val="24"/>
              </w:rPr>
              <w:t> </w:t>
            </w:r>
            <w:r>
              <w:rPr>
                <w:sz w:val="24"/>
              </w:rPr>
              <w:t>10 осіб, яка щороку збільшується на 20%</w:t>
            </w:r>
          </w:p>
        </w:tc>
        <w:tc>
          <w:tcPr>
            <w:tcW w:w="2728" w:type="dxa"/>
          </w:tcPr>
          <w:p>
            <w:pPr>
              <w:pStyle w:val="TableParagraph"/>
              <w:spacing w:line="276" w:lineRule="exact"/>
              <w:ind w:left="106" w:right="193"/>
              <w:jc w:val="both"/>
              <w:rPr>
                <w:sz w:val="24"/>
              </w:rPr>
            </w:pPr>
            <w:r>
              <w:rPr>
                <w:sz w:val="24"/>
              </w:rPr>
              <w:t>Велика організація, що може</w:t>
            </w:r>
            <w:r>
              <w:rPr>
                <w:spacing w:val="-15"/>
                <w:sz w:val="24"/>
              </w:rPr>
              <w:t> </w:t>
            </w:r>
            <w:r>
              <w:rPr>
                <w:sz w:val="24"/>
              </w:rPr>
              <w:t>налічувати</w:t>
            </w:r>
            <w:r>
              <w:rPr>
                <w:spacing w:val="-15"/>
                <w:sz w:val="24"/>
              </w:rPr>
              <w:t> </w:t>
            </w:r>
            <w:r>
              <w:rPr>
                <w:sz w:val="24"/>
              </w:rPr>
              <w:t>тисячі </w:t>
            </w:r>
            <w:r>
              <w:rPr>
                <w:spacing w:val="-2"/>
                <w:sz w:val="24"/>
              </w:rPr>
              <w:t>працівників</w:t>
            </w:r>
          </w:p>
        </w:tc>
      </w:tr>
      <w:tr>
        <w:trPr>
          <w:trHeight w:val="1104" w:hRule="atLeast"/>
        </w:trPr>
        <w:tc>
          <w:tcPr>
            <w:tcW w:w="1733" w:type="dxa"/>
          </w:tcPr>
          <w:p>
            <w:pPr>
              <w:pStyle w:val="TableParagraph"/>
              <w:ind w:right="120"/>
              <w:rPr>
                <w:sz w:val="24"/>
              </w:rPr>
            </w:pPr>
            <w:r>
              <w:rPr>
                <w:spacing w:val="-2"/>
                <w:sz w:val="24"/>
              </w:rPr>
              <w:t>Особливості джерел фінансування</w:t>
            </w:r>
          </w:p>
        </w:tc>
        <w:tc>
          <w:tcPr>
            <w:tcW w:w="2730" w:type="dxa"/>
          </w:tcPr>
          <w:p>
            <w:pPr>
              <w:pStyle w:val="TableParagraph"/>
              <w:spacing w:line="276" w:lineRule="exact"/>
              <w:ind w:right="235"/>
              <w:rPr>
                <w:sz w:val="24"/>
              </w:rPr>
            </w:pPr>
            <w:r>
              <w:rPr>
                <w:spacing w:val="-2"/>
                <w:sz w:val="24"/>
              </w:rPr>
              <w:t>Краундфандингові </w:t>
            </w:r>
            <w:r>
              <w:rPr>
                <w:sz w:val="24"/>
              </w:rPr>
              <w:t>платформи, бізнес- ангели,</w:t>
            </w:r>
            <w:r>
              <w:rPr>
                <w:spacing w:val="-15"/>
                <w:sz w:val="24"/>
              </w:rPr>
              <w:t> </w:t>
            </w:r>
            <w:r>
              <w:rPr>
                <w:sz w:val="24"/>
              </w:rPr>
              <w:t>власні</w:t>
            </w:r>
            <w:r>
              <w:rPr>
                <w:spacing w:val="-15"/>
                <w:sz w:val="24"/>
              </w:rPr>
              <w:t> </w:t>
            </w:r>
            <w:r>
              <w:rPr>
                <w:sz w:val="24"/>
              </w:rPr>
              <w:t>ресурси, </w:t>
            </w:r>
            <w:r>
              <w:rPr>
                <w:spacing w:val="-2"/>
                <w:sz w:val="24"/>
              </w:rPr>
              <w:t>бізнес-інкубатори</w:t>
            </w:r>
          </w:p>
        </w:tc>
        <w:tc>
          <w:tcPr>
            <w:tcW w:w="2725" w:type="dxa"/>
          </w:tcPr>
          <w:p>
            <w:pPr>
              <w:pStyle w:val="TableParagraph"/>
              <w:ind w:left="106" w:right="570"/>
              <w:rPr>
                <w:sz w:val="24"/>
              </w:rPr>
            </w:pPr>
            <w:r>
              <w:rPr>
                <w:sz w:val="24"/>
              </w:rPr>
              <w:t>Венчурні фонди, приватні</w:t>
            </w:r>
            <w:r>
              <w:rPr>
                <w:spacing w:val="-15"/>
                <w:sz w:val="24"/>
              </w:rPr>
              <w:t> </w:t>
            </w:r>
            <w:r>
              <w:rPr>
                <w:sz w:val="24"/>
              </w:rPr>
              <w:t>інвестиції, партнерські угоди</w:t>
            </w:r>
          </w:p>
        </w:tc>
        <w:tc>
          <w:tcPr>
            <w:tcW w:w="2728" w:type="dxa"/>
          </w:tcPr>
          <w:p>
            <w:pPr>
              <w:pStyle w:val="TableParagraph"/>
              <w:spacing w:line="276" w:lineRule="exact"/>
              <w:ind w:left="106" w:right="109"/>
              <w:rPr>
                <w:sz w:val="24"/>
              </w:rPr>
            </w:pPr>
            <w:r>
              <w:rPr>
                <w:sz w:val="24"/>
              </w:rPr>
              <w:t>Власний прибуток, стратегічні</w:t>
            </w:r>
            <w:r>
              <w:rPr>
                <w:spacing w:val="-15"/>
                <w:sz w:val="24"/>
              </w:rPr>
              <w:t> </w:t>
            </w:r>
            <w:r>
              <w:rPr>
                <w:sz w:val="24"/>
              </w:rPr>
              <w:t>інвестиції, фондовий ринок, </w:t>
            </w:r>
            <w:r>
              <w:rPr>
                <w:spacing w:val="-2"/>
                <w:sz w:val="24"/>
              </w:rPr>
              <w:t>кредити</w:t>
            </w:r>
          </w:p>
        </w:tc>
      </w:tr>
    </w:tbl>
    <w:p>
      <w:pPr>
        <w:pStyle w:val="TableParagraph"/>
        <w:spacing w:after="0" w:line="276" w:lineRule="exact"/>
        <w:rPr>
          <w:sz w:val="24"/>
        </w:rPr>
        <w:sectPr>
          <w:pgSz w:w="11910" w:h="16840"/>
          <w:pgMar w:header="719" w:footer="0" w:top="1040" w:bottom="280" w:left="1417" w:right="425"/>
        </w:sectPr>
      </w:pPr>
    </w:p>
    <w:p>
      <w:pPr>
        <w:pStyle w:val="BodyText"/>
        <w:spacing w:before="295"/>
        <w:ind w:left="709" w:firstLine="0"/>
        <w:jc w:val="left"/>
      </w:pPr>
      <w:r>
        <w:rPr/>
        <w:t>Продовження</w:t>
      </w:r>
      <w:r>
        <w:rPr>
          <w:spacing w:val="-11"/>
        </w:rPr>
        <w:t> </w:t>
      </w:r>
      <w:r>
        <w:rPr/>
        <w:t>таблиці</w:t>
      </w:r>
      <w:r>
        <w:rPr>
          <w:spacing w:val="-9"/>
        </w:rPr>
        <w:t> </w:t>
      </w:r>
      <w:r>
        <w:rPr>
          <w:spacing w:val="-5"/>
        </w:rPr>
        <w:t>1.4</w:t>
      </w:r>
    </w:p>
    <w:p>
      <w:pPr>
        <w:pStyle w:val="BodyText"/>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3"/>
        <w:gridCol w:w="2730"/>
        <w:gridCol w:w="2725"/>
        <w:gridCol w:w="2728"/>
      </w:tblGrid>
      <w:tr>
        <w:trPr>
          <w:trHeight w:val="1103" w:hRule="atLeast"/>
        </w:trPr>
        <w:tc>
          <w:tcPr>
            <w:tcW w:w="1733" w:type="dxa"/>
          </w:tcPr>
          <w:p>
            <w:pPr>
              <w:pStyle w:val="TableParagraph"/>
              <w:ind w:right="120"/>
              <w:rPr>
                <w:sz w:val="24"/>
              </w:rPr>
            </w:pPr>
            <w:r>
              <w:rPr>
                <w:spacing w:val="-2"/>
                <w:sz w:val="24"/>
              </w:rPr>
              <w:t>Ринкова стратегія</w:t>
            </w:r>
          </w:p>
        </w:tc>
        <w:tc>
          <w:tcPr>
            <w:tcW w:w="2730" w:type="dxa"/>
          </w:tcPr>
          <w:p>
            <w:pPr>
              <w:pStyle w:val="TableParagraph"/>
              <w:spacing w:line="276" w:lineRule="exact"/>
              <w:ind w:right="427"/>
              <w:rPr>
                <w:sz w:val="24"/>
              </w:rPr>
            </w:pPr>
            <w:r>
              <w:rPr>
                <w:sz w:val="24"/>
              </w:rPr>
              <w:t>Пошук ринку, тестування бізнес- моделі,</w:t>
            </w:r>
            <w:r>
              <w:rPr>
                <w:spacing w:val="-15"/>
                <w:sz w:val="24"/>
              </w:rPr>
              <w:t> </w:t>
            </w:r>
            <w:r>
              <w:rPr>
                <w:sz w:val="24"/>
              </w:rPr>
              <w:t>адаптація</w:t>
            </w:r>
            <w:r>
              <w:rPr>
                <w:spacing w:val="-15"/>
                <w:sz w:val="24"/>
              </w:rPr>
              <w:t> </w:t>
            </w:r>
            <w:r>
              <w:rPr>
                <w:sz w:val="24"/>
              </w:rPr>
              <w:t>під нішевий ринок</w:t>
            </w:r>
          </w:p>
        </w:tc>
        <w:tc>
          <w:tcPr>
            <w:tcW w:w="2725" w:type="dxa"/>
          </w:tcPr>
          <w:p>
            <w:pPr>
              <w:pStyle w:val="TableParagraph"/>
              <w:spacing w:line="276" w:lineRule="exact"/>
              <w:ind w:left="106" w:right="82"/>
              <w:rPr>
                <w:sz w:val="24"/>
              </w:rPr>
            </w:pPr>
            <w:r>
              <w:rPr>
                <w:sz w:val="24"/>
              </w:rPr>
              <w:t>Зміцнення позицій на ринку, розширення клієнтської</w:t>
            </w:r>
            <w:r>
              <w:rPr>
                <w:spacing w:val="-15"/>
                <w:sz w:val="24"/>
              </w:rPr>
              <w:t> </w:t>
            </w:r>
            <w:r>
              <w:rPr>
                <w:sz w:val="24"/>
              </w:rPr>
              <w:t>бази,</w:t>
            </w:r>
            <w:r>
              <w:rPr>
                <w:spacing w:val="-15"/>
                <w:sz w:val="24"/>
              </w:rPr>
              <w:t> </w:t>
            </w:r>
            <w:r>
              <w:rPr>
                <w:sz w:val="24"/>
              </w:rPr>
              <w:t>вихід на нові ринки</w:t>
            </w:r>
          </w:p>
        </w:tc>
        <w:tc>
          <w:tcPr>
            <w:tcW w:w="2728" w:type="dxa"/>
          </w:tcPr>
          <w:p>
            <w:pPr>
              <w:pStyle w:val="TableParagraph"/>
              <w:spacing w:line="276" w:lineRule="exact"/>
              <w:ind w:left="106" w:right="544"/>
              <w:rPr>
                <w:sz w:val="24"/>
              </w:rPr>
            </w:pPr>
            <w:r>
              <w:rPr>
                <w:sz w:val="24"/>
              </w:rPr>
              <w:t>Експансія на нові ринки,</w:t>
            </w:r>
            <w:r>
              <w:rPr>
                <w:spacing w:val="-15"/>
                <w:sz w:val="24"/>
              </w:rPr>
              <w:t> </w:t>
            </w:r>
            <w:r>
              <w:rPr>
                <w:sz w:val="24"/>
              </w:rPr>
              <w:t>глобалізація, </w:t>
            </w:r>
            <w:r>
              <w:rPr>
                <w:spacing w:val="-2"/>
                <w:sz w:val="24"/>
              </w:rPr>
              <w:t>диверсифікація продуктів</w:t>
            </w:r>
          </w:p>
        </w:tc>
      </w:tr>
      <w:tr>
        <w:trPr>
          <w:trHeight w:val="1379" w:hRule="atLeast"/>
        </w:trPr>
        <w:tc>
          <w:tcPr>
            <w:tcW w:w="1733" w:type="dxa"/>
          </w:tcPr>
          <w:p>
            <w:pPr>
              <w:pStyle w:val="TableParagraph"/>
              <w:ind w:right="120"/>
              <w:rPr>
                <w:sz w:val="24"/>
              </w:rPr>
            </w:pPr>
            <w:r>
              <w:rPr>
                <w:spacing w:val="-2"/>
                <w:sz w:val="24"/>
              </w:rPr>
              <w:t>Операційна складність</w:t>
            </w:r>
          </w:p>
        </w:tc>
        <w:tc>
          <w:tcPr>
            <w:tcW w:w="2730" w:type="dxa"/>
          </w:tcPr>
          <w:p>
            <w:pPr>
              <w:pStyle w:val="TableParagraph"/>
              <w:ind w:right="171"/>
              <w:rPr>
                <w:sz w:val="24"/>
              </w:rPr>
            </w:pPr>
            <w:r>
              <w:rPr>
                <w:sz w:val="24"/>
              </w:rPr>
              <w:t>Низька, переважно локальні операції з обмеженими</w:t>
            </w:r>
            <w:r>
              <w:rPr>
                <w:spacing w:val="-15"/>
                <w:sz w:val="24"/>
              </w:rPr>
              <w:t> </w:t>
            </w:r>
            <w:r>
              <w:rPr>
                <w:sz w:val="24"/>
              </w:rPr>
              <w:t>ресурсами</w:t>
            </w:r>
          </w:p>
        </w:tc>
        <w:tc>
          <w:tcPr>
            <w:tcW w:w="2725" w:type="dxa"/>
          </w:tcPr>
          <w:p>
            <w:pPr>
              <w:pStyle w:val="TableParagraph"/>
              <w:spacing w:line="276" w:lineRule="exact"/>
              <w:ind w:left="106" w:right="844"/>
              <w:rPr>
                <w:sz w:val="24"/>
              </w:rPr>
            </w:pPr>
            <w:r>
              <w:rPr>
                <w:sz w:val="24"/>
              </w:rPr>
              <w:t>Середня,</w:t>
            </w:r>
            <w:r>
              <w:rPr>
                <w:spacing w:val="-9"/>
                <w:sz w:val="24"/>
              </w:rPr>
              <w:t> </w:t>
            </w:r>
            <w:r>
              <w:rPr>
                <w:sz w:val="24"/>
              </w:rPr>
              <w:t>зростає необхідність в </w:t>
            </w:r>
            <w:r>
              <w:rPr>
                <w:spacing w:val="-2"/>
                <w:sz w:val="24"/>
              </w:rPr>
              <w:t>автоматизації, </w:t>
            </w:r>
            <w:r>
              <w:rPr>
                <w:sz w:val="24"/>
              </w:rPr>
              <w:t>створенні</w:t>
            </w:r>
            <w:r>
              <w:rPr>
                <w:spacing w:val="-15"/>
                <w:sz w:val="24"/>
              </w:rPr>
              <w:t> </w:t>
            </w:r>
            <w:r>
              <w:rPr>
                <w:sz w:val="24"/>
              </w:rPr>
              <w:t>систем </w:t>
            </w:r>
            <w:r>
              <w:rPr>
                <w:spacing w:val="-2"/>
                <w:sz w:val="24"/>
              </w:rPr>
              <w:t>управління</w:t>
            </w:r>
          </w:p>
        </w:tc>
        <w:tc>
          <w:tcPr>
            <w:tcW w:w="2728" w:type="dxa"/>
          </w:tcPr>
          <w:p>
            <w:pPr>
              <w:pStyle w:val="TableParagraph"/>
              <w:ind w:left="106"/>
              <w:rPr>
                <w:sz w:val="24"/>
              </w:rPr>
            </w:pPr>
            <w:r>
              <w:rPr>
                <w:sz w:val="24"/>
              </w:rPr>
              <w:t>Висока, складні міжнародні</w:t>
            </w:r>
            <w:r>
              <w:rPr>
                <w:spacing w:val="-15"/>
                <w:sz w:val="24"/>
              </w:rPr>
              <w:t> </w:t>
            </w:r>
            <w:r>
              <w:rPr>
                <w:sz w:val="24"/>
              </w:rPr>
              <w:t>операції, інтегровані процеси</w:t>
            </w:r>
          </w:p>
        </w:tc>
      </w:tr>
      <w:tr>
        <w:trPr>
          <w:trHeight w:val="1103" w:hRule="atLeast"/>
        </w:trPr>
        <w:tc>
          <w:tcPr>
            <w:tcW w:w="1733" w:type="dxa"/>
          </w:tcPr>
          <w:p>
            <w:pPr>
              <w:pStyle w:val="TableParagraph"/>
              <w:ind w:right="120"/>
              <w:rPr>
                <w:sz w:val="24"/>
              </w:rPr>
            </w:pPr>
            <w:r>
              <w:rPr>
                <w:spacing w:val="-2"/>
                <w:sz w:val="24"/>
              </w:rPr>
              <w:t>Управління ризиками</w:t>
            </w:r>
          </w:p>
        </w:tc>
        <w:tc>
          <w:tcPr>
            <w:tcW w:w="2730" w:type="dxa"/>
          </w:tcPr>
          <w:p>
            <w:pPr>
              <w:pStyle w:val="TableParagraph"/>
              <w:ind w:right="130"/>
              <w:rPr>
                <w:sz w:val="24"/>
              </w:rPr>
            </w:pPr>
            <w:r>
              <w:rPr>
                <w:sz w:val="24"/>
              </w:rPr>
              <w:t>Високий</w:t>
            </w:r>
            <w:r>
              <w:rPr>
                <w:spacing w:val="-15"/>
                <w:sz w:val="24"/>
              </w:rPr>
              <w:t> </w:t>
            </w:r>
            <w:r>
              <w:rPr>
                <w:sz w:val="24"/>
              </w:rPr>
              <w:t>рівень</w:t>
            </w:r>
            <w:r>
              <w:rPr>
                <w:spacing w:val="-15"/>
                <w:sz w:val="24"/>
              </w:rPr>
              <w:t> </w:t>
            </w:r>
            <w:r>
              <w:rPr>
                <w:sz w:val="24"/>
              </w:rPr>
              <w:t>ризиків, мінімальні стратегії </w:t>
            </w:r>
            <w:r>
              <w:rPr>
                <w:spacing w:val="-2"/>
                <w:sz w:val="24"/>
              </w:rPr>
              <w:t>ризик-менеджменту</w:t>
            </w:r>
          </w:p>
        </w:tc>
        <w:tc>
          <w:tcPr>
            <w:tcW w:w="2725" w:type="dxa"/>
          </w:tcPr>
          <w:p>
            <w:pPr>
              <w:pStyle w:val="TableParagraph"/>
              <w:ind w:left="106" w:right="513"/>
              <w:rPr>
                <w:sz w:val="24"/>
              </w:rPr>
            </w:pPr>
            <w:r>
              <w:rPr>
                <w:sz w:val="24"/>
              </w:rPr>
              <w:t>Середній рівень ризиків,</w:t>
            </w:r>
            <w:r>
              <w:rPr>
                <w:spacing w:val="-15"/>
                <w:sz w:val="24"/>
              </w:rPr>
              <w:t> </w:t>
            </w:r>
            <w:r>
              <w:rPr>
                <w:sz w:val="24"/>
              </w:rPr>
              <w:t>з'являються процеси управління</w:t>
            </w:r>
          </w:p>
          <w:p>
            <w:pPr>
              <w:pStyle w:val="TableParagraph"/>
              <w:spacing w:line="257" w:lineRule="exact"/>
              <w:ind w:left="106"/>
              <w:rPr>
                <w:sz w:val="24"/>
              </w:rPr>
            </w:pPr>
            <w:r>
              <w:rPr>
                <w:spacing w:val="-2"/>
                <w:sz w:val="24"/>
              </w:rPr>
              <w:t>ризиками</w:t>
            </w:r>
          </w:p>
        </w:tc>
        <w:tc>
          <w:tcPr>
            <w:tcW w:w="2728" w:type="dxa"/>
          </w:tcPr>
          <w:p>
            <w:pPr>
              <w:pStyle w:val="TableParagraph"/>
              <w:ind w:left="106" w:right="197"/>
              <w:jc w:val="both"/>
              <w:rPr>
                <w:sz w:val="24"/>
              </w:rPr>
            </w:pPr>
            <w:r>
              <w:rPr>
                <w:sz w:val="24"/>
              </w:rPr>
              <w:t>Низький</w:t>
            </w:r>
            <w:r>
              <w:rPr>
                <w:spacing w:val="-15"/>
                <w:sz w:val="24"/>
              </w:rPr>
              <w:t> </w:t>
            </w:r>
            <w:r>
              <w:rPr>
                <w:sz w:val="24"/>
              </w:rPr>
              <w:t>рівень</w:t>
            </w:r>
            <w:r>
              <w:rPr>
                <w:spacing w:val="-15"/>
                <w:sz w:val="24"/>
              </w:rPr>
              <w:t> </w:t>
            </w:r>
            <w:r>
              <w:rPr>
                <w:sz w:val="24"/>
              </w:rPr>
              <w:t>ризиків завдяки</w:t>
            </w:r>
            <w:r>
              <w:rPr>
                <w:spacing w:val="-10"/>
                <w:sz w:val="24"/>
              </w:rPr>
              <w:t> </w:t>
            </w:r>
            <w:r>
              <w:rPr>
                <w:sz w:val="24"/>
              </w:rPr>
              <w:t>диверсифікації та стабільності процесі</w:t>
            </w:r>
          </w:p>
        </w:tc>
      </w:tr>
      <w:tr>
        <w:trPr>
          <w:trHeight w:val="1103" w:hRule="atLeast"/>
        </w:trPr>
        <w:tc>
          <w:tcPr>
            <w:tcW w:w="1733" w:type="dxa"/>
          </w:tcPr>
          <w:p>
            <w:pPr>
              <w:pStyle w:val="TableParagraph"/>
              <w:ind w:right="120"/>
              <w:rPr>
                <w:sz w:val="24"/>
              </w:rPr>
            </w:pPr>
            <w:r>
              <w:rPr>
                <w:spacing w:val="-2"/>
                <w:sz w:val="24"/>
              </w:rPr>
              <w:t>Клієнтська </w:t>
            </w:r>
            <w:r>
              <w:rPr>
                <w:spacing w:val="-4"/>
                <w:sz w:val="24"/>
              </w:rPr>
              <w:t>база</w:t>
            </w:r>
          </w:p>
        </w:tc>
        <w:tc>
          <w:tcPr>
            <w:tcW w:w="2730" w:type="dxa"/>
          </w:tcPr>
          <w:p>
            <w:pPr>
              <w:pStyle w:val="TableParagraph"/>
              <w:ind w:right="570"/>
              <w:rPr>
                <w:sz w:val="24"/>
              </w:rPr>
            </w:pPr>
            <w:r>
              <w:rPr>
                <w:sz w:val="24"/>
              </w:rPr>
              <w:t>Обмежена</w:t>
            </w:r>
            <w:r>
              <w:rPr>
                <w:spacing w:val="-15"/>
                <w:sz w:val="24"/>
              </w:rPr>
              <w:t> </w:t>
            </w:r>
            <w:r>
              <w:rPr>
                <w:sz w:val="24"/>
              </w:rPr>
              <w:t>кількість ранніх клієнтів або </w:t>
            </w:r>
            <w:r>
              <w:rPr>
                <w:spacing w:val="-2"/>
                <w:sz w:val="24"/>
              </w:rPr>
              <w:t>тестувальників</w:t>
            </w:r>
          </w:p>
        </w:tc>
        <w:tc>
          <w:tcPr>
            <w:tcW w:w="2725" w:type="dxa"/>
          </w:tcPr>
          <w:p>
            <w:pPr>
              <w:pStyle w:val="TableParagraph"/>
              <w:spacing w:line="276" w:lineRule="exact"/>
              <w:ind w:left="106" w:right="450"/>
              <w:rPr>
                <w:sz w:val="24"/>
              </w:rPr>
            </w:pPr>
            <w:r>
              <w:rPr>
                <w:spacing w:val="-2"/>
                <w:sz w:val="24"/>
              </w:rPr>
              <w:t>Розширюється </w:t>
            </w:r>
            <w:r>
              <w:rPr>
                <w:sz w:val="24"/>
              </w:rPr>
              <w:t>клієнтська база на ринку, зростає впізнаваність</w:t>
            </w:r>
            <w:r>
              <w:rPr>
                <w:spacing w:val="-15"/>
                <w:sz w:val="24"/>
              </w:rPr>
              <w:t> </w:t>
            </w:r>
            <w:r>
              <w:rPr>
                <w:sz w:val="24"/>
              </w:rPr>
              <w:t>бренду</w:t>
            </w:r>
          </w:p>
        </w:tc>
        <w:tc>
          <w:tcPr>
            <w:tcW w:w="2728" w:type="dxa"/>
          </w:tcPr>
          <w:p>
            <w:pPr>
              <w:pStyle w:val="TableParagraph"/>
              <w:ind w:left="106" w:right="431"/>
              <w:rPr>
                <w:sz w:val="24"/>
              </w:rPr>
            </w:pPr>
            <w:r>
              <w:rPr>
                <w:sz w:val="24"/>
              </w:rPr>
              <w:t>Значна,</w:t>
            </w:r>
            <w:r>
              <w:rPr>
                <w:spacing w:val="-15"/>
                <w:sz w:val="24"/>
              </w:rPr>
              <w:t> </w:t>
            </w:r>
            <w:r>
              <w:rPr>
                <w:sz w:val="24"/>
              </w:rPr>
              <w:t>різноманітна клієнтська база на міжнародному</w:t>
            </w:r>
            <w:r>
              <w:rPr>
                <w:spacing w:val="-15"/>
                <w:sz w:val="24"/>
              </w:rPr>
              <w:t> </w:t>
            </w:r>
            <w:r>
              <w:rPr>
                <w:sz w:val="24"/>
              </w:rPr>
              <w:t>ринку</w:t>
            </w:r>
          </w:p>
        </w:tc>
      </w:tr>
      <w:tr>
        <w:trPr>
          <w:trHeight w:val="1105" w:hRule="atLeast"/>
        </w:trPr>
        <w:tc>
          <w:tcPr>
            <w:tcW w:w="1733" w:type="dxa"/>
          </w:tcPr>
          <w:p>
            <w:pPr>
              <w:pStyle w:val="TableParagraph"/>
              <w:spacing w:before="1"/>
              <w:ind w:right="120"/>
              <w:rPr>
                <w:sz w:val="24"/>
              </w:rPr>
            </w:pPr>
            <w:r>
              <w:rPr>
                <w:spacing w:val="-2"/>
                <w:sz w:val="24"/>
              </w:rPr>
              <w:t>Динаміка доходів</w:t>
            </w:r>
          </w:p>
        </w:tc>
        <w:tc>
          <w:tcPr>
            <w:tcW w:w="2730" w:type="dxa"/>
          </w:tcPr>
          <w:p>
            <w:pPr>
              <w:pStyle w:val="TableParagraph"/>
              <w:spacing w:before="1"/>
              <w:rPr>
                <w:sz w:val="24"/>
              </w:rPr>
            </w:pPr>
            <w:r>
              <w:rPr>
                <w:sz w:val="24"/>
              </w:rPr>
              <w:t>Низькі</w:t>
            </w:r>
            <w:r>
              <w:rPr>
                <w:spacing w:val="-15"/>
                <w:sz w:val="24"/>
              </w:rPr>
              <w:t> </w:t>
            </w:r>
            <w:r>
              <w:rPr>
                <w:sz w:val="24"/>
              </w:rPr>
              <w:t>або</w:t>
            </w:r>
            <w:r>
              <w:rPr>
                <w:spacing w:val="-15"/>
                <w:sz w:val="24"/>
              </w:rPr>
              <w:t> </w:t>
            </w:r>
            <w:r>
              <w:rPr>
                <w:sz w:val="24"/>
              </w:rPr>
              <w:t>непостійні доходи, залежні від успіху бізнес-моделі</w:t>
            </w:r>
          </w:p>
        </w:tc>
        <w:tc>
          <w:tcPr>
            <w:tcW w:w="2725" w:type="dxa"/>
          </w:tcPr>
          <w:p>
            <w:pPr>
              <w:pStyle w:val="TableParagraph"/>
              <w:spacing w:before="1"/>
              <w:ind w:left="106"/>
              <w:rPr>
                <w:sz w:val="24"/>
              </w:rPr>
            </w:pPr>
            <w:r>
              <w:rPr>
                <w:sz w:val="24"/>
              </w:rPr>
              <w:t>Швидке</w:t>
            </w:r>
            <w:r>
              <w:rPr>
                <w:spacing w:val="-15"/>
                <w:sz w:val="24"/>
              </w:rPr>
              <w:t> </w:t>
            </w:r>
            <w:r>
              <w:rPr>
                <w:sz w:val="24"/>
              </w:rPr>
              <w:t>зростання доходів завдяки </w:t>
            </w:r>
            <w:r>
              <w:rPr>
                <w:spacing w:val="-2"/>
                <w:sz w:val="24"/>
              </w:rPr>
              <w:t>масштабуванню</w:t>
            </w:r>
          </w:p>
        </w:tc>
        <w:tc>
          <w:tcPr>
            <w:tcW w:w="2728" w:type="dxa"/>
          </w:tcPr>
          <w:p>
            <w:pPr>
              <w:pStyle w:val="TableParagraph"/>
              <w:spacing w:line="270" w:lineRule="atLeast"/>
              <w:ind w:left="106"/>
              <w:rPr>
                <w:sz w:val="24"/>
              </w:rPr>
            </w:pPr>
            <w:r>
              <w:rPr>
                <w:sz w:val="24"/>
              </w:rPr>
              <w:t>Стабільні та високі доходи</w:t>
            </w:r>
            <w:r>
              <w:rPr>
                <w:spacing w:val="-15"/>
                <w:sz w:val="24"/>
              </w:rPr>
              <w:t> </w:t>
            </w:r>
            <w:r>
              <w:rPr>
                <w:sz w:val="24"/>
              </w:rPr>
              <w:t>з</w:t>
            </w:r>
            <w:r>
              <w:rPr>
                <w:spacing w:val="-15"/>
                <w:sz w:val="24"/>
              </w:rPr>
              <w:t> </w:t>
            </w:r>
            <w:r>
              <w:rPr>
                <w:sz w:val="24"/>
              </w:rPr>
              <w:t>можливостями для подальшого </w:t>
            </w:r>
            <w:r>
              <w:rPr>
                <w:spacing w:val="-2"/>
                <w:sz w:val="24"/>
              </w:rPr>
              <w:t>зростання</w:t>
            </w:r>
          </w:p>
        </w:tc>
      </w:tr>
      <w:tr>
        <w:trPr>
          <w:trHeight w:val="1104" w:hRule="atLeast"/>
        </w:trPr>
        <w:tc>
          <w:tcPr>
            <w:tcW w:w="1733" w:type="dxa"/>
          </w:tcPr>
          <w:p>
            <w:pPr>
              <w:pStyle w:val="TableParagraph"/>
              <w:ind w:right="120"/>
              <w:rPr>
                <w:sz w:val="24"/>
              </w:rPr>
            </w:pPr>
            <w:r>
              <w:rPr>
                <w:spacing w:val="-2"/>
                <w:sz w:val="24"/>
              </w:rPr>
              <w:t>Фінансові показники</w:t>
            </w:r>
          </w:p>
        </w:tc>
        <w:tc>
          <w:tcPr>
            <w:tcW w:w="2730" w:type="dxa"/>
          </w:tcPr>
          <w:p>
            <w:pPr>
              <w:pStyle w:val="TableParagraph"/>
              <w:spacing w:line="276" w:lineRule="exact"/>
              <w:ind w:right="427"/>
              <w:rPr>
                <w:sz w:val="24"/>
              </w:rPr>
            </w:pPr>
            <w:r>
              <w:rPr>
                <w:sz w:val="24"/>
              </w:rPr>
              <w:t>Невеликі</w:t>
            </w:r>
            <w:r>
              <w:rPr>
                <w:spacing w:val="-15"/>
                <w:sz w:val="24"/>
              </w:rPr>
              <w:t> </w:t>
            </w:r>
            <w:r>
              <w:rPr>
                <w:sz w:val="24"/>
              </w:rPr>
              <w:t>інвестиції, високий рівень залежності від </w:t>
            </w:r>
            <w:r>
              <w:rPr>
                <w:spacing w:val="-2"/>
                <w:sz w:val="24"/>
              </w:rPr>
              <w:t>інвесторів</w:t>
            </w:r>
          </w:p>
        </w:tc>
        <w:tc>
          <w:tcPr>
            <w:tcW w:w="2725" w:type="dxa"/>
          </w:tcPr>
          <w:p>
            <w:pPr>
              <w:pStyle w:val="TableParagraph"/>
              <w:ind w:left="106"/>
              <w:rPr>
                <w:sz w:val="24"/>
              </w:rPr>
            </w:pPr>
            <w:r>
              <w:rPr>
                <w:sz w:val="24"/>
              </w:rPr>
              <w:t>Зростання доходів, залучення великих інвестицій</w:t>
            </w:r>
            <w:r>
              <w:rPr>
                <w:spacing w:val="-15"/>
                <w:sz w:val="24"/>
              </w:rPr>
              <w:t> </w:t>
            </w:r>
            <w:r>
              <w:rPr>
                <w:sz w:val="24"/>
              </w:rPr>
              <w:t>для</w:t>
            </w:r>
            <w:r>
              <w:rPr>
                <w:spacing w:val="-15"/>
                <w:sz w:val="24"/>
              </w:rPr>
              <w:t> </w:t>
            </w:r>
            <w:r>
              <w:rPr>
                <w:sz w:val="24"/>
              </w:rPr>
              <w:t>розвитку</w:t>
            </w:r>
          </w:p>
        </w:tc>
        <w:tc>
          <w:tcPr>
            <w:tcW w:w="2728" w:type="dxa"/>
          </w:tcPr>
          <w:p>
            <w:pPr>
              <w:pStyle w:val="TableParagraph"/>
              <w:spacing w:line="276" w:lineRule="exact"/>
              <w:ind w:left="106" w:right="242"/>
              <w:rPr>
                <w:sz w:val="24"/>
              </w:rPr>
            </w:pPr>
            <w:r>
              <w:rPr>
                <w:sz w:val="24"/>
              </w:rPr>
              <w:t>Високий прибуток, </w:t>
            </w:r>
            <w:r>
              <w:rPr>
                <w:spacing w:val="-2"/>
                <w:sz w:val="24"/>
              </w:rPr>
              <w:t>самостійне </w:t>
            </w:r>
            <w:r>
              <w:rPr>
                <w:sz w:val="24"/>
              </w:rPr>
              <w:t>фінансування</w:t>
            </w:r>
            <w:r>
              <w:rPr>
                <w:spacing w:val="-15"/>
                <w:sz w:val="24"/>
              </w:rPr>
              <w:t> </w:t>
            </w:r>
            <w:r>
              <w:rPr>
                <w:sz w:val="24"/>
              </w:rPr>
              <w:t>операцій та експансії</w:t>
            </w:r>
          </w:p>
        </w:tc>
      </w:tr>
    </w:tbl>
    <w:p>
      <w:pPr>
        <w:spacing w:before="1"/>
        <w:ind w:left="709" w:right="0" w:firstLine="0"/>
        <w:jc w:val="left"/>
        <w:rPr>
          <w:i/>
          <w:sz w:val="24"/>
        </w:rPr>
      </w:pPr>
      <w:r>
        <w:rPr>
          <w:i/>
          <w:sz w:val="24"/>
        </w:rPr>
        <w:t>Побудовано</w:t>
      </w:r>
      <w:r>
        <w:rPr>
          <w:i/>
          <w:spacing w:val="-5"/>
          <w:sz w:val="24"/>
        </w:rPr>
        <w:t> </w:t>
      </w:r>
      <w:r>
        <w:rPr>
          <w:i/>
          <w:sz w:val="24"/>
        </w:rPr>
        <w:t>та</w:t>
      </w:r>
      <w:r>
        <w:rPr>
          <w:i/>
          <w:spacing w:val="-2"/>
          <w:sz w:val="24"/>
        </w:rPr>
        <w:t> </w:t>
      </w:r>
      <w:r>
        <w:rPr>
          <w:i/>
          <w:sz w:val="24"/>
        </w:rPr>
        <w:t>доповнено</w:t>
      </w:r>
      <w:r>
        <w:rPr>
          <w:i/>
          <w:spacing w:val="-2"/>
          <w:sz w:val="24"/>
        </w:rPr>
        <w:t> </w:t>
      </w:r>
      <w:r>
        <w:rPr>
          <w:i/>
          <w:sz w:val="24"/>
        </w:rPr>
        <w:t>автором</w:t>
      </w:r>
      <w:r>
        <w:rPr>
          <w:i/>
          <w:spacing w:val="-4"/>
          <w:sz w:val="24"/>
        </w:rPr>
        <w:t> </w:t>
      </w:r>
      <w:r>
        <w:rPr>
          <w:i/>
          <w:sz w:val="24"/>
        </w:rPr>
        <w:t>на</w:t>
      </w:r>
      <w:r>
        <w:rPr>
          <w:i/>
          <w:spacing w:val="-2"/>
          <w:sz w:val="24"/>
        </w:rPr>
        <w:t> </w:t>
      </w:r>
      <w:r>
        <w:rPr>
          <w:i/>
          <w:sz w:val="24"/>
        </w:rPr>
        <w:t>основі [5-7,</w:t>
      </w:r>
      <w:r>
        <w:rPr>
          <w:i/>
          <w:spacing w:val="-2"/>
          <w:sz w:val="24"/>
        </w:rPr>
        <w:t> </w:t>
      </w:r>
      <w:r>
        <w:rPr>
          <w:i/>
          <w:sz w:val="24"/>
        </w:rPr>
        <w:t>11-</w:t>
      </w:r>
      <w:r>
        <w:rPr>
          <w:i/>
          <w:spacing w:val="-5"/>
          <w:sz w:val="24"/>
        </w:rPr>
        <w:t>12]</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36"/>
      </w:pPr>
      <w:r>
        <w:rPr/>
        <w:t>Визначивши відмінності між трьома поняттями за критеріями, можна зробити висновок, що кожен з них має свої особливості й виконує різні функції у процесі розвитку інноваційного підприємства. Отже, підсумовуючи, можна стверджувати, що кожен з етапів розвитку інноваційного підприємства відіграє важливу</w:t>
      </w:r>
      <w:r>
        <w:rPr>
          <w:spacing w:val="-7"/>
        </w:rPr>
        <w:t> </w:t>
      </w:r>
      <w:r>
        <w:rPr/>
        <w:t>роль</w:t>
      </w:r>
      <w:r>
        <w:rPr>
          <w:spacing w:val="-6"/>
        </w:rPr>
        <w:t> </w:t>
      </w:r>
      <w:r>
        <w:rPr/>
        <w:t>у</w:t>
      </w:r>
      <w:r>
        <w:rPr>
          <w:spacing w:val="-5"/>
        </w:rPr>
        <w:t> </w:t>
      </w:r>
      <w:r>
        <w:rPr/>
        <w:t>трансформації</w:t>
      </w:r>
      <w:r>
        <w:rPr>
          <w:spacing w:val="-4"/>
        </w:rPr>
        <w:t> </w:t>
      </w:r>
      <w:r>
        <w:rPr/>
        <w:t>та</w:t>
      </w:r>
      <w:r>
        <w:rPr>
          <w:spacing w:val="-5"/>
        </w:rPr>
        <w:t> </w:t>
      </w:r>
      <w:r>
        <w:rPr/>
        <w:t>становлення</w:t>
      </w:r>
      <w:r>
        <w:rPr>
          <w:spacing w:val="-7"/>
        </w:rPr>
        <w:t> </w:t>
      </w:r>
      <w:r>
        <w:rPr/>
        <w:t>успішної</w:t>
      </w:r>
      <w:r>
        <w:rPr>
          <w:spacing w:val="-4"/>
        </w:rPr>
        <w:t> </w:t>
      </w:r>
      <w:r>
        <w:rPr/>
        <w:t>компанії.</w:t>
      </w:r>
      <w:r>
        <w:rPr>
          <w:spacing w:val="-6"/>
        </w:rPr>
        <w:t> </w:t>
      </w:r>
      <w:r>
        <w:rPr/>
        <w:t>Проте</w:t>
      </w:r>
      <w:r>
        <w:rPr>
          <w:spacing w:val="-5"/>
        </w:rPr>
        <w:t> </w:t>
      </w:r>
      <w:r>
        <w:rPr/>
        <w:t>на</w:t>
      </w:r>
      <w:r>
        <w:rPr>
          <w:spacing w:val="-5"/>
        </w:rPr>
        <w:t> </w:t>
      </w:r>
      <w:r>
        <w:rPr/>
        <w:t>відміну від інших етапів, етап scale up проєкту є ключовим перехідним етапом, на якому закладається основа для довгострокової стабільності, передбачуваного та успішного зростання компанії.</w:t>
      </w:r>
    </w:p>
    <w:p>
      <w:pPr>
        <w:pStyle w:val="BodyText"/>
        <w:spacing w:line="360" w:lineRule="auto"/>
        <w:ind w:right="137"/>
      </w:pPr>
      <w:r>
        <w:rPr/>
        <w:t>Для того, щоб інноваційне підприємство було успішне на етапі scale up проєкту, воно повинне поєднувати передові методи управління компанією, що стосуються не лише виробничого аспекту діяльності, а також управлінського. Таким</w:t>
      </w:r>
      <w:r>
        <w:rPr>
          <w:spacing w:val="-18"/>
        </w:rPr>
        <w:t> </w:t>
      </w:r>
      <w:r>
        <w:rPr/>
        <w:t>чином,</w:t>
      </w:r>
      <w:r>
        <w:rPr>
          <w:spacing w:val="-19"/>
        </w:rPr>
        <w:t> </w:t>
      </w:r>
      <w:r>
        <w:rPr/>
        <w:t>виходячи</w:t>
      </w:r>
      <w:r>
        <w:rPr>
          <w:spacing w:val="-18"/>
        </w:rPr>
        <w:t> </w:t>
      </w:r>
      <w:r>
        <w:rPr/>
        <w:t>з</w:t>
      </w:r>
      <w:r>
        <w:rPr>
          <w:spacing w:val="-18"/>
        </w:rPr>
        <w:t> </w:t>
      </w:r>
      <w:r>
        <w:rPr/>
        <w:t>визначень</w:t>
      </w:r>
      <w:r>
        <w:rPr>
          <w:spacing w:val="-17"/>
        </w:rPr>
        <w:t> </w:t>
      </w:r>
      <w:r>
        <w:rPr/>
        <w:t>scale</w:t>
      </w:r>
      <w:r>
        <w:rPr>
          <w:spacing w:val="-18"/>
        </w:rPr>
        <w:t> </w:t>
      </w:r>
      <w:r>
        <w:rPr/>
        <w:t>up,</w:t>
      </w:r>
      <w:r>
        <w:rPr>
          <w:spacing w:val="-18"/>
        </w:rPr>
        <w:t> </w:t>
      </w:r>
      <w:r>
        <w:rPr/>
        <w:t>які</w:t>
      </w:r>
      <w:r>
        <w:rPr>
          <w:spacing w:val="-19"/>
        </w:rPr>
        <w:t> </w:t>
      </w:r>
      <w:r>
        <w:rPr/>
        <w:t>були</w:t>
      </w:r>
      <w:r>
        <w:rPr>
          <w:spacing w:val="-18"/>
        </w:rPr>
        <w:t> </w:t>
      </w:r>
      <w:r>
        <w:rPr/>
        <w:t>наведені</w:t>
      </w:r>
      <w:r>
        <w:rPr>
          <w:spacing w:val="-19"/>
        </w:rPr>
        <w:t> </w:t>
      </w:r>
      <w:r>
        <w:rPr/>
        <w:t>у</w:t>
      </w:r>
      <w:r>
        <w:rPr>
          <w:spacing w:val="-17"/>
        </w:rPr>
        <w:t> </w:t>
      </w:r>
      <w:r>
        <w:rPr/>
        <w:t>таблиці</w:t>
      </w:r>
      <w:r>
        <w:rPr>
          <w:spacing w:val="-19"/>
        </w:rPr>
        <w:t> </w:t>
      </w:r>
      <w:r>
        <w:rPr/>
        <w:t>1.3,</w:t>
      </w:r>
      <w:r>
        <w:rPr>
          <w:spacing w:val="-18"/>
        </w:rPr>
        <w:t> </w:t>
      </w:r>
      <w:r>
        <w:rPr/>
        <w:t>а</w:t>
      </w:r>
      <w:r>
        <w:rPr>
          <w:spacing w:val="-18"/>
        </w:rPr>
        <w:t> </w:t>
      </w:r>
      <w:r>
        <w:rPr/>
        <w:t>також</w:t>
      </w:r>
    </w:p>
    <w:p>
      <w:pPr>
        <w:pStyle w:val="BodyText"/>
        <w:spacing w:after="0" w:line="360" w:lineRule="auto"/>
        <w:sectPr>
          <w:pgSz w:w="11910" w:h="16840"/>
          <w:pgMar w:header="719" w:footer="0" w:top="1040" w:bottom="280" w:left="1417" w:right="425"/>
        </w:sectPr>
      </w:pPr>
    </w:p>
    <w:p>
      <w:pPr>
        <w:pStyle w:val="BodyText"/>
        <w:spacing w:line="360" w:lineRule="auto" w:before="295"/>
        <w:ind w:right="135" w:firstLine="0"/>
      </w:pPr>
      <w:r>
        <w:rPr/>
        <w:t>з</w:t>
      </w:r>
      <w:r>
        <w:rPr>
          <w:spacing w:val="-6"/>
        </w:rPr>
        <w:t> </w:t>
      </w:r>
      <w:r>
        <w:rPr/>
        <w:t>власного,</w:t>
      </w:r>
      <w:r>
        <w:rPr>
          <w:spacing w:val="-8"/>
        </w:rPr>
        <w:t> </w:t>
      </w:r>
      <w:r>
        <w:rPr/>
        <w:t>яке</w:t>
      </w:r>
      <w:r>
        <w:rPr>
          <w:spacing w:val="-7"/>
        </w:rPr>
        <w:t> </w:t>
      </w:r>
      <w:r>
        <w:rPr/>
        <w:t>було</w:t>
      </w:r>
      <w:r>
        <w:rPr>
          <w:spacing w:val="-7"/>
        </w:rPr>
        <w:t> </w:t>
      </w:r>
      <w:r>
        <w:rPr/>
        <w:t>сформоване</w:t>
      </w:r>
      <w:r>
        <w:rPr>
          <w:spacing w:val="-8"/>
        </w:rPr>
        <w:t> </w:t>
      </w:r>
      <w:r>
        <w:rPr/>
        <w:t>на</w:t>
      </w:r>
      <w:r>
        <w:rPr>
          <w:spacing w:val="-8"/>
        </w:rPr>
        <w:t> </w:t>
      </w:r>
      <w:r>
        <w:rPr/>
        <w:t>основі</w:t>
      </w:r>
      <w:r>
        <w:rPr>
          <w:spacing w:val="-5"/>
        </w:rPr>
        <w:t> </w:t>
      </w:r>
      <w:r>
        <w:rPr/>
        <w:t>виділених</w:t>
      </w:r>
      <w:r>
        <w:rPr>
          <w:spacing w:val="-5"/>
        </w:rPr>
        <w:t> </w:t>
      </w:r>
      <w:r>
        <w:rPr/>
        <w:t>спільних</w:t>
      </w:r>
      <w:r>
        <w:rPr>
          <w:spacing w:val="-7"/>
        </w:rPr>
        <w:t> </w:t>
      </w:r>
      <w:r>
        <w:rPr/>
        <w:t>ознак</w:t>
      </w:r>
      <w:r>
        <w:rPr>
          <w:spacing w:val="-5"/>
        </w:rPr>
        <w:t> </w:t>
      </w:r>
      <w:r>
        <w:rPr/>
        <w:t>можемо</w:t>
      </w:r>
      <w:r>
        <w:rPr>
          <w:spacing w:val="-7"/>
        </w:rPr>
        <w:t> </w:t>
      </w:r>
      <w:r>
        <w:rPr/>
        <w:t>дійти до висновку, що на успішність та передбачуваність розвитку інноваційного підприємства</w:t>
      </w:r>
      <w:r>
        <w:rPr>
          <w:spacing w:val="-7"/>
        </w:rPr>
        <w:t> </w:t>
      </w:r>
      <w:r>
        <w:rPr/>
        <w:t>на</w:t>
      </w:r>
      <w:r>
        <w:rPr>
          <w:spacing w:val="-7"/>
        </w:rPr>
        <w:t> </w:t>
      </w:r>
      <w:r>
        <w:rPr/>
        <w:t>цьому</w:t>
      </w:r>
      <w:r>
        <w:rPr>
          <w:spacing w:val="-7"/>
        </w:rPr>
        <w:t> </w:t>
      </w:r>
      <w:r>
        <w:rPr/>
        <w:t>етапі</w:t>
      </w:r>
      <w:r>
        <w:rPr>
          <w:spacing w:val="-6"/>
        </w:rPr>
        <w:t> </w:t>
      </w:r>
      <w:r>
        <w:rPr/>
        <w:t>безпосередньо</w:t>
      </w:r>
      <w:r>
        <w:rPr>
          <w:spacing w:val="-7"/>
        </w:rPr>
        <w:t> </w:t>
      </w:r>
      <w:r>
        <w:rPr/>
        <w:t>впливає</w:t>
      </w:r>
      <w:r>
        <w:rPr>
          <w:spacing w:val="-7"/>
        </w:rPr>
        <w:t> </w:t>
      </w:r>
      <w:r>
        <w:rPr/>
        <w:t>його маркетингова</w:t>
      </w:r>
      <w:r>
        <w:rPr>
          <w:spacing w:val="-7"/>
        </w:rPr>
        <w:t> </w:t>
      </w:r>
      <w:r>
        <w:rPr/>
        <w:t>діяльність. Тому</w:t>
      </w:r>
      <w:r>
        <w:rPr>
          <w:spacing w:val="-18"/>
        </w:rPr>
        <w:t> </w:t>
      </w:r>
      <w:r>
        <w:rPr/>
        <w:t>наступним</w:t>
      </w:r>
      <w:r>
        <w:rPr>
          <w:spacing w:val="-16"/>
        </w:rPr>
        <w:t> </w:t>
      </w:r>
      <w:r>
        <w:rPr/>
        <w:t>кроком</w:t>
      </w:r>
      <w:r>
        <w:rPr>
          <w:spacing w:val="-17"/>
        </w:rPr>
        <w:t> </w:t>
      </w:r>
      <w:r>
        <w:rPr/>
        <w:t>необхідно</w:t>
      </w:r>
      <w:r>
        <w:rPr>
          <w:spacing w:val="-16"/>
        </w:rPr>
        <w:t> </w:t>
      </w:r>
      <w:r>
        <w:rPr/>
        <w:t>розглянути</w:t>
      </w:r>
      <w:r>
        <w:rPr>
          <w:spacing w:val="-17"/>
        </w:rPr>
        <w:t> </w:t>
      </w:r>
      <w:r>
        <w:rPr/>
        <w:t>роль</w:t>
      </w:r>
      <w:r>
        <w:rPr>
          <w:spacing w:val="-18"/>
        </w:rPr>
        <w:t> </w:t>
      </w:r>
      <w:r>
        <w:rPr/>
        <w:t>та</w:t>
      </w:r>
      <w:r>
        <w:rPr>
          <w:spacing w:val="-16"/>
        </w:rPr>
        <w:t> </w:t>
      </w:r>
      <w:r>
        <w:rPr/>
        <w:t>місце</w:t>
      </w:r>
      <w:r>
        <w:rPr>
          <w:spacing w:val="-18"/>
        </w:rPr>
        <w:t> </w:t>
      </w:r>
      <w:r>
        <w:rPr/>
        <w:t>маркетингу</w:t>
      </w:r>
      <w:r>
        <w:rPr>
          <w:spacing w:val="-15"/>
        </w:rPr>
        <w:t> </w:t>
      </w:r>
      <w:r>
        <w:rPr/>
        <w:t>в</w:t>
      </w:r>
      <w:r>
        <w:rPr>
          <w:spacing w:val="-18"/>
        </w:rPr>
        <w:t> </w:t>
      </w:r>
      <w:r>
        <w:rPr/>
        <w:t>розвитку scale up проєктів. Отже, з власного визначення scale up проєкту, можемо дійти до висновку, що маркетинг в scale up проекті має бути спрямованим на зовнішнє та внутрішнє</w:t>
      </w:r>
      <w:r>
        <w:rPr>
          <w:spacing w:val="-6"/>
        </w:rPr>
        <w:t> </w:t>
      </w:r>
      <w:r>
        <w:rPr/>
        <w:t>маркетингове</w:t>
      </w:r>
      <w:r>
        <w:rPr>
          <w:spacing w:val="-7"/>
        </w:rPr>
        <w:t> </w:t>
      </w:r>
      <w:r>
        <w:rPr/>
        <w:t>середовище.</w:t>
      </w:r>
      <w:r>
        <w:rPr>
          <w:spacing w:val="-9"/>
        </w:rPr>
        <w:t> </w:t>
      </w:r>
      <w:r>
        <w:rPr/>
        <w:t>Тому</w:t>
      </w:r>
      <w:r>
        <w:rPr>
          <w:spacing w:val="-6"/>
        </w:rPr>
        <w:t> </w:t>
      </w:r>
      <w:r>
        <w:rPr/>
        <w:t>наступним</w:t>
      </w:r>
      <w:r>
        <w:rPr>
          <w:spacing w:val="-6"/>
        </w:rPr>
        <w:t> </w:t>
      </w:r>
      <w:r>
        <w:rPr/>
        <w:t>кроком</w:t>
      </w:r>
      <w:r>
        <w:rPr>
          <w:spacing w:val="-6"/>
        </w:rPr>
        <w:t> </w:t>
      </w:r>
      <w:r>
        <w:rPr/>
        <w:t>потрібно</w:t>
      </w:r>
      <w:r>
        <w:rPr>
          <w:spacing w:val="-6"/>
        </w:rPr>
        <w:t> </w:t>
      </w:r>
      <w:r>
        <w:rPr/>
        <w:t>визначити основні функції маркетингу для кожного з цих середовищ, а також виділити функції, які є характерними для цього етапу розвитку інноваційного підприємства (рисунок 1.3):</w:t>
      </w:r>
    </w:p>
    <w:p>
      <w:pPr>
        <w:pStyle w:val="BodyText"/>
        <w:spacing w:before="228"/>
        <w:ind w:left="0" w:firstLine="0"/>
        <w:jc w:val="left"/>
        <w:rPr>
          <w:sz w:val="20"/>
        </w:rPr>
      </w:pPr>
      <w:r>
        <w:rPr>
          <w:sz w:val="20"/>
        </w:rPr>
        <w:drawing>
          <wp:anchor distT="0" distB="0" distL="0" distR="0" allowOverlap="1" layoutInCell="1" locked="0" behindDoc="1" simplePos="0" relativeHeight="487589888">
            <wp:simplePos x="0" y="0"/>
            <wp:positionH relativeFrom="page">
              <wp:posOffset>1387450</wp:posOffset>
            </wp:positionH>
            <wp:positionV relativeFrom="paragraph">
              <wp:posOffset>306330</wp:posOffset>
            </wp:positionV>
            <wp:extent cx="5290302" cy="4095750"/>
            <wp:effectExtent l="0" t="0" r="0" b="0"/>
            <wp:wrapTopAndBottom/>
            <wp:docPr id="8" name="Image 8"/>
            <wp:cNvGraphicFramePr>
              <a:graphicFrameLocks/>
            </wp:cNvGraphicFramePr>
            <a:graphic>
              <a:graphicData uri="http://schemas.openxmlformats.org/drawingml/2006/picture">
                <pic:pic>
                  <pic:nvPicPr>
                    <pic:cNvPr id="8" name="Image 8"/>
                    <pic:cNvPicPr/>
                  </pic:nvPicPr>
                  <pic:blipFill>
                    <a:blip r:embed="rId8" cstate="print"/>
                    <a:stretch>
                      <a:fillRect/>
                    </a:stretch>
                  </pic:blipFill>
                  <pic:spPr>
                    <a:xfrm>
                      <a:off x="0" y="0"/>
                      <a:ext cx="5290302" cy="4095750"/>
                    </a:xfrm>
                    <a:prstGeom prst="rect">
                      <a:avLst/>
                    </a:prstGeom>
                  </pic:spPr>
                </pic:pic>
              </a:graphicData>
            </a:graphic>
          </wp:anchor>
        </w:drawing>
      </w:r>
    </w:p>
    <w:p>
      <w:pPr>
        <w:pStyle w:val="BodyText"/>
        <w:spacing w:before="192"/>
        <w:ind w:left="1048" w:firstLine="0"/>
        <w:jc w:val="left"/>
      </w:pPr>
      <w:r>
        <w:rPr/>
        <w:t>Рисунок</w:t>
      </w:r>
      <w:r>
        <w:rPr>
          <w:spacing w:val="-11"/>
        </w:rPr>
        <w:t> </w:t>
      </w:r>
      <w:r>
        <w:rPr/>
        <w:t>1.3</w:t>
      </w:r>
      <w:r>
        <w:rPr>
          <w:spacing w:val="-7"/>
        </w:rPr>
        <w:t> </w:t>
      </w:r>
      <w:r>
        <w:rPr/>
        <w:t>–</w:t>
      </w:r>
      <w:r>
        <w:rPr>
          <w:spacing w:val="-5"/>
        </w:rPr>
        <w:t> </w:t>
      </w:r>
      <w:r>
        <w:rPr/>
        <w:t>Маркетингові</w:t>
      </w:r>
      <w:r>
        <w:rPr>
          <w:spacing w:val="-4"/>
        </w:rPr>
        <w:t> </w:t>
      </w:r>
      <w:r>
        <w:rPr/>
        <w:t>функції</w:t>
      </w:r>
      <w:r>
        <w:rPr>
          <w:spacing w:val="-5"/>
        </w:rPr>
        <w:t> </w:t>
      </w:r>
      <w:r>
        <w:rPr/>
        <w:t>в</w:t>
      </w:r>
      <w:r>
        <w:rPr>
          <w:spacing w:val="-6"/>
        </w:rPr>
        <w:t> </w:t>
      </w:r>
      <w:r>
        <w:rPr/>
        <w:t>залежності</w:t>
      </w:r>
      <w:r>
        <w:rPr>
          <w:spacing w:val="-4"/>
        </w:rPr>
        <w:t> </w:t>
      </w:r>
      <w:r>
        <w:rPr/>
        <w:t>від</w:t>
      </w:r>
      <w:r>
        <w:rPr>
          <w:spacing w:val="-4"/>
        </w:rPr>
        <w:t> </w:t>
      </w:r>
      <w:r>
        <w:rPr>
          <w:spacing w:val="-2"/>
        </w:rPr>
        <w:t>середовища</w:t>
      </w:r>
    </w:p>
    <w:p>
      <w:pPr>
        <w:spacing w:before="162"/>
        <w:ind w:left="709" w:right="0" w:firstLine="0"/>
        <w:jc w:val="left"/>
        <w:rPr>
          <w:i/>
          <w:sz w:val="24"/>
        </w:rPr>
      </w:pPr>
      <w:r>
        <w:rPr>
          <w:i/>
          <w:sz w:val="24"/>
        </w:rPr>
        <w:t>Побудовано</w:t>
      </w:r>
      <w:r>
        <w:rPr>
          <w:i/>
          <w:spacing w:val="-6"/>
          <w:sz w:val="24"/>
        </w:rPr>
        <w:t> </w:t>
      </w:r>
      <w:r>
        <w:rPr>
          <w:i/>
          <w:sz w:val="24"/>
        </w:rPr>
        <w:t>автором</w:t>
      </w:r>
      <w:r>
        <w:rPr>
          <w:i/>
          <w:spacing w:val="-4"/>
          <w:sz w:val="24"/>
        </w:rPr>
        <w:t> </w:t>
      </w:r>
      <w:r>
        <w:rPr>
          <w:i/>
          <w:sz w:val="24"/>
        </w:rPr>
        <w:t>на</w:t>
      </w:r>
      <w:r>
        <w:rPr>
          <w:i/>
          <w:spacing w:val="-3"/>
          <w:sz w:val="24"/>
        </w:rPr>
        <w:t> </w:t>
      </w:r>
      <w:r>
        <w:rPr>
          <w:i/>
          <w:sz w:val="24"/>
        </w:rPr>
        <w:t>основі</w:t>
      </w:r>
      <w:r>
        <w:rPr>
          <w:i/>
          <w:spacing w:val="56"/>
          <w:sz w:val="24"/>
        </w:rPr>
        <w:t> </w:t>
      </w:r>
      <w:r>
        <w:rPr>
          <w:i/>
          <w:sz w:val="24"/>
        </w:rPr>
        <w:t>[16-</w:t>
      </w:r>
      <w:r>
        <w:rPr>
          <w:i/>
          <w:spacing w:val="-5"/>
          <w:sz w:val="24"/>
        </w:rPr>
        <w:t>24]</w:t>
      </w:r>
    </w:p>
    <w:p>
      <w:pPr>
        <w:pStyle w:val="BodyText"/>
        <w:ind w:left="0" w:firstLine="0"/>
        <w:jc w:val="left"/>
        <w:rPr>
          <w:i/>
          <w:sz w:val="24"/>
        </w:rPr>
      </w:pPr>
    </w:p>
    <w:p>
      <w:pPr>
        <w:pStyle w:val="BodyText"/>
        <w:spacing w:before="68"/>
        <w:ind w:left="0" w:firstLine="0"/>
        <w:jc w:val="left"/>
        <w:rPr>
          <w:i/>
          <w:sz w:val="24"/>
        </w:rPr>
      </w:pPr>
    </w:p>
    <w:p>
      <w:pPr>
        <w:pStyle w:val="BodyText"/>
        <w:spacing w:line="362" w:lineRule="auto"/>
        <w:ind w:right="71"/>
        <w:jc w:val="left"/>
      </w:pPr>
      <w:r>
        <w:rPr/>
        <w:t>З</w:t>
      </w:r>
      <w:r>
        <w:rPr>
          <w:spacing w:val="-18"/>
        </w:rPr>
        <w:t> </w:t>
      </w:r>
      <w:r>
        <w:rPr/>
        <w:t>рисунку</w:t>
      </w:r>
      <w:r>
        <w:rPr>
          <w:spacing w:val="-15"/>
        </w:rPr>
        <w:t> </w:t>
      </w:r>
      <w:r>
        <w:rPr/>
        <w:t>1.3</w:t>
      </w:r>
      <w:r>
        <w:rPr>
          <w:spacing w:val="-17"/>
        </w:rPr>
        <w:t> </w:t>
      </w:r>
      <w:r>
        <w:rPr/>
        <w:t>можемо</w:t>
      </w:r>
      <w:r>
        <w:rPr>
          <w:spacing w:val="-16"/>
        </w:rPr>
        <w:t> </w:t>
      </w:r>
      <w:r>
        <w:rPr/>
        <w:t>побачити,</w:t>
      </w:r>
      <w:r>
        <w:rPr>
          <w:spacing w:val="-18"/>
        </w:rPr>
        <w:t> </w:t>
      </w:r>
      <w:r>
        <w:rPr/>
        <w:t>що</w:t>
      </w:r>
      <w:r>
        <w:rPr>
          <w:spacing w:val="-15"/>
        </w:rPr>
        <w:t> </w:t>
      </w:r>
      <w:r>
        <w:rPr/>
        <w:t>маркетингова</w:t>
      </w:r>
      <w:r>
        <w:rPr>
          <w:spacing w:val="-18"/>
        </w:rPr>
        <w:t> </w:t>
      </w:r>
      <w:r>
        <w:rPr/>
        <w:t>діяльність,</w:t>
      </w:r>
      <w:r>
        <w:rPr>
          <w:spacing w:val="-18"/>
        </w:rPr>
        <w:t> </w:t>
      </w:r>
      <w:r>
        <w:rPr/>
        <w:t>а</w:t>
      </w:r>
      <w:r>
        <w:rPr>
          <w:spacing w:val="-16"/>
        </w:rPr>
        <w:t> </w:t>
      </w:r>
      <w:r>
        <w:rPr/>
        <w:t>також</w:t>
      </w:r>
      <w:r>
        <w:rPr>
          <w:spacing w:val="-17"/>
        </w:rPr>
        <w:t> </w:t>
      </w:r>
      <w:r>
        <w:rPr/>
        <w:t>функції в</w:t>
      </w:r>
      <w:r>
        <w:rPr>
          <w:spacing w:val="-8"/>
        </w:rPr>
        <w:t> </w:t>
      </w:r>
      <w:r>
        <w:rPr/>
        <w:t>кожному</w:t>
      </w:r>
      <w:r>
        <w:rPr>
          <w:spacing w:val="-8"/>
        </w:rPr>
        <w:t> </w:t>
      </w:r>
      <w:r>
        <w:rPr/>
        <w:t>із</w:t>
      </w:r>
      <w:r>
        <w:rPr>
          <w:spacing w:val="-5"/>
        </w:rPr>
        <w:t> </w:t>
      </w:r>
      <w:r>
        <w:rPr/>
        <w:t>середовищ</w:t>
      </w:r>
      <w:r>
        <w:rPr>
          <w:spacing w:val="-4"/>
        </w:rPr>
        <w:t> </w:t>
      </w:r>
      <w:r>
        <w:rPr/>
        <w:t>мають</w:t>
      </w:r>
      <w:r>
        <w:rPr>
          <w:spacing w:val="-6"/>
        </w:rPr>
        <w:t> </w:t>
      </w:r>
      <w:r>
        <w:rPr/>
        <w:t>свої</w:t>
      </w:r>
      <w:r>
        <w:rPr>
          <w:spacing w:val="-4"/>
        </w:rPr>
        <w:t> </w:t>
      </w:r>
      <w:r>
        <w:rPr/>
        <w:t>особливості.</w:t>
      </w:r>
      <w:r>
        <w:rPr>
          <w:spacing w:val="-5"/>
        </w:rPr>
        <w:t> </w:t>
      </w:r>
      <w:r>
        <w:rPr/>
        <w:t>Розглянемо</w:t>
      </w:r>
      <w:r>
        <w:rPr>
          <w:spacing w:val="-4"/>
        </w:rPr>
        <w:t> </w:t>
      </w:r>
      <w:r>
        <w:rPr/>
        <w:t>їх</w:t>
      </w:r>
      <w:r>
        <w:rPr>
          <w:spacing w:val="-4"/>
        </w:rPr>
        <w:t> </w:t>
      </w:r>
      <w:r>
        <w:rPr/>
        <w:t>детальніше</w:t>
      </w:r>
      <w:r>
        <w:rPr>
          <w:spacing w:val="-4"/>
        </w:rPr>
        <w:t> </w:t>
      </w:r>
      <w:r>
        <w:rPr>
          <w:spacing w:val="-2"/>
        </w:rPr>
        <w:t>нижче:</w:t>
      </w:r>
    </w:p>
    <w:p>
      <w:pPr>
        <w:pStyle w:val="BodyText"/>
        <w:spacing w:after="0" w:line="362" w:lineRule="auto"/>
        <w:jc w:val="left"/>
        <w:sectPr>
          <w:pgSz w:w="11910" w:h="16840"/>
          <w:pgMar w:header="719" w:footer="0" w:top="1040" w:bottom="280" w:left="1417" w:right="425"/>
        </w:sectPr>
      </w:pPr>
    </w:p>
    <w:p>
      <w:pPr>
        <w:pStyle w:val="ListParagraph"/>
        <w:numPr>
          <w:ilvl w:val="0"/>
          <w:numId w:val="8"/>
        </w:numPr>
        <w:tabs>
          <w:tab w:pos="708" w:val="left" w:leader="none"/>
        </w:tabs>
        <w:spacing w:line="360" w:lineRule="auto" w:before="295" w:after="0"/>
        <w:ind w:left="1" w:right="134" w:firstLine="566"/>
        <w:jc w:val="both"/>
        <w:rPr>
          <w:sz w:val="28"/>
        </w:rPr>
      </w:pPr>
      <w:r>
        <w:rPr>
          <w:sz w:val="28"/>
        </w:rPr>
        <w:t>засвоєння ринків збуту є одним з основних завдань інноваційного підприємства на етапі scale up проєкту є зосередження своєї уваги на розширенні власної ринкової частки на наявному ринку, а також виходу на нові ринки збуту. На цьому етапі підприємство вже має сформований продукт або послугу, але потребує оптимізації процесів розширення, проникнення в нові ринки та збільшення своєї частки на існуючих ринках. Особливо важливим є дослідження двох</w:t>
      </w:r>
      <w:r>
        <w:rPr>
          <w:spacing w:val="-12"/>
          <w:sz w:val="28"/>
        </w:rPr>
        <w:t> </w:t>
      </w:r>
      <w:r>
        <w:rPr>
          <w:sz w:val="28"/>
        </w:rPr>
        <w:t>понять,</w:t>
      </w:r>
      <w:r>
        <w:rPr>
          <w:spacing w:val="-12"/>
          <w:sz w:val="28"/>
        </w:rPr>
        <w:t> </w:t>
      </w:r>
      <w:r>
        <w:rPr>
          <w:sz w:val="28"/>
        </w:rPr>
        <w:t>які</w:t>
      </w:r>
      <w:r>
        <w:rPr>
          <w:spacing w:val="-9"/>
          <w:sz w:val="28"/>
        </w:rPr>
        <w:t> </w:t>
      </w:r>
      <w:r>
        <w:rPr>
          <w:sz w:val="28"/>
        </w:rPr>
        <w:t>є</w:t>
      </w:r>
      <w:r>
        <w:rPr>
          <w:spacing w:val="-10"/>
          <w:sz w:val="28"/>
        </w:rPr>
        <w:t> </w:t>
      </w:r>
      <w:r>
        <w:rPr>
          <w:sz w:val="28"/>
        </w:rPr>
        <w:t>важливими</w:t>
      </w:r>
      <w:r>
        <w:rPr>
          <w:spacing w:val="-12"/>
          <w:sz w:val="28"/>
        </w:rPr>
        <w:t> </w:t>
      </w:r>
      <w:r>
        <w:rPr>
          <w:sz w:val="28"/>
        </w:rPr>
        <w:t>для</w:t>
      </w:r>
      <w:r>
        <w:rPr>
          <w:spacing w:val="-10"/>
          <w:sz w:val="28"/>
        </w:rPr>
        <w:t> </w:t>
      </w:r>
      <w:r>
        <w:rPr>
          <w:sz w:val="28"/>
        </w:rPr>
        <w:t>компанії,</w:t>
      </w:r>
      <w:r>
        <w:rPr>
          <w:spacing w:val="-11"/>
          <w:sz w:val="28"/>
        </w:rPr>
        <w:t> </w:t>
      </w:r>
      <w:r>
        <w:rPr>
          <w:sz w:val="28"/>
        </w:rPr>
        <w:t>а</w:t>
      </w:r>
      <w:r>
        <w:rPr>
          <w:spacing w:val="-10"/>
          <w:sz w:val="28"/>
        </w:rPr>
        <w:t> </w:t>
      </w:r>
      <w:r>
        <w:rPr>
          <w:sz w:val="28"/>
        </w:rPr>
        <w:t>саме</w:t>
      </w:r>
      <w:r>
        <w:rPr>
          <w:spacing w:val="-10"/>
          <w:sz w:val="28"/>
        </w:rPr>
        <w:t> </w:t>
      </w:r>
      <w:r>
        <w:rPr>
          <w:sz w:val="28"/>
        </w:rPr>
        <w:t>аудиторія</w:t>
      </w:r>
      <w:r>
        <w:rPr>
          <w:spacing w:val="-12"/>
          <w:sz w:val="28"/>
        </w:rPr>
        <w:t> </w:t>
      </w:r>
      <w:r>
        <w:rPr>
          <w:sz w:val="28"/>
        </w:rPr>
        <w:t>проникнення</w:t>
      </w:r>
      <w:r>
        <w:rPr>
          <w:spacing w:val="-10"/>
          <w:sz w:val="28"/>
        </w:rPr>
        <w:t> </w:t>
      </w:r>
      <w:r>
        <w:rPr>
          <w:sz w:val="28"/>
        </w:rPr>
        <w:t>та</w:t>
      </w:r>
      <w:r>
        <w:rPr>
          <w:spacing w:val="-13"/>
          <w:sz w:val="28"/>
        </w:rPr>
        <w:t> </w:t>
      </w:r>
      <w:r>
        <w:rPr>
          <w:sz w:val="28"/>
        </w:rPr>
        <w:t>рівень проникнення на ринок.</w:t>
      </w:r>
    </w:p>
    <w:p>
      <w:pPr>
        <w:pStyle w:val="BodyText"/>
        <w:spacing w:line="360" w:lineRule="auto" w:before="1"/>
        <w:ind w:right="136"/>
      </w:pPr>
      <w:r>
        <w:rPr/>
        <w:t>Аудиторія проникнення – це певна частина потенційної цільової аудиторії, яка</w:t>
      </w:r>
      <w:r>
        <w:rPr>
          <w:spacing w:val="-2"/>
        </w:rPr>
        <w:t> </w:t>
      </w:r>
      <w:r>
        <w:rPr/>
        <w:t>вже</w:t>
      </w:r>
      <w:r>
        <w:rPr>
          <w:spacing w:val="-2"/>
        </w:rPr>
        <w:t> </w:t>
      </w:r>
      <w:r>
        <w:rPr/>
        <w:t>знає</w:t>
      </w:r>
      <w:r>
        <w:rPr>
          <w:spacing w:val="-6"/>
        </w:rPr>
        <w:t> </w:t>
      </w:r>
      <w:r>
        <w:rPr/>
        <w:t>про</w:t>
      </w:r>
      <w:r>
        <w:rPr>
          <w:spacing w:val="-1"/>
        </w:rPr>
        <w:t> </w:t>
      </w:r>
      <w:r>
        <w:rPr/>
        <w:t>товар</w:t>
      </w:r>
      <w:r>
        <w:rPr>
          <w:spacing w:val="-1"/>
        </w:rPr>
        <w:t> </w:t>
      </w:r>
      <w:r>
        <w:rPr/>
        <w:t>компанії,</w:t>
      </w:r>
      <w:r>
        <w:rPr>
          <w:spacing w:val="-3"/>
        </w:rPr>
        <w:t> </w:t>
      </w:r>
      <w:r>
        <w:rPr/>
        <w:t>має</w:t>
      </w:r>
      <w:r>
        <w:rPr>
          <w:spacing w:val="-3"/>
        </w:rPr>
        <w:t> </w:t>
      </w:r>
      <w:r>
        <w:rPr/>
        <w:t>про</w:t>
      </w:r>
      <w:r>
        <w:rPr>
          <w:spacing w:val="-3"/>
        </w:rPr>
        <w:t> </w:t>
      </w:r>
      <w:r>
        <w:rPr/>
        <w:t>неї</w:t>
      </w:r>
      <w:r>
        <w:rPr>
          <w:spacing w:val="-4"/>
        </w:rPr>
        <w:t> </w:t>
      </w:r>
      <w:r>
        <w:rPr/>
        <w:t>певне</w:t>
      </w:r>
      <w:r>
        <w:rPr>
          <w:spacing w:val="-5"/>
        </w:rPr>
        <w:t> </w:t>
      </w:r>
      <w:r>
        <w:rPr/>
        <w:t>уявлення</w:t>
      </w:r>
      <w:r>
        <w:rPr>
          <w:spacing w:val="-5"/>
        </w:rPr>
        <w:t> </w:t>
      </w:r>
      <w:r>
        <w:rPr/>
        <w:t>і</w:t>
      </w:r>
      <w:r>
        <w:rPr>
          <w:spacing w:val="-1"/>
        </w:rPr>
        <w:t> </w:t>
      </w:r>
      <w:r>
        <w:rPr/>
        <w:t>в</w:t>
      </w:r>
      <w:r>
        <w:rPr>
          <w:spacing w:val="-3"/>
        </w:rPr>
        <w:t> </w:t>
      </w:r>
      <w:r>
        <w:rPr/>
        <w:t>майбутньому</w:t>
      </w:r>
      <w:r>
        <w:rPr>
          <w:spacing w:val="-1"/>
        </w:rPr>
        <w:t> </w:t>
      </w:r>
      <w:r>
        <w:rPr/>
        <w:t>може стати клієнтом компанії. Визначення аудиторії проникнення на цьому етапі розвитку інноваційного підприємства дозволяє правильно розподілити компанії свої маркетингові зусилля для оптимізації фінансових витрат щодо розроблення стратегії просування. Знаючи аудиторію проникнення компанія може:</w:t>
      </w:r>
    </w:p>
    <w:p>
      <w:pPr>
        <w:pStyle w:val="ListParagraph"/>
        <w:numPr>
          <w:ilvl w:val="1"/>
          <w:numId w:val="8"/>
        </w:numPr>
        <w:tabs>
          <w:tab w:pos="1416" w:val="left" w:leader="none"/>
        </w:tabs>
        <w:spacing w:line="321" w:lineRule="exact" w:before="0" w:after="0"/>
        <w:ind w:left="1416" w:right="0" w:hanging="707"/>
        <w:jc w:val="both"/>
        <w:rPr>
          <w:sz w:val="28"/>
        </w:rPr>
      </w:pPr>
      <w:r>
        <w:rPr>
          <w:sz w:val="28"/>
        </w:rPr>
        <w:t>Сфокусувати</w:t>
      </w:r>
      <w:r>
        <w:rPr>
          <w:spacing w:val="-8"/>
          <w:sz w:val="28"/>
        </w:rPr>
        <w:t> </w:t>
      </w:r>
      <w:r>
        <w:rPr>
          <w:sz w:val="28"/>
        </w:rPr>
        <w:t>свої</w:t>
      </w:r>
      <w:r>
        <w:rPr>
          <w:spacing w:val="-6"/>
          <w:sz w:val="28"/>
        </w:rPr>
        <w:t> </w:t>
      </w:r>
      <w:r>
        <w:rPr>
          <w:sz w:val="28"/>
        </w:rPr>
        <w:t>маркетингові</w:t>
      </w:r>
      <w:r>
        <w:rPr>
          <w:spacing w:val="-6"/>
          <w:sz w:val="28"/>
        </w:rPr>
        <w:t> </w:t>
      </w:r>
      <w:r>
        <w:rPr>
          <w:spacing w:val="-2"/>
          <w:sz w:val="28"/>
        </w:rPr>
        <w:t>зусилля</w:t>
      </w:r>
    </w:p>
    <w:p>
      <w:pPr>
        <w:pStyle w:val="ListParagraph"/>
        <w:numPr>
          <w:ilvl w:val="1"/>
          <w:numId w:val="8"/>
        </w:numPr>
        <w:tabs>
          <w:tab w:pos="1416" w:val="left" w:leader="none"/>
        </w:tabs>
        <w:spacing w:line="240" w:lineRule="auto" w:before="161" w:after="0"/>
        <w:ind w:left="1416" w:right="0" w:hanging="707"/>
        <w:jc w:val="both"/>
        <w:rPr>
          <w:sz w:val="28"/>
        </w:rPr>
      </w:pPr>
      <w:r>
        <w:rPr>
          <w:sz w:val="28"/>
        </w:rPr>
        <w:t>Оцінити</w:t>
      </w:r>
      <w:r>
        <w:rPr>
          <w:spacing w:val="-10"/>
          <w:sz w:val="28"/>
        </w:rPr>
        <w:t> </w:t>
      </w:r>
      <w:r>
        <w:rPr>
          <w:sz w:val="28"/>
        </w:rPr>
        <w:t>ефективність</w:t>
      </w:r>
      <w:r>
        <w:rPr>
          <w:spacing w:val="-10"/>
          <w:sz w:val="28"/>
        </w:rPr>
        <w:t> </w:t>
      </w:r>
      <w:r>
        <w:rPr>
          <w:sz w:val="28"/>
        </w:rPr>
        <w:t>маркетингових</w:t>
      </w:r>
      <w:r>
        <w:rPr>
          <w:spacing w:val="-8"/>
          <w:sz w:val="28"/>
        </w:rPr>
        <w:t> </w:t>
      </w:r>
      <w:r>
        <w:rPr>
          <w:spacing w:val="-2"/>
          <w:sz w:val="28"/>
        </w:rPr>
        <w:t>зусиль</w:t>
      </w:r>
    </w:p>
    <w:p>
      <w:pPr>
        <w:pStyle w:val="ListParagraph"/>
        <w:numPr>
          <w:ilvl w:val="1"/>
          <w:numId w:val="8"/>
        </w:numPr>
        <w:tabs>
          <w:tab w:pos="1416" w:val="left" w:leader="none"/>
        </w:tabs>
        <w:spacing w:line="240" w:lineRule="auto" w:before="161" w:after="0"/>
        <w:ind w:left="1416" w:right="0" w:hanging="707"/>
        <w:jc w:val="both"/>
        <w:rPr>
          <w:sz w:val="28"/>
        </w:rPr>
      </w:pPr>
      <w:r>
        <w:rPr>
          <w:sz w:val="28"/>
        </w:rPr>
        <w:t>Визначити</w:t>
      </w:r>
      <w:r>
        <w:rPr>
          <w:spacing w:val="-7"/>
          <w:sz w:val="28"/>
        </w:rPr>
        <w:t> </w:t>
      </w:r>
      <w:r>
        <w:rPr>
          <w:sz w:val="28"/>
        </w:rPr>
        <w:t>потенціал</w:t>
      </w:r>
      <w:r>
        <w:rPr>
          <w:spacing w:val="-8"/>
          <w:sz w:val="28"/>
        </w:rPr>
        <w:t> </w:t>
      </w:r>
      <w:r>
        <w:rPr>
          <w:sz w:val="28"/>
        </w:rPr>
        <w:t>аудиторії</w:t>
      </w:r>
      <w:r>
        <w:rPr>
          <w:spacing w:val="-8"/>
          <w:sz w:val="28"/>
        </w:rPr>
        <w:t> </w:t>
      </w:r>
      <w:r>
        <w:rPr>
          <w:spacing w:val="-2"/>
          <w:sz w:val="28"/>
        </w:rPr>
        <w:t>проникнення</w:t>
      </w:r>
    </w:p>
    <w:p>
      <w:pPr>
        <w:pStyle w:val="BodyText"/>
        <w:spacing w:line="360" w:lineRule="auto" w:before="163"/>
        <w:ind w:right="142"/>
      </w:pPr>
      <w:r>
        <w:rPr/>
        <w:t>Рівень</w:t>
      </w:r>
      <w:r>
        <w:rPr>
          <w:spacing w:val="-11"/>
        </w:rPr>
        <w:t> </w:t>
      </w:r>
      <w:r>
        <w:rPr/>
        <w:t>проникнення</w:t>
      </w:r>
      <w:r>
        <w:rPr>
          <w:spacing w:val="-8"/>
        </w:rPr>
        <w:t> </w:t>
      </w:r>
      <w:r>
        <w:rPr/>
        <w:t>–</w:t>
      </w:r>
      <w:r>
        <w:rPr>
          <w:spacing w:val="-7"/>
        </w:rPr>
        <w:t> </w:t>
      </w:r>
      <w:r>
        <w:rPr/>
        <w:t>це</w:t>
      </w:r>
      <w:r>
        <w:rPr>
          <w:spacing w:val="-9"/>
        </w:rPr>
        <w:t> </w:t>
      </w:r>
      <w:r>
        <w:rPr/>
        <w:t>співвідношення</w:t>
      </w:r>
      <w:r>
        <w:rPr>
          <w:spacing w:val="-8"/>
        </w:rPr>
        <w:t> </w:t>
      </w:r>
      <w:r>
        <w:rPr/>
        <w:t>кількості</w:t>
      </w:r>
      <w:r>
        <w:rPr>
          <w:spacing w:val="-11"/>
        </w:rPr>
        <w:t> </w:t>
      </w:r>
      <w:r>
        <w:rPr/>
        <w:t>наявних</w:t>
      </w:r>
      <w:r>
        <w:rPr>
          <w:spacing w:val="-10"/>
        </w:rPr>
        <w:t> </w:t>
      </w:r>
      <w:r>
        <w:rPr/>
        <w:t>клієнтів</w:t>
      </w:r>
      <w:r>
        <w:rPr>
          <w:spacing w:val="-9"/>
        </w:rPr>
        <w:t> </w:t>
      </w:r>
      <w:r>
        <w:rPr/>
        <w:t>компанії до загальної кількості потенційних клієнтів на ринку, що виражається у відсотковому значенні. Рівень проникнення розраховується за наступною </w:t>
      </w:r>
      <w:r>
        <w:rPr>
          <w:spacing w:val="-2"/>
        </w:rPr>
        <w:t>формулою:</w:t>
      </w:r>
    </w:p>
    <w:p>
      <w:pPr>
        <w:pStyle w:val="BodyText"/>
        <w:spacing w:line="360" w:lineRule="auto"/>
        <w:ind w:left="3254" w:right="706" w:hanging="2123"/>
      </w:pPr>
      <w:r>
        <w:rPr/>
        <w:t>Рівень</w:t>
      </w:r>
      <w:r>
        <w:rPr>
          <w:spacing w:val="-9"/>
        </w:rPr>
        <w:t> </w:t>
      </w:r>
      <w:r>
        <w:rPr/>
        <w:t>проникнення</w:t>
      </w:r>
      <w:r>
        <w:rPr>
          <w:spacing w:val="-7"/>
        </w:rPr>
        <w:t> </w:t>
      </w:r>
      <w:r>
        <w:rPr/>
        <w:t>=</w:t>
      </w:r>
      <w:r>
        <w:rPr>
          <w:spacing w:val="-6"/>
        </w:rPr>
        <w:t> </w:t>
      </w:r>
      <w:r>
        <w:rPr/>
        <w:t>(кількість</w:t>
      </w:r>
      <w:r>
        <w:rPr>
          <w:spacing w:val="-6"/>
        </w:rPr>
        <w:t> </w:t>
      </w:r>
      <w:r>
        <w:rPr/>
        <w:t>клієнтів</w:t>
      </w:r>
      <w:r>
        <w:rPr>
          <w:spacing w:val="-6"/>
        </w:rPr>
        <w:t> </w:t>
      </w:r>
      <w:r>
        <w:rPr/>
        <w:t>компанії/загальна</w:t>
      </w:r>
      <w:r>
        <w:rPr>
          <w:spacing w:val="-8"/>
        </w:rPr>
        <w:t> </w:t>
      </w:r>
      <w:r>
        <w:rPr/>
        <w:t>кількість потенційних клієнтів)*100%</w:t>
      </w:r>
    </w:p>
    <w:p>
      <w:pPr>
        <w:pStyle w:val="BodyText"/>
        <w:spacing w:line="360" w:lineRule="auto"/>
        <w:ind w:right="135"/>
      </w:pPr>
      <w:r>
        <w:rPr/>
        <w:t>Таким чином можемо бачити, що якщо компанія має високий рівень проникнення</w:t>
      </w:r>
      <w:r>
        <w:rPr>
          <w:spacing w:val="-2"/>
        </w:rPr>
        <w:t> </w:t>
      </w:r>
      <w:r>
        <w:rPr/>
        <w:t>товару</w:t>
      </w:r>
      <w:r>
        <w:rPr>
          <w:spacing w:val="-3"/>
        </w:rPr>
        <w:t> </w:t>
      </w:r>
      <w:r>
        <w:rPr/>
        <w:t>на</w:t>
      </w:r>
      <w:r>
        <w:rPr>
          <w:spacing w:val="-2"/>
        </w:rPr>
        <w:t> </w:t>
      </w:r>
      <w:r>
        <w:rPr/>
        <w:t>ринок –</w:t>
      </w:r>
      <w:r>
        <w:rPr>
          <w:spacing w:val="-2"/>
        </w:rPr>
        <w:t> </w:t>
      </w:r>
      <w:r>
        <w:rPr/>
        <w:t>це</w:t>
      </w:r>
      <w:r>
        <w:rPr>
          <w:spacing w:val="-5"/>
        </w:rPr>
        <w:t> </w:t>
      </w:r>
      <w:r>
        <w:rPr/>
        <w:t>означає,</w:t>
      </w:r>
      <w:r>
        <w:rPr>
          <w:spacing w:val="-3"/>
        </w:rPr>
        <w:t> </w:t>
      </w:r>
      <w:r>
        <w:rPr/>
        <w:t>що</w:t>
      </w:r>
      <w:r>
        <w:rPr>
          <w:spacing w:val="-2"/>
        </w:rPr>
        <w:t> </w:t>
      </w:r>
      <w:r>
        <w:rPr/>
        <w:t>товар</w:t>
      </w:r>
      <w:r>
        <w:rPr>
          <w:spacing w:val="-1"/>
        </w:rPr>
        <w:t> </w:t>
      </w:r>
      <w:r>
        <w:rPr/>
        <w:t>охопила</w:t>
      </w:r>
      <w:r>
        <w:rPr>
          <w:spacing w:val="-2"/>
        </w:rPr>
        <w:t> </w:t>
      </w:r>
      <w:r>
        <w:rPr/>
        <w:t>значну</w:t>
      </w:r>
      <w:r>
        <w:rPr>
          <w:spacing w:val="-1"/>
        </w:rPr>
        <w:t> </w:t>
      </w:r>
      <w:r>
        <w:rPr/>
        <w:t>частку</w:t>
      </w:r>
      <w:r>
        <w:rPr>
          <w:spacing w:val="-1"/>
        </w:rPr>
        <w:t> </w:t>
      </w:r>
      <w:r>
        <w:rPr/>
        <w:t>ринку і популярним серед споживачів. Тому поєднавши ці дві категорії компанія може зрозуміти наскільки успішно вона здійснює свою діяльність на ринку і чи є у неї проблеми, як з товаром, який може не задовольняти споживачів, так і з недостатніми маркетинговими зусиллями.</w:t>
      </w:r>
    </w:p>
    <w:p>
      <w:pPr>
        <w:pStyle w:val="BodyText"/>
        <w:spacing w:after="0" w:line="360" w:lineRule="auto"/>
        <w:sectPr>
          <w:pgSz w:w="11910" w:h="16840"/>
          <w:pgMar w:header="719" w:footer="0" w:top="1040" w:bottom="280" w:left="1417" w:right="425"/>
        </w:sectPr>
      </w:pPr>
    </w:p>
    <w:p>
      <w:pPr>
        <w:pStyle w:val="BodyText"/>
        <w:spacing w:line="360" w:lineRule="auto" w:before="295"/>
        <w:ind w:right="139"/>
      </w:pPr>
      <w:r>
        <w:rPr/>
        <w:t>Ця</w:t>
      </w:r>
      <w:r>
        <w:rPr>
          <w:spacing w:val="-15"/>
        </w:rPr>
        <w:t> </w:t>
      </w:r>
      <w:r>
        <w:rPr/>
        <w:t>функція</w:t>
      </w:r>
      <w:r>
        <w:rPr>
          <w:spacing w:val="-15"/>
        </w:rPr>
        <w:t> </w:t>
      </w:r>
      <w:r>
        <w:rPr/>
        <w:t>вимагає</w:t>
      </w:r>
      <w:r>
        <w:rPr>
          <w:spacing w:val="-18"/>
        </w:rPr>
        <w:t> </w:t>
      </w:r>
      <w:r>
        <w:rPr/>
        <w:t>активного</w:t>
      </w:r>
      <w:r>
        <w:rPr>
          <w:spacing w:val="-15"/>
        </w:rPr>
        <w:t> </w:t>
      </w:r>
      <w:r>
        <w:rPr/>
        <w:t>маркетингового</w:t>
      </w:r>
      <w:r>
        <w:rPr>
          <w:spacing w:val="-14"/>
        </w:rPr>
        <w:t> </w:t>
      </w:r>
      <w:r>
        <w:rPr/>
        <w:t>аналізу</w:t>
      </w:r>
      <w:r>
        <w:rPr>
          <w:spacing w:val="-10"/>
        </w:rPr>
        <w:t> </w:t>
      </w:r>
      <w:r>
        <w:rPr/>
        <w:t>споживачів,</w:t>
      </w:r>
      <w:r>
        <w:rPr>
          <w:spacing w:val="-16"/>
        </w:rPr>
        <w:t> </w:t>
      </w:r>
      <w:r>
        <w:rPr/>
        <w:t>ринкових трендів та адаптації продуктів до специфіки різних ринків. Маркетингові комунікації</w:t>
      </w:r>
      <w:r>
        <w:rPr>
          <w:spacing w:val="-18"/>
        </w:rPr>
        <w:t> </w:t>
      </w:r>
      <w:r>
        <w:rPr/>
        <w:t>та</w:t>
      </w:r>
      <w:r>
        <w:rPr>
          <w:spacing w:val="-17"/>
        </w:rPr>
        <w:t> </w:t>
      </w:r>
      <w:r>
        <w:rPr/>
        <w:t>розширені</w:t>
      </w:r>
      <w:r>
        <w:rPr>
          <w:spacing w:val="-18"/>
        </w:rPr>
        <w:t> </w:t>
      </w:r>
      <w:r>
        <w:rPr/>
        <w:t>канали</w:t>
      </w:r>
      <w:r>
        <w:rPr>
          <w:spacing w:val="-17"/>
        </w:rPr>
        <w:t> </w:t>
      </w:r>
      <w:r>
        <w:rPr/>
        <w:t>продажів</w:t>
      </w:r>
      <w:r>
        <w:rPr>
          <w:spacing w:val="-18"/>
        </w:rPr>
        <w:t> </w:t>
      </w:r>
      <w:r>
        <w:rPr/>
        <w:t>грають</w:t>
      </w:r>
      <w:r>
        <w:rPr>
          <w:spacing w:val="-17"/>
        </w:rPr>
        <w:t> </w:t>
      </w:r>
      <w:r>
        <w:rPr/>
        <w:t>ключову</w:t>
      </w:r>
      <w:r>
        <w:rPr>
          <w:spacing w:val="-18"/>
        </w:rPr>
        <w:t> </w:t>
      </w:r>
      <w:r>
        <w:rPr/>
        <w:t>роль</w:t>
      </w:r>
      <w:r>
        <w:rPr>
          <w:spacing w:val="-17"/>
        </w:rPr>
        <w:t> </w:t>
      </w:r>
      <w:r>
        <w:rPr/>
        <w:t>у</w:t>
      </w:r>
      <w:r>
        <w:rPr>
          <w:spacing w:val="-18"/>
        </w:rPr>
        <w:t> </w:t>
      </w:r>
      <w:r>
        <w:rPr/>
        <w:t>підвищенні</w:t>
      </w:r>
      <w:r>
        <w:rPr>
          <w:spacing w:val="-17"/>
        </w:rPr>
        <w:t> </w:t>
      </w:r>
      <w:r>
        <w:rPr/>
        <w:t>рівня проникнення на нові ринки збуту.</w:t>
      </w:r>
    </w:p>
    <w:p>
      <w:pPr>
        <w:pStyle w:val="ListParagraph"/>
        <w:numPr>
          <w:ilvl w:val="1"/>
          <w:numId w:val="8"/>
        </w:numPr>
        <w:tabs>
          <w:tab w:pos="1415" w:val="left" w:leader="none"/>
        </w:tabs>
        <w:spacing w:line="360" w:lineRule="auto" w:before="1" w:after="0"/>
        <w:ind w:left="1" w:right="137" w:firstLine="707"/>
        <w:jc w:val="both"/>
        <w:rPr>
          <w:sz w:val="28"/>
        </w:rPr>
      </w:pPr>
      <w:r>
        <w:rPr>
          <w:sz w:val="28"/>
        </w:rPr>
        <w:t>пошук джерел фінансування для інноваційного підприємства на етапі scale up проєкту є важливою, адже забезпечує фінансові ресурси для подальшого зростання та масштабування бізнесу. На цьому етапі підприємство вже досягло певного рівня розвитку і має амбіції розширити свою діяльність на нові ринки, збільшити виробничі потужності або вдосконалити технології. Щоб це зробити, необхідно забезпечити стабільне та достатнє фінансування. На етапі scale up підприємства часто звертаються до зовнішніх джерел фінансування для забезпечення ресурсів для масштабування [25]. Це можуть бути:</w:t>
      </w:r>
    </w:p>
    <w:p>
      <w:pPr>
        <w:pStyle w:val="ListParagraph"/>
        <w:numPr>
          <w:ilvl w:val="1"/>
          <w:numId w:val="8"/>
        </w:numPr>
        <w:tabs>
          <w:tab w:pos="1415" w:val="left" w:leader="none"/>
        </w:tabs>
        <w:spacing w:line="360" w:lineRule="auto" w:before="1" w:after="0"/>
        <w:ind w:left="1" w:right="147" w:firstLine="707"/>
        <w:jc w:val="both"/>
        <w:rPr>
          <w:sz w:val="28"/>
        </w:rPr>
      </w:pPr>
      <w:r>
        <w:rPr>
          <w:sz w:val="28"/>
        </w:rPr>
        <w:t>венчурні фонди або приватні інвестори, які готові інвестувати в компанії з високим потенціалом зростання;</w:t>
      </w:r>
    </w:p>
    <w:p>
      <w:pPr>
        <w:pStyle w:val="ListParagraph"/>
        <w:numPr>
          <w:ilvl w:val="1"/>
          <w:numId w:val="8"/>
        </w:numPr>
        <w:tabs>
          <w:tab w:pos="1415" w:val="left" w:leader="none"/>
        </w:tabs>
        <w:spacing w:line="360" w:lineRule="auto" w:before="0" w:after="0"/>
        <w:ind w:left="1" w:right="138" w:firstLine="707"/>
        <w:jc w:val="both"/>
        <w:rPr>
          <w:sz w:val="28"/>
        </w:rPr>
      </w:pPr>
      <w:r>
        <w:rPr>
          <w:sz w:val="28"/>
        </w:rPr>
        <w:t>краудфандингові платформи є більш ефективними для залучення коштів від великої кількості дрібних інвесторів, особливо якщо продукт підприємства є інноваційним і викликає інтерес у широкої аудиторії;</w:t>
      </w:r>
    </w:p>
    <w:p>
      <w:pPr>
        <w:pStyle w:val="ListParagraph"/>
        <w:numPr>
          <w:ilvl w:val="1"/>
          <w:numId w:val="8"/>
        </w:numPr>
        <w:tabs>
          <w:tab w:pos="1415" w:val="left" w:leader="none"/>
        </w:tabs>
        <w:spacing w:line="360" w:lineRule="auto" w:before="0" w:after="0"/>
        <w:ind w:left="1" w:right="139" w:firstLine="707"/>
        <w:jc w:val="both"/>
        <w:rPr>
          <w:sz w:val="28"/>
        </w:rPr>
      </w:pPr>
      <w:r>
        <w:rPr>
          <w:sz w:val="28"/>
        </w:rPr>
        <w:t>фінансові ринки, що включає в себе продаж акцій або облігацій на відкритих ринках. Публічний випуск акцій— один із варіантів для швидко зростаючих</w:t>
      </w:r>
      <w:r>
        <w:rPr>
          <w:spacing w:val="-11"/>
          <w:sz w:val="28"/>
        </w:rPr>
        <w:t> </w:t>
      </w:r>
      <w:r>
        <w:rPr>
          <w:sz w:val="28"/>
        </w:rPr>
        <w:t>компаній</w:t>
      </w:r>
      <w:r>
        <w:rPr>
          <w:spacing w:val="-9"/>
          <w:sz w:val="28"/>
        </w:rPr>
        <w:t> </w:t>
      </w:r>
      <w:r>
        <w:rPr>
          <w:sz w:val="28"/>
        </w:rPr>
        <w:t>на</w:t>
      </w:r>
      <w:r>
        <w:rPr>
          <w:spacing w:val="-10"/>
          <w:sz w:val="28"/>
        </w:rPr>
        <w:t> </w:t>
      </w:r>
      <w:r>
        <w:rPr>
          <w:sz w:val="28"/>
        </w:rPr>
        <w:t>етапі</w:t>
      </w:r>
      <w:r>
        <w:rPr>
          <w:spacing w:val="-9"/>
          <w:sz w:val="28"/>
        </w:rPr>
        <w:t> </w:t>
      </w:r>
      <w:r>
        <w:rPr>
          <w:sz w:val="28"/>
        </w:rPr>
        <w:t>масштабування,</w:t>
      </w:r>
      <w:r>
        <w:rPr>
          <w:spacing w:val="-10"/>
          <w:sz w:val="28"/>
        </w:rPr>
        <w:t> </w:t>
      </w:r>
      <w:r>
        <w:rPr>
          <w:sz w:val="28"/>
        </w:rPr>
        <w:t>що</w:t>
      </w:r>
      <w:r>
        <w:rPr>
          <w:spacing w:val="-11"/>
          <w:sz w:val="28"/>
        </w:rPr>
        <w:t> </w:t>
      </w:r>
      <w:r>
        <w:rPr>
          <w:sz w:val="28"/>
        </w:rPr>
        <w:t>дозволяє</w:t>
      </w:r>
      <w:r>
        <w:rPr>
          <w:spacing w:val="-12"/>
          <w:sz w:val="28"/>
        </w:rPr>
        <w:t> </w:t>
      </w:r>
      <w:r>
        <w:rPr>
          <w:sz w:val="28"/>
        </w:rPr>
        <w:t>залучити</w:t>
      </w:r>
      <w:r>
        <w:rPr>
          <w:spacing w:val="-9"/>
          <w:sz w:val="28"/>
        </w:rPr>
        <w:t> </w:t>
      </w:r>
      <w:r>
        <w:rPr>
          <w:sz w:val="28"/>
        </w:rPr>
        <w:t>значні</w:t>
      </w:r>
      <w:r>
        <w:rPr>
          <w:spacing w:val="-11"/>
          <w:sz w:val="28"/>
        </w:rPr>
        <w:t> </w:t>
      </w:r>
      <w:r>
        <w:rPr>
          <w:sz w:val="28"/>
        </w:rPr>
        <w:t>обсяги </w:t>
      </w:r>
      <w:r>
        <w:rPr>
          <w:spacing w:val="-2"/>
          <w:sz w:val="28"/>
        </w:rPr>
        <w:t>капіталу;</w:t>
      </w:r>
    </w:p>
    <w:p>
      <w:pPr>
        <w:pStyle w:val="ListParagraph"/>
        <w:numPr>
          <w:ilvl w:val="1"/>
          <w:numId w:val="8"/>
        </w:numPr>
        <w:tabs>
          <w:tab w:pos="1415" w:val="left" w:leader="none"/>
        </w:tabs>
        <w:spacing w:line="360" w:lineRule="auto" w:before="0" w:after="0"/>
        <w:ind w:left="1" w:right="143" w:firstLine="707"/>
        <w:jc w:val="both"/>
        <w:rPr>
          <w:sz w:val="28"/>
        </w:rPr>
      </w:pPr>
      <w:r>
        <w:rPr>
          <w:sz w:val="28"/>
        </w:rPr>
        <w:t>бізнес-ангели, які готові надавати фінансування на ранніх стадіях масштабування в обмін на частку в компанії або інші вигідні умови.</w:t>
      </w:r>
    </w:p>
    <w:p>
      <w:pPr>
        <w:pStyle w:val="BodyText"/>
        <w:spacing w:line="360" w:lineRule="auto"/>
        <w:ind w:right="142"/>
      </w:pPr>
      <w:r>
        <w:rPr/>
        <w:t>Окрім цього підприємство також може використовувати власні фінансові ресурси для зростання на етапі scale up. Це включає в себе:</w:t>
      </w:r>
    </w:p>
    <w:p>
      <w:pPr>
        <w:pStyle w:val="ListParagraph"/>
        <w:numPr>
          <w:ilvl w:val="1"/>
          <w:numId w:val="8"/>
        </w:numPr>
        <w:tabs>
          <w:tab w:pos="1415" w:val="left" w:leader="none"/>
        </w:tabs>
        <w:spacing w:line="360" w:lineRule="auto" w:before="1" w:after="0"/>
        <w:ind w:left="1" w:right="145" w:firstLine="707"/>
        <w:jc w:val="both"/>
        <w:rPr>
          <w:sz w:val="28"/>
        </w:rPr>
      </w:pPr>
      <w:r>
        <w:rPr>
          <w:sz w:val="28"/>
        </w:rPr>
        <w:t>реінвестування прибутку, тобто використання прибутку, який був отриманий від продажів для подальшого розвитку компанії;</w:t>
      </w:r>
    </w:p>
    <w:p>
      <w:pPr>
        <w:pStyle w:val="ListParagraph"/>
        <w:numPr>
          <w:ilvl w:val="1"/>
          <w:numId w:val="8"/>
        </w:numPr>
        <w:tabs>
          <w:tab w:pos="1415" w:val="left" w:leader="none"/>
        </w:tabs>
        <w:spacing w:line="360" w:lineRule="auto" w:before="0" w:after="0"/>
        <w:ind w:left="1" w:right="143" w:firstLine="707"/>
        <w:jc w:val="both"/>
        <w:rPr>
          <w:sz w:val="28"/>
        </w:rPr>
      </w:pPr>
      <w:r>
        <w:rPr>
          <w:sz w:val="28"/>
        </w:rPr>
        <w:t>оптимізація грошових потоків – раціональне управління внутрішніми фінансовими ресурсами та мінімізація зайвих витрат, що дозволяє спрямувати більше коштів для реінвестування прибутку.</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40"/>
      </w:pPr>
      <w:r>
        <w:rPr/>
        <w:t>На етапі scale up інноваційне підприємство повинне постійно підтримувати процес</w:t>
      </w:r>
      <w:r>
        <w:rPr>
          <w:spacing w:val="-8"/>
        </w:rPr>
        <w:t> </w:t>
      </w:r>
      <w:r>
        <w:rPr/>
        <w:t>розвитку</w:t>
      </w:r>
      <w:r>
        <w:rPr>
          <w:spacing w:val="-10"/>
        </w:rPr>
        <w:t> </w:t>
      </w:r>
      <w:r>
        <w:rPr/>
        <w:t>інноваційного</w:t>
      </w:r>
      <w:r>
        <w:rPr>
          <w:spacing w:val="-8"/>
        </w:rPr>
        <w:t> </w:t>
      </w:r>
      <w:r>
        <w:rPr/>
        <w:t>продукту,</w:t>
      </w:r>
      <w:r>
        <w:rPr>
          <w:spacing w:val="-9"/>
        </w:rPr>
        <w:t> </w:t>
      </w:r>
      <w:r>
        <w:rPr/>
        <w:t>що</w:t>
      </w:r>
      <w:r>
        <w:rPr>
          <w:spacing w:val="-10"/>
        </w:rPr>
        <w:t> </w:t>
      </w:r>
      <w:r>
        <w:rPr/>
        <w:t>потребує</w:t>
      </w:r>
      <w:r>
        <w:rPr>
          <w:spacing w:val="-11"/>
        </w:rPr>
        <w:t> </w:t>
      </w:r>
      <w:r>
        <w:rPr/>
        <w:t>як</w:t>
      </w:r>
      <w:r>
        <w:rPr>
          <w:spacing w:val="-8"/>
        </w:rPr>
        <w:t> </w:t>
      </w:r>
      <w:r>
        <w:rPr/>
        <w:t>значних</w:t>
      </w:r>
      <w:r>
        <w:rPr>
          <w:spacing w:val="-8"/>
        </w:rPr>
        <w:t> </w:t>
      </w:r>
      <w:r>
        <w:rPr/>
        <w:t>технологій,</w:t>
      </w:r>
      <w:r>
        <w:rPr>
          <w:spacing w:val="-9"/>
        </w:rPr>
        <w:t> </w:t>
      </w:r>
      <w:r>
        <w:rPr/>
        <w:t>так</w:t>
      </w:r>
      <w:r>
        <w:rPr>
          <w:spacing w:val="-8"/>
        </w:rPr>
        <w:t> </w:t>
      </w:r>
      <w:r>
        <w:rPr/>
        <w:t>і додаткового фінансування. Тому можливим джерелом фінансування виступають стратегічні партнерства, серед яких спільні підприємства та партнерства з великими корпораціями [26-27].</w:t>
      </w:r>
    </w:p>
    <w:p>
      <w:pPr>
        <w:pStyle w:val="BodyText"/>
        <w:spacing w:line="360" w:lineRule="auto"/>
        <w:ind w:right="140"/>
      </w:pPr>
      <w:r>
        <w:rPr/>
        <w:t>Останнім варіантом отримання зовнішнього фінансування для інноваційних підприємств</w:t>
      </w:r>
      <w:r>
        <w:rPr>
          <w:spacing w:val="-10"/>
        </w:rPr>
        <w:t> </w:t>
      </w:r>
      <w:r>
        <w:rPr/>
        <w:t>на</w:t>
      </w:r>
      <w:r>
        <w:rPr>
          <w:spacing w:val="-9"/>
        </w:rPr>
        <w:t> </w:t>
      </w:r>
      <w:r>
        <w:rPr/>
        <w:t>етапі</w:t>
      </w:r>
      <w:r>
        <w:rPr>
          <w:spacing w:val="-6"/>
        </w:rPr>
        <w:t> </w:t>
      </w:r>
      <w:r>
        <w:rPr/>
        <w:t>scale</w:t>
      </w:r>
      <w:r>
        <w:rPr>
          <w:spacing w:val="-11"/>
        </w:rPr>
        <w:t> </w:t>
      </w:r>
      <w:r>
        <w:rPr/>
        <w:t>up</w:t>
      </w:r>
      <w:r>
        <w:rPr>
          <w:spacing w:val="-7"/>
        </w:rPr>
        <w:t> </w:t>
      </w:r>
      <w:r>
        <w:rPr/>
        <w:t>є</w:t>
      </w:r>
      <w:r>
        <w:rPr>
          <w:spacing w:val="-9"/>
        </w:rPr>
        <w:t> </w:t>
      </w:r>
      <w:r>
        <w:rPr/>
        <w:t>підтримка</w:t>
      </w:r>
      <w:r>
        <w:rPr>
          <w:spacing w:val="-9"/>
        </w:rPr>
        <w:t> </w:t>
      </w:r>
      <w:r>
        <w:rPr/>
        <w:t>з</w:t>
      </w:r>
      <w:r>
        <w:rPr>
          <w:spacing w:val="-9"/>
        </w:rPr>
        <w:t> </w:t>
      </w:r>
      <w:r>
        <w:rPr/>
        <w:t>боку</w:t>
      </w:r>
      <w:r>
        <w:rPr>
          <w:spacing w:val="-10"/>
        </w:rPr>
        <w:t> </w:t>
      </w:r>
      <w:r>
        <w:rPr/>
        <w:t>держави,</w:t>
      </w:r>
      <w:r>
        <w:rPr>
          <w:spacing w:val="-9"/>
        </w:rPr>
        <w:t> </w:t>
      </w:r>
      <w:r>
        <w:rPr/>
        <w:t>через</w:t>
      </w:r>
      <w:r>
        <w:rPr>
          <w:spacing w:val="-9"/>
        </w:rPr>
        <w:t> </w:t>
      </w:r>
      <w:r>
        <w:rPr/>
        <w:t>державні</w:t>
      </w:r>
      <w:r>
        <w:rPr>
          <w:spacing w:val="-10"/>
        </w:rPr>
        <w:t> </w:t>
      </w:r>
      <w:r>
        <w:rPr/>
        <w:t>програми підтримки, а також отримання міжнародних грантів.</w:t>
      </w:r>
    </w:p>
    <w:p>
      <w:pPr>
        <w:pStyle w:val="BodyText"/>
        <w:spacing w:line="360" w:lineRule="auto" w:before="1"/>
        <w:ind w:right="136"/>
      </w:pPr>
      <w:r>
        <w:rPr/>
        <w:t>Функція пошуку джерел фінансування є стратегічною для інноваційного підприємства на етапі scale up проєкту, оскільки забезпечує ресурсну базу для реалізації амбітних цілей розвитку інноваційного підприємства. Успішний пошук та</w:t>
      </w:r>
      <w:r>
        <w:rPr>
          <w:spacing w:val="-11"/>
        </w:rPr>
        <w:t> </w:t>
      </w:r>
      <w:r>
        <w:rPr/>
        <w:t>залучення</w:t>
      </w:r>
      <w:r>
        <w:rPr>
          <w:spacing w:val="-11"/>
        </w:rPr>
        <w:t> </w:t>
      </w:r>
      <w:r>
        <w:rPr/>
        <w:t>необхідних</w:t>
      </w:r>
      <w:r>
        <w:rPr>
          <w:spacing w:val="-10"/>
        </w:rPr>
        <w:t> </w:t>
      </w:r>
      <w:r>
        <w:rPr/>
        <w:t>фінансів</w:t>
      </w:r>
      <w:r>
        <w:rPr>
          <w:spacing w:val="-12"/>
        </w:rPr>
        <w:t> </w:t>
      </w:r>
      <w:r>
        <w:rPr/>
        <w:t>дозволяє</w:t>
      </w:r>
      <w:r>
        <w:rPr>
          <w:spacing w:val="-11"/>
        </w:rPr>
        <w:t> </w:t>
      </w:r>
      <w:r>
        <w:rPr/>
        <w:t>підприємству</w:t>
      </w:r>
      <w:r>
        <w:rPr>
          <w:spacing w:val="-10"/>
        </w:rPr>
        <w:t> </w:t>
      </w:r>
      <w:r>
        <w:rPr/>
        <w:t>розширювати</w:t>
      </w:r>
      <w:r>
        <w:rPr>
          <w:spacing w:val="-11"/>
        </w:rPr>
        <w:t> </w:t>
      </w:r>
      <w:r>
        <w:rPr/>
        <w:t>свої</w:t>
      </w:r>
      <w:r>
        <w:rPr>
          <w:spacing w:val="-10"/>
        </w:rPr>
        <w:t> </w:t>
      </w:r>
      <w:r>
        <w:rPr/>
        <w:t>ринки, впроваджувати нові технології та досягати стійкого зростання.</w:t>
      </w:r>
    </w:p>
    <w:p>
      <w:pPr>
        <w:pStyle w:val="BodyText"/>
        <w:spacing w:line="360" w:lineRule="auto"/>
        <w:ind w:right="141"/>
      </w:pPr>
      <w:r>
        <w:rPr/>
        <w:t>Маркетингове забезпечення цих процесів включає розробку фінансових пропозицій, презентацію бізнес-планів та стратегію комунікації з потенційними інвесторами. Чітко сформульована ціннісна пропозиція і демонстрація потенціалу масштабування компанії є вирішальними для залучення фінансування.</w:t>
      </w:r>
    </w:p>
    <w:p>
      <w:pPr>
        <w:pStyle w:val="ListParagraph"/>
        <w:numPr>
          <w:ilvl w:val="1"/>
          <w:numId w:val="8"/>
        </w:numPr>
        <w:tabs>
          <w:tab w:pos="1415" w:val="left" w:leader="none"/>
        </w:tabs>
        <w:spacing w:line="360" w:lineRule="auto" w:before="1" w:after="0"/>
        <w:ind w:left="1" w:right="138" w:firstLine="707"/>
        <w:jc w:val="both"/>
        <w:rPr>
          <w:sz w:val="28"/>
        </w:rPr>
      </w:pPr>
      <w:r>
        <w:rPr>
          <w:sz w:val="28"/>
        </w:rPr>
        <w:t>логістична функція повинна відповідати з однієї сторони зростаючим потребам ринку та споживачів, з іншої – швидкої зміни виробничої структури підприємства.</w:t>
      </w:r>
      <w:r>
        <w:rPr>
          <w:spacing w:val="-9"/>
          <w:sz w:val="28"/>
        </w:rPr>
        <w:t> </w:t>
      </w:r>
      <w:r>
        <w:rPr>
          <w:sz w:val="28"/>
        </w:rPr>
        <w:t>Таким</w:t>
      </w:r>
      <w:r>
        <w:rPr>
          <w:spacing w:val="-6"/>
          <w:sz w:val="28"/>
        </w:rPr>
        <w:t> </w:t>
      </w:r>
      <w:r>
        <w:rPr>
          <w:sz w:val="28"/>
        </w:rPr>
        <w:t>чином</w:t>
      </w:r>
      <w:r>
        <w:rPr>
          <w:spacing w:val="-6"/>
          <w:sz w:val="28"/>
        </w:rPr>
        <w:t> </w:t>
      </w:r>
      <w:r>
        <w:rPr>
          <w:sz w:val="28"/>
        </w:rPr>
        <w:t>компанія</w:t>
      </w:r>
      <w:r>
        <w:rPr>
          <w:spacing w:val="-8"/>
          <w:sz w:val="28"/>
        </w:rPr>
        <w:t> </w:t>
      </w:r>
      <w:r>
        <w:rPr>
          <w:sz w:val="28"/>
        </w:rPr>
        <w:t>повинна</w:t>
      </w:r>
      <w:r>
        <w:rPr>
          <w:spacing w:val="-9"/>
          <w:sz w:val="28"/>
        </w:rPr>
        <w:t> </w:t>
      </w:r>
      <w:r>
        <w:rPr>
          <w:sz w:val="28"/>
        </w:rPr>
        <w:t>акцентувати</w:t>
      </w:r>
      <w:r>
        <w:rPr>
          <w:spacing w:val="-8"/>
          <w:sz w:val="28"/>
        </w:rPr>
        <w:t> </w:t>
      </w:r>
      <w:r>
        <w:rPr>
          <w:sz w:val="28"/>
        </w:rPr>
        <w:t>свою</w:t>
      </w:r>
      <w:r>
        <w:rPr>
          <w:spacing w:val="-6"/>
          <w:sz w:val="28"/>
        </w:rPr>
        <w:t> </w:t>
      </w:r>
      <w:r>
        <w:rPr>
          <w:sz w:val="28"/>
        </w:rPr>
        <w:t>увагу</w:t>
      </w:r>
      <w:r>
        <w:rPr>
          <w:spacing w:val="-8"/>
          <w:sz w:val="28"/>
        </w:rPr>
        <w:t> </w:t>
      </w:r>
      <w:r>
        <w:rPr>
          <w:sz w:val="28"/>
        </w:rPr>
        <w:t>на</w:t>
      </w:r>
      <w:r>
        <w:rPr>
          <w:spacing w:val="-9"/>
          <w:sz w:val="28"/>
        </w:rPr>
        <w:t> </w:t>
      </w:r>
      <w:r>
        <w:rPr>
          <w:sz w:val="28"/>
        </w:rPr>
        <w:t>наступні напрями, що стосуються логістики компанії на етапі scale up проєкту:</w:t>
      </w:r>
    </w:p>
    <w:p>
      <w:pPr>
        <w:pStyle w:val="ListParagraph"/>
        <w:numPr>
          <w:ilvl w:val="1"/>
          <w:numId w:val="8"/>
        </w:numPr>
        <w:tabs>
          <w:tab w:pos="1415" w:val="left" w:leader="none"/>
        </w:tabs>
        <w:spacing w:line="360" w:lineRule="auto" w:before="0" w:after="0"/>
        <w:ind w:left="1" w:right="138" w:firstLine="707"/>
        <w:jc w:val="both"/>
        <w:rPr>
          <w:sz w:val="28"/>
        </w:rPr>
      </w:pPr>
      <w:r>
        <w:rPr>
          <w:sz w:val="28"/>
        </w:rPr>
        <w:t>оптимізація постачання. Scale up передбачає під собою передбачуване збільшення обсягу виробництва та потребує вдосконалення процесів постачання. Тому</w:t>
      </w:r>
      <w:r>
        <w:rPr>
          <w:spacing w:val="-18"/>
          <w:sz w:val="28"/>
        </w:rPr>
        <w:t> </w:t>
      </w:r>
      <w:r>
        <w:rPr>
          <w:sz w:val="28"/>
        </w:rPr>
        <w:t>компанія</w:t>
      </w:r>
      <w:r>
        <w:rPr>
          <w:spacing w:val="-17"/>
          <w:sz w:val="28"/>
        </w:rPr>
        <w:t> </w:t>
      </w:r>
      <w:r>
        <w:rPr>
          <w:sz w:val="28"/>
        </w:rPr>
        <w:t>повинна</w:t>
      </w:r>
      <w:r>
        <w:rPr>
          <w:spacing w:val="-18"/>
          <w:sz w:val="28"/>
        </w:rPr>
        <w:t> </w:t>
      </w:r>
      <w:r>
        <w:rPr>
          <w:sz w:val="28"/>
        </w:rPr>
        <w:t>вибудувати</w:t>
      </w:r>
      <w:r>
        <w:rPr>
          <w:spacing w:val="-17"/>
          <w:sz w:val="28"/>
        </w:rPr>
        <w:t> </w:t>
      </w:r>
      <w:r>
        <w:rPr>
          <w:sz w:val="28"/>
        </w:rPr>
        <w:t>ефективні</w:t>
      </w:r>
      <w:r>
        <w:rPr>
          <w:spacing w:val="-18"/>
          <w:sz w:val="28"/>
        </w:rPr>
        <w:t> </w:t>
      </w:r>
      <w:r>
        <w:rPr>
          <w:sz w:val="28"/>
        </w:rPr>
        <w:t>ланцюги</w:t>
      </w:r>
      <w:r>
        <w:rPr>
          <w:spacing w:val="-17"/>
          <w:sz w:val="28"/>
        </w:rPr>
        <w:t> </w:t>
      </w:r>
      <w:r>
        <w:rPr>
          <w:sz w:val="28"/>
        </w:rPr>
        <w:t>постачання,</w:t>
      </w:r>
      <w:r>
        <w:rPr>
          <w:spacing w:val="-18"/>
          <w:sz w:val="28"/>
        </w:rPr>
        <w:t> </w:t>
      </w:r>
      <w:r>
        <w:rPr>
          <w:sz w:val="28"/>
        </w:rPr>
        <w:t>які</w:t>
      </w:r>
      <w:r>
        <w:rPr>
          <w:spacing w:val="-17"/>
          <w:sz w:val="28"/>
        </w:rPr>
        <w:t> </w:t>
      </w:r>
      <w:r>
        <w:rPr>
          <w:sz w:val="28"/>
        </w:rPr>
        <w:t>дозволяють зменшити витрати на логістику та забезпечити своєчасне постачання сировини, комплектуючих та інших ресурсів задля виключення ефекту «пляшкового горла (bottleneck)» [28];</w:t>
      </w:r>
    </w:p>
    <w:p>
      <w:pPr>
        <w:pStyle w:val="ListParagraph"/>
        <w:numPr>
          <w:ilvl w:val="1"/>
          <w:numId w:val="8"/>
        </w:numPr>
        <w:tabs>
          <w:tab w:pos="1415" w:val="left" w:leader="none"/>
        </w:tabs>
        <w:spacing w:line="360" w:lineRule="auto" w:before="0" w:after="0"/>
        <w:ind w:left="1" w:right="136" w:firstLine="707"/>
        <w:jc w:val="both"/>
        <w:rPr>
          <w:sz w:val="28"/>
        </w:rPr>
      </w:pPr>
      <w:r>
        <w:rPr>
          <w:sz w:val="28"/>
        </w:rPr>
        <w:t>міжнародна логістика. Оскільки на етапі scale up компанія шукає способи оптимізації витрат задля реінвестиції фінансів у інновації, вона повинна шукати будь-які способи вивільнення фінансів.</w:t>
      </w:r>
      <w:r>
        <w:rPr>
          <w:spacing w:val="80"/>
          <w:sz w:val="28"/>
        </w:rPr>
        <w:t> </w:t>
      </w:r>
      <w:r>
        <w:rPr>
          <w:sz w:val="28"/>
        </w:rPr>
        <w:t>Таким чином логістичні процеси</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37" w:firstLine="0"/>
      </w:pPr>
      <w:r>
        <w:rPr/>
        <w:t>повинні</w:t>
      </w:r>
      <w:r>
        <w:rPr>
          <w:spacing w:val="-1"/>
        </w:rPr>
        <w:t> </w:t>
      </w:r>
      <w:r>
        <w:rPr/>
        <w:t>бути</w:t>
      </w:r>
      <w:r>
        <w:rPr>
          <w:spacing w:val="-1"/>
        </w:rPr>
        <w:t> </w:t>
      </w:r>
      <w:r>
        <w:rPr/>
        <w:t>адаптовані до</w:t>
      </w:r>
      <w:r>
        <w:rPr>
          <w:spacing w:val="-1"/>
        </w:rPr>
        <w:t> </w:t>
      </w:r>
      <w:r>
        <w:rPr/>
        <w:t>пошуку</w:t>
      </w:r>
      <w:r>
        <w:rPr>
          <w:spacing w:val="-1"/>
        </w:rPr>
        <w:t> </w:t>
      </w:r>
      <w:r>
        <w:rPr/>
        <w:t>доставки</w:t>
      </w:r>
      <w:r>
        <w:rPr>
          <w:spacing w:val="-1"/>
        </w:rPr>
        <w:t> </w:t>
      </w:r>
      <w:r>
        <w:rPr/>
        <w:t>сировини,</w:t>
      </w:r>
      <w:r>
        <w:rPr>
          <w:spacing w:val="-2"/>
        </w:rPr>
        <w:t> </w:t>
      </w:r>
      <w:r>
        <w:rPr/>
        <w:t>виробничих</w:t>
      </w:r>
      <w:r>
        <w:rPr>
          <w:spacing w:val="-1"/>
        </w:rPr>
        <w:t> </w:t>
      </w:r>
      <w:r>
        <w:rPr/>
        <w:t>потужностей, тощо з-за кордону, якщо це зменшує витрати. Це може включати організацію доставки продукції на великі відстані, дотримання митних вимог і оптимізацію складських процесів у різних країнах;</w:t>
      </w:r>
    </w:p>
    <w:p>
      <w:pPr>
        <w:pStyle w:val="ListParagraph"/>
        <w:numPr>
          <w:ilvl w:val="1"/>
          <w:numId w:val="8"/>
        </w:numPr>
        <w:tabs>
          <w:tab w:pos="1415" w:val="left" w:leader="none"/>
        </w:tabs>
        <w:spacing w:line="360" w:lineRule="auto" w:before="1" w:after="0"/>
        <w:ind w:left="1" w:right="139" w:firstLine="707"/>
        <w:jc w:val="both"/>
        <w:rPr>
          <w:sz w:val="28"/>
        </w:rPr>
      </w:pPr>
      <w:r>
        <w:rPr>
          <w:sz w:val="28"/>
        </w:rPr>
        <w:t>інновації в логістиці, що виражається у впровадженні автоматизації за рахунок штучного інтелекту (прогнозування попиту на товари, пошук найібльш вдалих маршрутів, трекінг тощо) для оптимізації логістики та зменшення витрат. Роль маркетингу полягає у забезпеченні донесення переваг такої оптимізації споживачам, акцентуючи на швидкості та надійності доставки.</w:t>
      </w:r>
    </w:p>
    <w:p>
      <w:pPr>
        <w:pStyle w:val="BodyText"/>
        <w:spacing w:line="360" w:lineRule="auto"/>
        <w:ind w:right="135"/>
      </w:pPr>
      <w:r>
        <w:rPr/>
        <w:t>Отже,</w:t>
      </w:r>
      <w:r>
        <w:rPr>
          <w:spacing w:val="-10"/>
        </w:rPr>
        <w:t> </w:t>
      </w:r>
      <w:r>
        <w:rPr/>
        <w:t>можемо</w:t>
      </w:r>
      <w:r>
        <w:rPr>
          <w:spacing w:val="-9"/>
        </w:rPr>
        <w:t> </w:t>
      </w:r>
      <w:r>
        <w:rPr/>
        <w:t>побачити,</w:t>
      </w:r>
      <w:r>
        <w:rPr>
          <w:spacing w:val="-12"/>
        </w:rPr>
        <w:t> </w:t>
      </w:r>
      <w:r>
        <w:rPr/>
        <w:t>що</w:t>
      </w:r>
      <w:r>
        <w:rPr>
          <w:spacing w:val="-9"/>
        </w:rPr>
        <w:t> </w:t>
      </w:r>
      <w:r>
        <w:rPr/>
        <w:t>логістична</w:t>
      </w:r>
      <w:r>
        <w:rPr>
          <w:spacing w:val="-12"/>
        </w:rPr>
        <w:t> </w:t>
      </w:r>
      <w:r>
        <w:rPr/>
        <w:t>функція</w:t>
      </w:r>
      <w:r>
        <w:rPr>
          <w:spacing w:val="-10"/>
        </w:rPr>
        <w:t> </w:t>
      </w:r>
      <w:r>
        <w:rPr/>
        <w:t>на</w:t>
      </w:r>
      <w:r>
        <w:rPr>
          <w:spacing w:val="-12"/>
        </w:rPr>
        <w:t> </w:t>
      </w:r>
      <w:r>
        <w:rPr/>
        <w:t>етапі</w:t>
      </w:r>
      <w:r>
        <w:rPr>
          <w:spacing w:val="-7"/>
        </w:rPr>
        <w:t> </w:t>
      </w:r>
      <w:r>
        <w:rPr/>
        <w:t>scale</w:t>
      </w:r>
      <w:r>
        <w:rPr>
          <w:spacing w:val="-12"/>
        </w:rPr>
        <w:t> </w:t>
      </w:r>
      <w:r>
        <w:rPr/>
        <w:t>up</w:t>
      </w:r>
      <w:r>
        <w:rPr>
          <w:spacing w:val="-10"/>
        </w:rPr>
        <w:t> </w:t>
      </w:r>
      <w:r>
        <w:rPr/>
        <w:t>проєкту</w:t>
      </w:r>
      <w:r>
        <w:rPr>
          <w:spacing w:val="-12"/>
        </w:rPr>
        <w:t> </w:t>
      </w:r>
      <w:r>
        <w:rPr/>
        <w:t>для інноваційного підприємства є важливою для підприємства в плані швидкості його адаптації до ринкових змін. Ця функція забезпечує стабільність виробництва і створює умови для успішного зростання компанії на етапі scale up проєкту, підвищуючи свою конкурентоспроможність.</w:t>
      </w:r>
    </w:p>
    <w:p>
      <w:pPr>
        <w:pStyle w:val="ListParagraph"/>
        <w:numPr>
          <w:ilvl w:val="1"/>
          <w:numId w:val="8"/>
        </w:numPr>
        <w:tabs>
          <w:tab w:pos="1415" w:val="left" w:leader="none"/>
        </w:tabs>
        <w:spacing w:line="360" w:lineRule="auto" w:before="0" w:after="0"/>
        <w:ind w:left="1" w:right="136" w:firstLine="707"/>
        <w:jc w:val="both"/>
        <w:rPr>
          <w:sz w:val="28"/>
        </w:rPr>
      </w:pPr>
      <w:r>
        <w:rPr>
          <w:sz w:val="28"/>
        </w:rPr>
        <w:t>функція формування партнерських зв’язків полягає у активному розвитку</w:t>
      </w:r>
      <w:r>
        <w:rPr>
          <w:spacing w:val="-18"/>
          <w:sz w:val="28"/>
        </w:rPr>
        <w:t> </w:t>
      </w:r>
      <w:r>
        <w:rPr>
          <w:sz w:val="28"/>
        </w:rPr>
        <w:t>партнерських</w:t>
      </w:r>
      <w:r>
        <w:rPr>
          <w:spacing w:val="-17"/>
          <w:sz w:val="28"/>
        </w:rPr>
        <w:t> </w:t>
      </w:r>
      <w:r>
        <w:rPr>
          <w:sz w:val="28"/>
        </w:rPr>
        <w:t>зв’язків</w:t>
      </w:r>
      <w:r>
        <w:rPr>
          <w:spacing w:val="-18"/>
          <w:sz w:val="28"/>
        </w:rPr>
        <w:t> </w:t>
      </w:r>
      <w:r>
        <w:rPr>
          <w:sz w:val="28"/>
        </w:rPr>
        <w:t>для</w:t>
      </w:r>
      <w:r>
        <w:rPr>
          <w:spacing w:val="-17"/>
          <w:sz w:val="28"/>
        </w:rPr>
        <w:t> </w:t>
      </w:r>
      <w:r>
        <w:rPr>
          <w:sz w:val="28"/>
        </w:rPr>
        <w:t>розширення</w:t>
      </w:r>
      <w:r>
        <w:rPr>
          <w:spacing w:val="-18"/>
          <w:sz w:val="28"/>
        </w:rPr>
        <w:t> </w:t>
      </w:r>
      <w:r>
        <w:rPr>
          <w:sz w:val="28"/>
        </w:rPr>
        <w:t>бізнесу</w:t>
      </w:r>
      <w:r>
        <w:rPr>
          <w:spacing w:val="-17"/>
          <w:sz w:val="28"/>
        </w:rPr>
        <w:t> </w:t>
      </w:r>
      <w:r>
        <w:rPr>
          <w:sz w:val="28"/>
        </w:rPr>
        <w:t>та</w:t>
      </w:r>
      <w:r>
        <w:rPr>
          <w:spacing w:val="-18"/>
          <w:sz w:val="28"/>
        </w:rPr>
        <w:t> </w:t>
      </w:r>
      <w:r>
        <w:rPr>
          <w:sz w:val="28"/>
        </w:rPr>
        <w:t>зміцнення</w:t>
      </w:r>
      <w:r>
        <w:rPr>
          <w:spacing w:val="-17"/>
          <w:sz w:val="28"/>
        </w:rPr>
        <w:t> </w:t>
      </w:r>
      <w:r>
        <w:rPr>
          <w:sz w:val="28"/>
        </w:rPr>
        <w:t>конкурентних позицій. Це включає створення стратегічних альянсів з іншими компаніями, які мають</w:t>
      </w:r>
      <w:r>
        <w:rPr>
          <w:spacing w:val="-9"/>
          <w:sz w:val="28"/>
        </w:rPr>
        <w:t> </w:t>
      </w:r>
      <w:r>
        <w:rPr>
          <w:sz w:val="28"/>
        </w:rPr>
        <w:t>спільні</w:t>
      </w:r>
      <w:r>
        <w:rPr>
          <w:spacing w:val="-9"/>
          <w:sz w:val="28"/>
        </w:rPr>
        <w:t> </w:t>
      </w:r>
      <w:r>
        <w:rPr>
          <w:sz w:val="28"/>
        </w:rPr>
        <w:t>інтереси</w:t>
      </w:r>
      <w:r>
        <w:rPr>
          <w:spacing w:val="-7"/>
          <w:sz w:val="28"/>
        </w:rPr>
        <w:t> </w:t>
      </w:r>
      <w:r>
        <w:rPr>
          <w:sz w:val="28"/>
        </w:rPr>
        <w:t>або</w:t>
      </w:r>
      <w:r>
        <w:rPr>
          <w:spacing w:val="-7"/>
          <w:sz w:val="28"/>
        </w:rPr>
        <w:t> </w:t>
      </w:r>
      <w:r>
        <w:rPr>
          <w:sz w:val="28"/>
        </w:rPr>
        <w:t>доповнюють</w:t>
      </w:r>
      <w:r>
        <w:rPr>
          <w:spacing w:val="-9"/>
          <w:sz w:val="28"/>
        </w:rPr>
        <w:t> </w:t>
      </w:r>
      <w:r>
        <w:rPr>
          <w:sz w:val="28"/>
        </w:rPr>
        <w:t>одна</w:t>
      </w:r>
      <w:r>
        <w:rPr>
          <w:spacing w:val="-10"/>
          <w:sz w:val="28"/>
        </w:rPr>
        <w:t> </w:t>
      </w:r>
      <w:r>
        <w:rPr>
          <w:sz w:val="28"/>
        </w:rPr>
        <w:t>одну,</w:t>
      </w:r>
      <w:r>
        <w:rPr>
          <w:spacing w:val="-8"/>
          <w:sz w:val="28"/>
        </w:rPr>
        <w:t> </w:t>
      </w:r>
      <w:r>
        <w:rPr>
          <w:sz w:val="28"/>
        </w:rPr>
        <w:t>про</w:t>
      </w:r>
      <w:r>
        <w:rPr>
          <w:spacing w:val="-7"/>
          <w:sz w:val="28"/>
        </w:rPr>
        <w:t> </w:t>
      </w:r>
      <w:r>
        <w:rPr>
          <w:sz w:val="28"/>
        </w:rPr>
        <w:t>що</w:t>
      </w:r>
      <w:r>
        <w:rPr>
          <w:spacing w:val="-12"/>
          <w:sz w:val="28"/>
        </w:rPr>
        <w:t> </w:t>
      </w:r>
      <w:r>
        <w:rPr>
          <w:sz w:val="28"/>
        </w:rPr>
        <w:t>було</w:t>
      </w:r>
      <w:r>
        <w:rPr>
          <w:spacing w:val="-7"/>
          <w:sz w:val="28"/>
        </w:rPr>
        <w:t> </w:t>
      </w:r>
      <w:r>
        <w:rPr>
          <w:sz w:val="28"/>
        </w:rPr>
        <w:t>вже</w:t>
      </w:r>
      <w:r>
        <w:rPr>
          <w:spacing w:val="-10"/>
          <w:sz w:val="28"/>
        </w:rPr>
        <w:t> </w:t>
      </w:r>
      <w:r>
        <w:rPr>
          <w:sz w:val="28"/>
        </w:rPr>
        <w:t>сказано</w:t>
      </w:r>
      <w:r>
        <w:rPr>
          <w:spacing w:val="-7"/>
          <w:sz w:val="28"/>
        </w:rPr>
        <w:t> </w:t>
      </w:r>
      <w:r>
        <w:rPr>
          <w:sz w:val="28"/>
        </w:rPr>
        <w:t>вище. Такі</w:t>
      </w:r>
      <w:r>
        <w:rPr>
          <w:spacing w:val="-2"/>
          <w:sz w:val="28"/>
        </w:rPr>
        <w:t> </w:t>
      </w:r>
      <w:r>
        <w:rPr>
          <w:sz w:val="28"/>
        </w:rPr>
        <w:t>альянси</w:t>
      </w:r>
      <w:r>
        <w:rPr>
          <w:spacing w:val="-3"/>
          <w:sz w:val="28"/>
        </w:rPr>
        <w:t> </w:t>
      </w:r>
      <w:r>
        <w:rPr>
          <w:sz w:val="28"/>
        </w:rPr>
        <w:t>сприяють</w:t>
      </w:r>
      <w:r>
        <w:rPr>
          <w:spacing w:val="-4"/>
          <w:sz w:val="28"/>
        </w:rPr>
        <w:t> </w:t>
      </w:r>
      <w:r>
        <w:rPr>
          <w:sz w:val="28"/>
        </w:rPr>
        <w:t>спільній</w:t>
      </w:r>
      <w:r>
        <w:rPr>
          <w:spacing w:val="-3"/>
          <w:sz w:val="28"/>
        </w:rPr>
        <w:t> </w:t>
      </w:r>
      <w:r>
        <w:rPr>
          <w:sz w:val="28"/>
        </w:rPr>
        <w:t>розробці</w:t>
      </w:r>
      <w:r>
        <w:rPr>
          <w:spacing w:val="-2"/>
          <w:sz w:val="28"/>
        </w:rPr>
        <w:t> </w:t>
      </w:r>
      <w:r>
        <w:rPr>
          <w:sz w:val="28"/>
        </w:rPr>
        <w:t>нових</w:t>
      </w:r>
      <w:r>
        <w:rPr>
          <w:spacing w:val="-2"/>
          <w:sz w:val="28"/>
        </w:rPr>
        <w:t> </w:t>
      </w:r>
      <w:r>
        <w:rPr>
          <w:sz w:val="28"/>
        </w:rPr>
        <w:t>продуктів,</w:t>
      </w:r>
      <w:r>
        <w:rPr>
          <w:spacing w:val="-4"/>
          <w:sz w:val="28"/>
        </w:rPr>
        <w:t> </w:t>
      </w:r>
      <w:r>
        <w:rPr>
          <w:sz w:val="28"/>
        </w:rPr>
        <w:t>обміну</w:t>
      </w:r>
      <w:r>
        <w:rPr>
          <w:spacing w:val="-2"/>
          <w:sz w:val="28"/>
        </w:rPr>
        <w:t> </w:t>
      </w:r>
      <w:r>
        <w:rPr>
          <w:sz w:val="28"/>
        </w:rPr>
        <w:t>технологіями</w:t>
      </w:r>
      <w:r>
        <w:rPr>
          <w:spacing w:val="-3"/>
          <w:sz w:val="28"/>
        </w:rPr>
        <w:t> </w:t>
      </w:r>
      <w:r>
        <w:rPr>
          <w:sz w:val="28"/>
        </w:rPr>
        <w:t>та спільним маркетинговим кампаніям, що прискорює розширення впливу на ринку.</w:t>
      </w:r>
    </w:p>
    <w:p>
      <w:pPr>
        <w:pStyle w:val="BodyText"/>
        <w:spacing w:line="360" w:lineRule="auto"/>
        <w:ind w:right="138"/>
      </w:pPr>
      <w:r>
        <w:rPr/>
        <w:t>Також компанія розширює канали збуту, укладаючи партнерства з дистриб'юторами, роздрібними мережами та онлайн-платформами, що відкриває доступ</w:t>
      </w:r>
      <w:r>
        <w:rPr>
          <w:spacing w:val="-5"/>
        </w:rPr>
        <w:t> </w:t>
      </w:r>
      <w:r>
        <w:rPr/>
        <w:t>до</w:t>
      </w:r>
      <w:r>
        <w:rPr>
          <w:spacing w:val="-5"/>
        </w:rPr>
        <w:t> </w:t>
      </w:r>
      <w:r>
        <w:rPr/>
        <w:t>нових</w:t>
      </w:r>
      <w:r>
        <w:rPr>
          <w:spacing w:val="-5"/>
        </w:rPr>
        <w:t> </w:t>
      </w:r>
      <w:r>
        <w:rPr/>
        <w:t>споживачів</w:t>
      </w:r>
      <w:r>
        <w:rPr>
          <w:spacing w:val="-6"/>
        </w:rPr>
        <w:t> </w:t>
      </w:r>
      <w:r>
        <w:rPr/>
        <w:t>і</w:t>
      </w:r>
      <w:r>
        <w:rPr>
          <w:spacing w:val="-4"/>
        </w:rPr>
        <w:t> </w:t>
      </w:r>
      <w:r>
        <w:rPr/>
        <w:t>ринків.</w:t>
      </w:r>
      <w:r>
        <w:rPr>
          <w:spacing w:val="-2"/>
        </w:rPr>
        <w:t> </w:t>
      </w:r>
      <w:r>
        <w:rPr/>
        <w:t>Можливим</w:t>
      </w:r>
      <w:r>
        <w:rPr>
          <w:spacing w:val="-5"/>
        </w:rPr>
        <w:t> </w:t>
      </w:r>
      <w:r>
        <w:rPr/>
        <w:t>варіантом</w:t>
      </w:r>
      <w:r>
        <w:rPr>
          <w:spacing w:val="-8"/>
        </w:rPr>
        <w:t> </w:t>
      </w:r>
      <w:r>
        <w:rPr/>
        <w:t>співпраці</w:t>
      </w:r>
      <w:r>
        <w:rPr>
          <w:spacing w:val="-4"/>
        </w:rPr>
        <w:t> </w:t>
      </w:r>
      <w:r>
        <w:rPr/>
        <w:t>є</w:t>
      </w:r>
      <w:r>
        <w:rPr>
          <w:spacing w:val="-6"/>
        </w:rPr>
        <w:t> </w:t>
      </w:r>
      <w:r>
        <w:rPr/>
        <w:t>співпраця</w:t>
      </w:r>
      <w:r>
        <w:rPr>
          <w:spacing w:val="-5"/>
        </w:rPr>
        <w:t> </w:t>
      </w:r>
      <w:r>
        <w:rPr/>
        <w:t>з інноваційними партнерами, такими як технологічні компанії чи стартапи, що дозволяє впроваджувати нові технології та покращувати ринкову пропозицію.</w:t>
      </w:r>
    </w:p>
    <w:p>
      <w:pPr>
        <w:pStyle w:val="BodyText"/>
        <w:spacing w:line="360" w:lineRule="auto" w:before="2"/>
        <w:ind w:right="137"/>
      </w:pPr>
      <w:r>
        <w:rPr/>
        <w:t>Маркетингове забезпечення партнерських зв’язків полягає у створенні спільних кампаній, позиціонуванні партнерства в очах споживачів і формуванні програм для зміцнення брендів. Ключовим є акцент на взаємну вигоду та довіру, що забезпечує стабільні та ефективні партнерські відносини.</w:t>
      </w:r>
    </w:p>
    <w:p>
      <w:pPr>
        <w:pStyle w:val="BodyText"/>
        <w:spacing w:after="0" w:line="360" w:lineRule="auto"/>
        <w:sectPr>
          <w:pgSz w:w="11910" w:h="16840"/>
          <w:pgMar w:header="719" w:footer="0" w:top="1040" w:bottom="280" w:left="1417" w:right="425"/>
        </w:sectPr>
      </w:pPr>
    </w:p>
    <w:p>
      <w:pPr>
        <w:pStyle w:val="BodyText"/>
        <w:spacing w:line="360" w:lineRule="auto" w:before="295"/>
        <w:ind w:right="136"/>
      </w:pPr>
      <w:r>
        <w:rPr/>
        <w:t>Отже, проаналізувавши особливі маркетингові функції на етапі scale up інноваційного підприємства, можемо побачити, що вони спрямовані на забезпечення стабільного зростання та підвищення конкурентоспроможності підприємства. Таким чином можемо побачити, що під час</w:t>
      </w:r>
      <w:r>
        <w:rPr>
          <w:spacing w:val="-1"/>
        </w:rPr>
        <w:t> </w:t>
      </w:r>
      <w:r>
        <w:rPr/>
        <w:t>переходу</w:t>
      </w:r>
      <w:r>
        <w:rPr>
          <w:spacing w:val="-1"/>
        </w:rPr>
        <w:t> </w:t>
      </w:r>
      <w:r>
        <w:rPr/>
        <w:t>інноваційного підприємства до етапу scale up, воно повинно акцентувати свою увагу на 3 основних векторах, а саме: напрямок збуту, організаційно-виробничий напрямок та розподільчий напрямок, поєднуючи як внутрішнє, так і зовнішнє середовище, що відображено на рисунку 1.4:</w:t>
      </w:r>
    </w:p>
    <w:p>
      <w:pPr>
        <w:pStyle w:val="BodyText"/>
        <w:ind w:left="0" w:firstLine="0"/>
        <w:jc w:val="left"/>
        <w:rPr>
          <w:sz w:val="20"/>
        </w:rPr>
      </w:pPr>
    </w:p>
    <w:p>
      <w:pPr>
        <w:pStyle w:val="BodyText"/>
        <w:ind w:left="0" w:firstLine="0"/>
        <w:jc w:val="left"/>
        <w:rPr>
          <w:sz w:val="20"/>
        </w:rPr>
      </w:pPr>
    </w:p>
    <w:p>
      <w:pPr>
        <w:pStyle w:val="BodyText"/>
        <w:spacing w:before="16"/>
        <w:ind w:left="0" w:firstLine="0"/>
        <w:jc w:val="left"/>
        <w:rPr>
          <w:sz w:val="20"/>
        </w:rPr>
      </w:pPr>
      <w:r>
        <w:rPr>
          <w:sz w:val="20"/>
        </w:rPr>
        <w:drawing>
          <wp:anchor distT="0" distB="0" distL="0" distR="0" allowOverlap="1" layoutInCell="1" locked="0" behindDoc="1" simplePos="0" relativeHeight="487590400">
            <wp:simplePos x="0" y="0"/>
            <wp:positionH relativeFrom="page">
              <wp:posOffset>2164837</wp:posOffset>
            </wp:positionH>
            <wp:positionV relativeFrom="paragraph">
              <wp:posOffset>171994</wp:posOffset>
            </wp:positionV>
            <wp:extent cx="4460804" cy="3747611"/>
            <wp:effectExtent l="0" t="0" r="0" b="0"/>
            <wp:wrapTopAndBottom/>
            <wp:docPr id="9" name="Image 9"/>
            <wp:cNvGraphicFramePr>
              <a:graphicFrameLocks/>
            </wp:cNvGraphicFramePr>
            <a:graphic>
              <a:graphicData uri="http://schemas.openxmlformats.org/drawingml/2006/picture">
                <pic:pic>
                  <pic:nvPicPr>
                    <pic:cNvPr id="9" name="Image 9"/>
                    <pic:cNvPicPr/>
                  </pic:nvPicPr>
                  <pic:blipFill>
                    <a:blip r:embed="rId9" cstate="print"/>
                    <a:stretch>
                      <a:fillRect/>
                    </a:stretch>
                  </pic:blipFill>
                  <pic:spPr>
                    <a:xfrm>
                      <a:off x="0" y="0"/>
                      <a:ext cx="4460804" cy="3747611"/>
                    </a:xfrm>
                    <a:prstGeom prst="rect">
                      <a:avLst/>
                    </a:prstGeom>
                  </pic:spPr>
                </pic:pic>
              </a:graphicData>
            </a:graphic>
          </wp:anchor>
        </w:drawing>
      </w:r>
    </w:p>
    <w:p>
      <w:pPr>
        <w:pStyle w:val="BodyText"/>
        <w:spacing w:before="228"/>
        <w:ind w:left="1113" w:firstLine="0"/>
        <w:jc w:val="left"/>
      </w:pPr>
      <w:r>
        <w:rPr/>
        <w:t>Рисунок</w:t>
      </w:r>
      <w:r>
        <w:rPr>
          <w:spacing w:val="-8"/>
        </w:rPr>
        <w:t> </w:t>
      </w:r>
      <w:r>
        <w:rPr/>
        <w:t>1.4</w:t>
      </w:r>
      <w:r>
        <w:rPr>
          <w:spacing w:val="-5"/>
        </w:rPr>
        <w:t> </w:t>
      </w:r>
      <w:r>
        <w:rPr/>
        <w:t>–</w:t>
      </w:r>
      <w:r>
        <w:rPr>
          <w:spacing w:val="-4"/>
        </w:rPr>
        <w:t> </w:t>
      </w:r>
      <w:r>
        <w:rPr/>
        <w:t>Три</w:t>
      </w:r>
      <w:r>
        <w:rPr>
          <w:spacing w:val="-5"/>
        </w:rPr>
        <w:t> </w:t>
      </w:r>
      <w:r>
        <w:rPr/>
        <w:t>вектори</w:t>
      </w:r>
      <w:r>
        <w:rPr>
          <w:spacing w:val="-4"/>
        </w:rPr>
        <w:t> </w:t>
      </w:r>
      <w:r>
        <w:rPr/>
        <w:t>маркетингової</w:t>
      </w:r>
      <w:r>
        <w:rPr>
          <w:spacing w:val="-6"/>
        </w:rPr>
        <w:t> </w:t>
      </w:r>
      <w:r>
        <w:rPr/>
        <w:t>уваги</w:t>
      </w:r>
      <w:r>
        <w:rPr>
          <w:spacing w:val="-1"/>
        </w:rPr>
        <w:t> </w:t>
      </w:r>
      <w:r>
        <w:rPr/>
        <w:t>scale</w:t>
      </w:r>
      <w:r>
        <w:rPr>
          <w:spacing w:val="-7"/>
        </w:rPr>
        <w:t> </w:t>
      </w:r>
      <w:r>
        <w:rPr/>
        <w:t>up</w:t>
      </w:r>
      <w:r>
        <w:rPr>
          <w:spacing w:val="-4"/>
        </w:rPr>
        <w:t> </w:t>
      </w:r>
      <w:r>
        <w:rPr>
          <w:spacing w:val="-2"/>
        </w:rPr>
        <w:t>проєкту</w:t>
      </w:r>
    </w:p>
    <w:p>
      <w:pPr>
        <w:spacing w:before="160"/>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before="1"/>
        <w:ind w:right="138"/>
      </w:pPr>
      <w:r>
        <w:rPr/>
        <w:t>Важливо зазначити, що маркетинг scale up проєктів базується не лише на прагматичних бізнес-практиках, але й на глибоких теоретичних підґрунтях маркетингових концепцій і теорій. У процесі розширення компанії важливо використовувати</w:t>
      </w:r>
      <w:r>
        <w:rPr>
          <w:spacing w:val="74"/>
          <w:w w:val="150"/>
        </w:rPr>
        <w:t> </w:t>
      </w:r>
      <w:r>
        <w:rPr/>
        <w:t>перевірені</w:t>
      </w:r>
      <w:r>
        <w:rPr>
          <w:spacing w:val="79"/>
          <w:w w:val="150"/>
        </w:rPr>
        <w:t> </w:t>
      </w:r>
      <w:r>
        <w:rPr/>
        <w:t>та</w:t>
      </w:r>
      <w:r>
        <w:rPr>
          <w:spacing w:val="75"/>
          <w:w w:val="150"/>
        </w:rPr>
        <w:t> </w:t>
      </w:r>
      <w:r>
        <w:rPr/>
        <w:t>досліджені</w:t>
      </w:r>
      <w:r>
        <w:rPr>
          <w:spacing w:val="79"/>
          <w:w w:val="150"/>
        </w:rPr>
        <w:t> </w:t>
      </w:r>
      <w:r>
        <w:rPr/>
        <w:t>концепції.</w:t>
      </w:r>
      <w:r>
        <w:rPr>
          <w:spacing w:val="74"/>
          <w:w w:val="150"/>
        </w:rPr>
        <w:t> </w:t>
      </w:r>
      <w:r>
        <w:rPr/>
        <w:t>Проте</w:t>
      </w:r>
      <w:r>
        <w:rPr>
          <w:spacing w:val="73"/>
          <w:w w:val="150"/>
        </w:rPr>
        <w:t> </w:t>
      </w:r>
      <w:r>
        <w:rPr/>
        <w:t>не</w:t>
      </w:r>
      <w:r>
        <w:rPr>
          <w:spacing w:val="76"/>
          <w:w w:val="150"/>
        </w:rPr>
        <w:t> </w:t>
      </w:r>
      <w:r>
        <w:rPr/>
        <w:t>всі</w:t>
      </w:r>
      <w:r>
        <w:rPr>
          <w:spacing w:val="76"/>
          <w:w w:val="150"/>
        </w:rPr>
        <w:t> </w:t>
      </w:r>
      <w:r>
        <w:rPr/>
        <w:t>з</w:t>
      </w:r>
      <w:r>
        <w:rPr>
          <w:spacing w:val="74"/>
          <w:w w:val="150"/>
        </w:rPr>
        <w:t> </w:t>
      </w:r>
      <w:r>
        <w:rPr/>
        <w:t>них</w:t>
      </w:r>
      <w:r>
        <w:rPr>
          <w:spacing w:val="75"/>
          <w:w w:val="150"/>
        </w:rPr>
        <w:t> </w:t>
      </w:r>
      <w:r>
        <w:rPr>
          <w:spacing w:val="-10"/>
        </w:rPr>
        <w:t>є</w:t>
      </w:r>
    </w:p>
    <w:p>
      <w:pPr>
        <w:pStyle w:val="BodyText"/>
        <w:spacing w:after="0" w:line="360" w:lineRule="auto"/>
        <w:sectPr>
          <w:pgSz w:w="11910" w:h="16840"/>
          <w:pgMar w:header="719" w:footer="0" w:top="1040" w:bottom="280" w:left="1417" w:right="425"/>
        </w:sectPr>
      </w:pPr>
    </w:p>
    <w:p>
      <w:pPr>
        <w:pStyle w:val="BodyText"/>
        <w:spacing w:line="360" w:lineRule="auto" w:before="295"/>
        <w:ind w:firstLine="0"/>
        <w:jc w:val="left"/>
      </w:pPr>
      <w:r>
        <w:rPr/>
        <w:t>прикладними</w:t>
      </w:r>
      <w:r>
        <w:rPr>
          <w:spacing w:val="80"/>
        </w:rPr>
        <w:t> </w:t>
      </w:r>
      <w:r>
        <w:rPr/>
        <w:t>саме</w:t>
      </w:r>
      <w:r>
        <w:rPr>
          <w:spacing w:val="80"/>
        </w:rPr>
        <w:t> </w:t>
      </w:r>
      <w:r>
        <w:rPr/>
        <w:t>для</w:t>
      </w:r>
      <w:r>
        <w:rPr>
          <w:spacing w:val="80"/>
        </w:rPr>
        <w:t> </w:t>
      </w:r>
      <w:r>
        <w:rPr/>
        <w:t>етапу</w:t>
      </w:r>
      <w:r>
        <w:rPr>
          <w:spacing w:val="80"/>
        </w:rPr>
        <w:t> </w:t>
      </w:r>
      <w:r>
        <w:rPr/>
        <w:t>scale</w:t>
      </w:r>
      <w:r>
        <w:rPr>
          <w:spacing w:val="80"/>
        </w:rPr>
        <w:t> </w:t>
      </w:r>
      <w:r>
        <w:rPr/>
        <w:t>up</w:t>
      </w:r>
      <w:r>
        <w:rPr>
          <w:spacing w:val="80"/>
        </w:rPr>
        <w:t> </w:t>
      </w:r>
      <w:r>
        <w:rPr/>
        <w:t>проєкту.</w:t>
      </w:r>
      <w:r>
        <w:rPr>
          <w:spacing w:val="80"/>
        </w:rPr>
        <w:t> </w:t>
      </w:r>
      <w:r>
        <w:rPr/>
        <w:t>Маркетинг</w:t>
      </w:r>
      <w:r>
        <w:rPr>
          <w:spacing w:val="80"/>
        </w:rPr>
        <w:t> </w:t>
      </w:r>
      <w:r>
        <w:rPr/>
        <w:t>scale</w:t>
      </w:r>
      <w:r>
        <w:rPr>
          <w:spacing w:val="80"/>
        </w:rPr>
        <w:t> </w:t>
      </w:r>
      <w:r>
        <w:rPr/>
        <w:t>up</w:t>
      </w:r>
      <w:r>
        <w:rPr>
          <w:spacing w:val="80"/>
        </w:rPr>
        <w:t> </w:t>
      </w:r>
      <w:r>
        <w:rPr/>
        <w:t>проєктів базується на теоретичних підґрунтях деяких маркетингових теорій та концепцій:</w:t>
      </w:r>
    </w:p>
    <w:p>
      <w:pPr>
        <w:pStyle w:val="ListParagraph"/>
        <w:numPr>
          <w:ilvl w:val="1"/>
          <w:numId w:val="8"/>
        </w:numPr>
        <w:tabs>
          <w:tab w:pos="1417" w:val="left" w:leader="none"/>
        </w:tabs>
        <w:spacing w:line="321" w:lineRule="exact" w:before="0" w:after="0"/>
        <w:ind w:left="1417" w:right="0" w:hanging="708"/>
        <w:jc w:val="left"/>
        <w:rPr>
          <w:sz w:val="28"/>
        </w:rPr>
      </w:pPr>
      <w:r>
        <w:rPr>
          <w:sz w:val="28"/>
        </w:rPr>
        <w:t>концепція</w:t>
      </w:r>
      <w:r>
        <w:rPr>
          <w:spacing w:val="-10"/>
          <w:sz w:val="28"/>
        </w:rPr>
        <w:t> </w:t>
      </w:r>
      <w:r>
        <w:rPr>
          <w:sz w:val="28"/>
        </w:rPr>
        <w:t>життєвого</w:t>
      </w:r>
      <w:r>
        <w:rPr>
          <w:spacing w:val="-5"/>
          <w:sz w:val="28"/>
        </w:rPr>
        <w:t> </w:t>
      </w:r>
      <w:r>
        <w:rPr>
          <w:sz w:val="28"/>
        </w:rPr>
        <w:t>циклу</w:t>
      </w:r>
      <w:r>
        <w:rPr>
          <w:spacing w:val="-6"/>
          <w:sz w:val="28"/>
        </w:rPr>
        <w:t> </w:t>
      </w:r>
      <w:r>
        <w:rPr>
          <w:spacing w:val="-2"/>
          <w:sz w:val="28"/>
        </w:rPr>
        <w:t>товару;</w:t>
      </w:r>
    </w:p>
    <w:p>
      <w:pPr>
        <w:pStyle w:val="ListParagraph"/>
        <w:numPr>
          <w:ilvl w:val="1"/>
          <w:numId w:val="8"/>
        </w:numPr>
        <w:tabs>
          <w:tab w:pos="1417" w:val="left" w:leader="none"/>
        </w:tabs>
        <w:spacing w:line="240" w:lineRule="auto" w:before="161" w:after="0"/>
        <w:ind w:left="1417" w:right="0" w:hanging="708"/>
        <w:jc w:val="left"/>
        <w:rPr>
          <w:sz w:val="28"/>
        </w:rPr>
      </w:pPr>
      <w:r>
        <w:rPr>
          <w:sz w:val="28"/>
        </w:rPr>
        <w:t>концепція</w:t>
      </w:r>
      <w:r>
        <w:rPr>
          <w:spacing w:val="-10"/>
          <w:sz w:val="28"/>
        </w:rPr>
        <w:t> </w:t>
      </w:r>
      <w:r>
        <w:rPr>
          <w:sz w:val="28"/>
        </w:rPr>
        <w:t>маркетингу</w:t>
      </w:r>
      <w:r>
        <w:rPr>
          <w:spacing w:val="-8"/>
          <w:sz w:val="28"/>
        </w:rPr>
        <w:t> </w:t>
      </w:r>
      <w:r>
        <w:rPr>
          <w:spacing w:val="-2"/>
          <w:sz w:val="28"/>
        </w:rPr>
        <w:t>взаємовідносин;</w:t>
      </w:r>
    </w:p>
    <w:p>
      <w:pPr>
        <w:pStyle w:val="ListParagraph"/>
        <w:numPr>
          <w:ilvl w:val="1"/>
          <w:numId w:val="8"/>
        </w:numPr>
        <w:tabs>
          <w:tab w:pos="1417" w:val="left" w:leader="none"/>
        </w:tabs>
        <w:spacing w:line="240" w:lineRule="auto" w:before="162" w:after="0"/>
        <w:ind w:left="1417" w:right="0" w:hanging="708"/>
        <w:jc w:val="left"/>
        <w:rPr>
          <w:sz w:val="28"/>
        </w:rPr>
      </w:pPr>
      <w:r>
        <w:rPr>
          <w:sz w:val="28"/>
        </w:rPr>
        <w:t>концепція</w:t>
      </w:r>
      <w:r>
        <w:rPr>
          <w:spacing w:val="-10"/>
          <w:sz w:val="28"/>
        </w:rPr>
        <w:t> </w:t>
      </w:r>
      <w:r>
        <w:rPr>
          <w:sz w:val="28"/>
        </w:rPr>
        <w:t>внутрішнього</w:t>
      </w:r>
      <w:r>
        <w:rPr>
          <w:spacing w:val="-9"/>
          <w:sz w:val="28"/>
        </w:rPr>
        <w:t> </w:t>
      </w:r>
      <w:r>
        <w:rPr>
          <w:spacing w:val="-2"/>
          <w:sz w:val="28"/>
        </w:rPr>
        <w:t>маркетингу;</w:t>
      </w:r>
    </w:p>
    <w:p>
      <w:pPr>
        <w:pStyle w:val="ListParagraph"/>
        <w:numPr>
          <w:ilvl w:val="1"/>
          <w:numId w:val="8"/>
        </w:numPr>
        <w:tabs>
          <w:tab w:pos="1417" w:val="left" w:leader="none"/>
        </w:tabs>
        <w:spacing w:line="240" w:lineRule="auto" w:before="161" w:after="0"/>
        <w:ind w:left="1417" w:right="0" w:hanging="708"/>
        <w:jc w:val="left"/>
        <w:rPr>
          <w:sz w:val="28"/>
        </w:rPr>
      </w:pPr>
      <w:r>
        <w:rPr>
          <w:sz w:val="28"/>
        </w:rPr>
        <w:t>концепція</w:t>
      </w:r>
      <w:r>
        <w:rPr>
          <w:spacing w:val="-10"/>
          <w:sz w:val="28"/>
        </w:rPr>
        <w:t> </w:t>
      </w:r>
      <w:r>
        <w:rPr>
          <w:sz w:val="28"/>
        </w:rPr>
        <w:t>маркетингу</w:t>
      </w:r>
      <w:r>
        <w:rPr>
          <w:spacing w:val="-8"/>
          <w:sz w:val="28"/>
        </w:rPr>
        <w:t> </w:t>
      </w:r>
      <w:r>
        <w:rPr>
          <w:spacing w:val="-2"/>
          <w:sz w:val="28"/>
        </w:rPr>
        <w:t>постачання;</w:t>
      </w:r>
    </w:p>
    <w:p>
      <w:pPr>
        <w:pStyle w:val="ListParagraph"/>
        <w:numPr>
          <w:ilvl w:val="1"/>
          <w:numId w:val="8"/>
        </w:numPr>
        <w:tabs>
          <w:tab w:pos="1417" w:val="left" w:leader="none"/>
        </w:tabs>
        <w:spacing w:line="240" w:lineRule="auto" w:before="160" w:after="0"/>
        <w:ind w:left="1417" w:right="0" w:hanging="708"/>
        <w:jc w:val="left"/>
        <w:rPr>
          <w:sz w:val="28"/>
        </w:rPr>
      </w:pPr>
      <w:r>
        <w:rPr>
          <w:sz w:val="28"/>
        </w:rPr>
        <w:t>логістична</w:t>
      </w:r>
      <w:r>
        <w:rPr>
          <w:spacing w:val="-6"/>
          <w:sz w:val="28"/>
        </w:rPr>
        <w:t> </w:t>
      </w:r>
      <w:r>
        <w:rPr>
          <w:spacing w:val="-2"/>
          <w:sz w:val="28"/>
        </w:rPr>
        <w:t>теорія;</w:t>
      </w:r>
    </w:p>
    <w:p>
      <w:pPr>
        <w:pStyle w:val="ListParagraph"/>
        <w:numPr>
          <w:ilvl w:val="1"/>
          <w:numId w:val="8"/>
        </w:numPr>
        <w:tabs>
          <w:tab w:pos="1417" w:val="left" w:leader="none"/>
        </w:tabs>
        <w:spacing w:line="240" w:lineRule="auto" w:before="161" w:after="0"/>
        <w:ind w:left="1417" w:right="0" w:hanging="708"/>
        <w:jc w:val="left"/>
        <w:rPr>
          <w:sz w:val="28"/>
        </w:rPr>
      </w:pPr>
      <w:r>
        <w:rPr>
          <w:sz w:val="28"/>
        </w:rPr>
        <w:t>когнітивні</w:t>
      </w:r>
      <w:r>
        <w:rPr>
          <w:spacing w:val="-7"/>
          <w:sz w:val="28"/>
        </w:rPr>
        <w:t> </w:t>
      </w:r>
      <w:r>
        <w:rPr>
          <w:sz w:val="28"/>
        </w:rPr>
        <w:t>теорії</w:t>
      </w:r>
      <w:r>
        <w:rPr>
          <w:spacing w:val="-6"/>
          <w:sz w:val="28"/>
        </w:rPr>
        <w:t> </w:t>
      </w:r>
      <w:r>
        <w:rPr>
          <w:spacing w:val="-2"/>
          <w:sz w:val="28"/>
        </w:rPr>
        <w:t>маркетингу.</w:t>
      </w:r>
    </w:p>
    <w:p>
      <w:pPr>
        <w:pStyle w:val="BodyText"/>
        <w:spacing w:before="163"/>
        <w:ind w:left="709" w:firstLine="0"/>
      </w:pPr>
      <w:r>
        <w:rPr/>
        <w:t>Детальний</w:t>
      </w:r>
      <w:r>
        <w:rPr>
          <w:spacing w:val="-7"/>
        </w:rPr>
        <w:t> </w:t>
      </w:r>
      <w:r>
        <w:rPr/>
        <w:t>аналіз</w:t>
      </w:r>
      <w:r>
        <w:rPr>
          <w:spacing w:val="-4"/>
        </w:rPr>
        <w:t> </w:t>
      </w:r>
      <w:r>
        <w:rPr/>
        <w:t>кожної</w:t>
      </w:r>
      <w:r>
        <w:rPr>
          <w:spacing w:val="-3"/>
        </w:rPr>
        <w:t> </w:t>
      </w:r>
      <w:r>
        <w:rPr/>
        <w:t>з</w:t>
      </w:r>
      <w:r>
        <w:rPr>
          <w:spacing w:val="-5"/>
        </w:rPr>
        <w:t> </w:t>
      </w:r>
      <w:r>
        <w:rPr/>
        <w:t>концепцій</w:t>
      </w:r>
      <w:r>
        <w:rPr>
          <w:spacing w:val="-6"/>
        </w:rPr>
        <w:t> </w:t>
      </w:r>
      <w:r>
        <w:rPr/>
        <w:t>наведено</w:t>
      </w:r>
      <w:r>
        <w:rPr>
          <w:spacing w:val="-7"/>
        </w:rPr>
        <w:t> </w:t>
      </w:r>
      <w:r>
        <w:rPr/>
        <w:t>у</w:t>
      </w:r>
      <w:r>
        <w:rPr>
          <w:spacing w:val="-3"/>
        </w:rPr>
        <w:t> </w:t>
      </w:r>
      <w:r>
        <w:rPr/>
        <w:t>додатку</w:t>
      </w:r>
      <w:r>
        <w:rPr>
          <w:spacing w:val="-3"/>
        </w:rPr>
        <w:t> </w:t>
      </w:r>
      <w:r>
        <w:rPr>
          <w:spacing w:val="-5"/>
        </w:rPr>
        <w:t>А.</w:t>
      </w:r>
    </w:p>
    <w:p>
      <w:pPr>
        <w:pStyle w:val="BodyText"/>
        <w:spacing w:line="360" w:lineRule="auto" w:before="160"/>
        <w:ind w:right="136"/>
      </w:pPr>
      <w:r>
        <w:rPr/>
        <w:t>Дослідження концепцій та теорій маркетингу на етапі scale up проєкту є надзвичайно важливим, оскільки вони забезпечують міцну теоретичну основу для ефективного управління процесами на цьому етапі. Інноваційне підприємство стикається</w:t>
      </w:r>
      <w:r>
        <w:rPr>
          <w:spacing w:val="-1"/>
        </w:rPr>
        <w:t> </w:t>
      </w:r>
      <w:r>
        <w:rPr/>
        <w:t>з</w:t>
      </w:r>
      <w:r>
        <w:rPr>
          <w:spacing w:val="-2"/>
        </w:rPr>
        <w:t> </w:t>
      </w:r>
      <w:r>
        <w:rPr/>
        <w:t>новими</w:t>
      </w:r>
      <w:r>
        <w:rPr>
          <w:spacing w:val="-2"/>
        </w:rPr>
        <w:t> </w:t>
      </w:r>
      <w:r>
        <w:rPr/>
        <w:t>викликами</w:t>
      </w:r>
      <w:r>
        <w:rPr>
          <w:spacing w:val="-1"/>
        </w:rPr>
        <w:t> </w:t>
      </w:r>
      <w:r>
        <w:rPr/>
        <w:t>та</w:t>
      </w:r>
      <w:r>
        <w:rPr>
          <w:spacing w:val="-2"/>
        </w:rPr>
        <w:t> </w:t>
      </w:r>
      <w:r>
        <w:rPr/>
        <w:t>потребує</w:t>
      </w:r>
      <w:r>
        <w:rPr>
          <w:spacing w:val="-2"/>
        </w:rPr>
        <w:t> </w:t>
      </w:r>
      <w:r>
        <w:rPr/>
        <w:t>швидкої</w:t>
      </w:r>
      <w:r>
        <w:rPr>
          <w:spacing w:val="-1"/>
        </w:rPr>
        <w:t> </w:t>
      </w:r>
      <w:r>
        <w:rPr/>
        <w:t>адаптації</w:t>
      </w:r>
      <w:r>
        <w:rPr>
          <w:spacing w:val="-1"/>
        </w:rPr>
        <w:t> </w:t>
      </w:r>
      <w:r>
        <w:rPr/>
        <w:t>до</w:t>
      </w:r>
      <w:r>
        <w:rPr>
          <w:spacing w:val="-1"/>
        </w:rPr>
        <w:t> </w:t>
      </w:r>
      <w:r>
        <w:rPr/>
        <w:t>динамічних</w:t>
      </w:r>
      <w:r>
        <w:rPr>
          <w:spacing w:val="-1"/>
        </w:rPr>
        <w:t> </w:t>
      </w:r>
      <w:r>
        <w:rPr/>
        <w:t>змін зовнішнього середовища, таких як зростання ринкових вимог, зміна поведінки споживачів та конкуренція. Маркетингові теорії допомагають бізнесу ефективно вибудовувати стратегії, оптимізувати операційні процеси та підтримувати конкурентоспроможність на розширеному ринку. Вони сприяють створенню гнучких,</w:t>
      </w:r>
      <w:r>
        <w:rPr>
          <w:spacing w:val="-14"/>
        </w:rPr>
        <w:t> </w:t>
      </w:r>
      <w:r>
        <w:rPr/>
        <w:t>але</w:t>
      </w:r>
      <w:r>
        <w:rPr>
          <w:spacing w:val="-15"/>
        </w:rPr>
        <w:t> </w:t>
      </w:r>
      <w:r>
        <w:rPr/>
        <w:t>стабільних</w:t>
      </w:r>
      <w:r>
        <w:rPr>
          <w:spacing w:val="-13"/>
        </w:rPr>
        <w:t> </w:t>
      </w:r>
      <w:r>
        <w:rPr/>
        <w:t>моделей</w:t>
      </w:r>
      <w:r>
        <w:rPr>
          <w:spacing w:val="-15"/>
        </w:rPr>
        <w:t> </w:t>
      </w:r>
      <w:r>
        <w:rPr/>
        <w:t>розвитку,</w:t>
      </w:r>
      <w:r>
        <w:rPr>
          <w:spacing w:val="-14"/>
        </w:rPr>
        <w:t> </w:t>
      </w:r>
      <w:r>
        <w:rPr/>
        <w:t>які</w:t>
      </w:r>
      <w:r>
        <w:rPr>
          <w:spacing w:val="-15"/>
        </w:rPr>
        <w:t> </w:t>
      </w:r>
      <w:r>
        <w:rPr/>
        <w:t>дозволяють</w:t>
      </w:r>
      <w:r>
        <w:rPr>
          <w:spacing w:val="-17"/>
        </w:rPr>
        <w:t> </w:t>
      </w:r>
      <w:r>
        <w:rPr/>
        <w:t>швидко</w:t>
      </w:r>
      <w:r>
        <w:rPr>
          <w:spacing w:val="-15"/>
        </w:rPr>
        <w:t> </w:t>
      </w:r>
      <w:r>
        <w:rPr/>
        <w:t>адаптуватися</w:t>
      </w:r>
      <w:r>
        <w:rPr>
          <w:spacing w:val="-13"/>
        </w:rPr>
        <w:t> </w:t>
      </w:r>
      <w:r>
        <w:rPr/>
        <w:t>до змін, утримуючи водночас фокус на довгострокових цілях та забезпечуючи стійке зростання підприємства.</w:t>
      </w:r>
    </w:p>
    <w:p>
      <w:pPr>
        <w:pStyle w:val="BodyText"/>
        <w:spacing w:before="162"/>
        <w:ind w:left="0" w:firstLine="0"/>
        <w:jc w:val="left"/>
      </w:pPr>
    </w:p>
    <w:p>
      <w:pPr>
        <w:pStyle w:val="Heading2"/>
        <w:numPr>
          <w:ilvl w:val="2"/>
          <w:numId w:val="6"/>
        </w:numPr>
        <w:tabs>
          <w:tab w:pos="1130" w:val="left" w:leader="none"/>
        </w:tabs>
        <w:spacing w:line="240" w:lineRule="auto" w:before="0" w:after="0"/>
        <w:ind w:left="1130" w:right="0" w:hanging="421"/>
        <w:jc w:val="left"/>
      </w:pPr>
      <w:bookmarkStart w:name="_bookmark3" w:id="4"/>
      <w:bookmarkEnd w:id="4"/>
      <w:r>
        <w:rPr>
          <w:b w:val="0"/>
        </w:rPr>
      </w:r>
      <w:r>
        <w:rPr/>
        <w:t>Маркетинг</w:t>
      </w:r>
      <w:r>
        <w:rPr>
          <w:spacing w:val="-7"/>
        </w:rPr>
        <w:t> </w:t>
      </w:r>
      <w:r>
        <w:rPr/>
        <w:t>у</w:t>
      </w:r>
      <w:r>
        <w:rPr>
          <w:spacing w:val="-6"/>
        </w:rPr>
        <w:t> </w:t>
      </w:r>
      <w:r>
        <w:rPr/>
        <w:t>реалізації</w:t>
      </w:r>
      <w:r>
        <w:rPr>
          <w:spacing w:val="-3"/>
        </w:rPr>
        <w:t> </w:t>
      </w:r>
      <w:r>
        <w:rPr/>
        <w:t>scale</w:t>
      </w:r>
      <w:r>
        <w:rPr>
          <w:spacing w:val="-5"/>
        </w:rPr>
        <w:t> </w:t>
      </w:r>
      <w:r>
        <w:rPr/>
        <w:t>up</w:t>
      </w:r>
      <w:r>
        <w:rPr>
          <w:spacing w:val="-6"/>
        </w:rPr>
        <w:t> </w:t>
      </w:r>
      <w:r>
        <w:rPr>
          <w:spacing w:val="-2"/>
        </w:rPr>
        <w:t>проєктів</w:t>
      </w:r>
    </w:p>
    <w:p>
      <w:pPr>
        <w:pStyle w:val="BodyText"/>
        <w:ind w:left="0" w:firstLine="0"/>
        <w:jc w:val="left"/>
        <w:rPr>
          <w:b/>
        </w:rPr>
      </w:pPr>
    </w:p>
    <w:p>
      <w:pPr>
        <w:pStyle w:val="BodyText"/>
        <w:ind w:left="0" w:firstLine="0"/>
        <w:jc w:val="left"/>
        <w:rPr>
          <w:b/>
        </w:rPr>
      </w:pPr>
    </w:p>
    <w:p>
      <w:pPr>
        <w:pStyle w:val="BodyText"/>
        <w:spacing w:line="360" w:lineRule="auto"/>
        <w:ind w:right="137"/>
      </w:pPr>
      <w:r>
        <w:rPr/>
        <w:t>На основі концепцій, розглянутих у пункті 1.1, можна стверджувати, що на етапі</w:t>
      </w:r>
      <w:r>
        <w:rPr>
          <w:spacing w:val="-9"/>
        </w:rPr>
        <w:t> </w:t>
      </w:r>
      <w:r>
        <w:rPr/>
        <w:t>scale</w:t>
      </w:r>
      <w:r>
        <w:rPr>
          <w:spacing w:val="-10"/>
        </w:rPr>
        <w:t> </w:t>
      </w:r>
      <w:r>
        <w:rPr/>
        <w:t>up</w:t>
      </w:r>
      <w:r>
        <w:rPr>
          <w:spacing w:val="-9"/>
        </w:rPr>
        <w:t> </w:t>
      </w:r>
      <w:r>
        <w:rPr/>
        <w:t>компанії</w:t>
      </w:r>
      <w:r>
        <w:rPr>
          <w:spacing w:val="-9"/>
        </w:rPr>
        <w:t> </w:t>
      </w:r>
      <w:r>
        <w:rPr/>
        <w:t>повинні</w:t>
      </w:r>
      <w:r>
        <w:rPr>
          <w:spacing w:val="-9"/>
        </w:rPr>
        <w:t> </w:t>
      </w:r>
      <w:r>
        <w:rPr/>
        <w:t>дотримуватись</w:t>
      </w:r>
      <w:r>
        <w:rPr>
          <w:spacing w:val="-10"/>
        </w:rPr>
        <w:t> </w:t>
      </w:r>
      <w:r>
        <w:rPr/>
        <w:t>концепції</w:t>
      </w:r>
      <w:r>
        <w:rPr>
          <w:spacing w:val="-9"/>
        </w:rPr>
        <w:t> </w:t>
      </w:r>
      <w:r>
        <w:rPr/>
        <w:t>холістичного</w:t>
      </w:r>
      <w:r>
        <w:rPr>
          <w:spacing w:val="-9"/>
        </w:rPr>
        <w:t> </w:t>
      </w:r>
      <w:r>
        <w:rPr/>
        <w:t>маркетингу. Ця концепція ґрунтується на інтеграції всіх аспектів бізнесу, які дозволяють підприємству не лише адаптуватись до динамічного ринкового середовища, а й активно формувати ці зміни. У процесі зростання інноваційні підприємства зіштовхуються з численними викликами, такими як розширення ринкових часток, підвищення ефективності бізнес-процесів та управління стейкхолдерами.</w:t>
      </w:r>
    </w:p>
    <w:p>
      <w:pPr>
        <w:pStyle w:val="BodyText"/>
        <w:spacing w:after="0" w:line="360" w:lineRule="auto"/>
        <w:sectPr>
          <w:pgSz w:w="11910" w:h="16840"/>
          <w:pgMar w:header="719" w:footer="0" w:top="1040" w:bottom="280" w:left="1417" w:right="425"/>
        </w:sectPr>
      </w:pPr>
    </w:p>
    <w:p>
      <w:pPr>
        <w:pStyle w:val="BodyText"/>
        <w:spacing w:line="360" w:lineRule="auto" w:before="295"/>
        <w:ind w:right="141"/>
      </w:pPr>
      <w:r>
        <w:rPr/>
        <w:t>Холістичний маркетинг не обмежується лише зовнішніми ринковими факторами. Він передбачає глибокий аналіз внутрішніх процесів компанії, що включає управління ресурсами, розвиток продукту та побудову клієнтських відносин</w:t>
      </w:r>
      <w:r>
        <w:rPr>
          <w:spacing w:val="-18"/>
        </w:rPr>
        <w:t> </w:t>
      </w:r>
      <w:r>
        <w:rPr/>
        <w:t>[32].</w:t>
      </w:r>
      <w:r>
        <w:rPr>
          <w:spacing w:val="-17"/>
        </w:rPr>
        <w:t> </w:t>
      </w:r>
      <w:r>
        <w:rPr/>
        <w:t>Таким</w:t>
      </w:r>
      <w:r>
        <w:rPr>
          <w:spacing w:val="-18"/>
        </w:rPr>
        <w:t> </w:t>
      </w:r>
      <w:r>
        <w:rPr/>
        <w:t>чином,</w:t>
      </w:r>
      <w:r>
        <w:rPr>
          <w:spacing w:val="-17"/>
        </w:rPr>
        <w:t> </w:t>
      </w:r>
      <w:r>
        <w:rPr/>
        <w:t>концепція</w:t>
      </w:r>
      <w:r>
        <w:rPr>
          <w:spacing w:val="-18"/>
        </w:rPr>
        <w:t> </w:t>
      </w:r>
      <w:r>
        <w:rPr/>
        <w:t>холістичного</w:t>
      </w:r>
      <w:r>
        <w:rPr>
          <w:spacing w:val="-17"/>
        </w:rPr>
        <w:t> </w:t>
      </w:r>
      <w:r>
        <w:rPr/>
        <w:t>маркетингу</w:t>
      </w:r>
      <w:r>
        <w:rPr>
          <w:spacing w:val="-18"/>
        </w:rPr>
        <w:t> </w:t>
      </w:r>
      <w:r>
        <w:rPr/>
        <w:t>дозволяє</w:t>
      </w:r>
      <w:r>
        <w:rPr>
          <w:spacing w:val="-17"/>
        </w:rPr>
        <w:t> </w:t>
      </w:r>
      <w:r>
        <w:rPr/>
        <w:t>створити цілісну</w:t>
      </w:r>
      <w:r>
        <w:rPr>
          <w:spacing w:val="-14"/>
        </w:rPr>
        <w:t> </w:t>
      </w:r>
      <w:r>
        <w:rPr/>
        <w:t>стратегію,</w:t>
      </w:r>
      <w:r>
        <w:rPr>
          <w:spacing w:val="-15"/>
        </w:rPr>
        <w:t> </w:t>
      </w:r>
      <w:r>
        <w:rPr/>
        <w:t>яка</w:t>
      </w:r>
      <w:r>
        <w:rPr>
          <w:spacing w:val="-14"/>
        </w:rPr>
        <w:t> </w:t>
      </w:r>
      <w:r>
        <w:rPr/>
        <w:t>відповідає</w:t>
      </w:r>
      <w:r>
        <w:rPr>
          <w:spacing w:val="-15"/>
        </w:rPr>
        <w:t> </w:t>
      </w:r>
      <w:r>
        <w:rPr/>
        <w:t>потребам</w:t>
      </w:r>
      <w:r>
        <w:rPr>
          <w:spacing w:val="-15"/>
        </w:rPr>
        <w:t> </w:t>
      </w:r>
      <w:r>
        <w:rPr/>
        <w:t>ринку</w:t>
      </w:r>
      <w:r>
        <w:rPr>
          <w:spacing w:val="-14"/>
        </w:rPr>
        <w:t> </w:t>
      </w:r>
      <w:r>
        <w:rPr/>
        <w:t>і</w:t>
      </w:r>
      <w:r>
        <w:rPr>
          <w:spacing w:val="-14"/>
        </w:rPr>
        <w:t> </w:t>
      </w:r>
      <w:r>
        <w:rPr/>
        <w:t>споживачів.</w:t>
      </w:r>
      <w:r>
        <w:rPr>
          <w:spacing w:val="-16"/>
        </w:rPr>
        <w:t> </w:t>
      </w:r>
      <w:r>
        <w:rPr/>
        <w:t>Це</w:t>
      </w:r>
      <w:r>
        <w:rPr>
          <w:spacing w:val="-15"/>
        </w:rPr>
        <w:t> </w:t>
      </w:r>
      <w:r>
        <w:rPr/>
        <w:t>важливо</w:t>
      </w:r>
      <w:r>
        <w:rPr>
          <w:spacing w:val="-14"/>
        </w:rPr>
        <w:t> </w:t>
      </w:r>
      <w:r>
        <w:rPr/>
        <w:t>на</w:t>
      </w:r>
      <w:r>
        <w:rPr>
          <w:spacing w:val="-15"/>
        </w:rPr>
        <w:t> </w:t>
      </w:r>
      <w:r>
        <w:rPr/>
        <w:t>етапі scale up, коли підприємства намагаються встановити сильні конкурентні позиції, збільшити обсяги продажів і забезпечити довготривале зростання.</w:t>
      </w:r>
    </w:p>
    <w:p>
      <w:pPr>
        <w:pStyle w:val="BodyText"/>
        <w:spacing w:line="360" w:lineRule="auto"/>
        <w:ind w:right="140"/>
      </w:pPr>
      <w:r>
        <w:rPr/>
        <w:t>Концепція холістичного маркетингу стає все більш актуальною, адже в умовах стрімких змін у поведінці споживачів і технологічних інновацій підприємства потребують гнучких і адаптивних стратегій. Зокрема, необхідність формування цілісного сприйняття бренду серед споживачів та стейкхолдерів вимагає інтеграції всіх бізнес-процесів. Вона стає ключовою для забезпечення конкурентоспроможності та сталого розвитку компанії</w:t>
      </w:r>
      <w:r>
        <w:rPr>
          <w:spacing w:val="40"/>
        </w:rPr>
        <w:t> </w:t>
      </w:r>
      <w:r>
        <w:rPr/>
        <w:t>.</w:t>
      </w:r>
    </w:p>
    <w:p>
      <w:pPr>
        <w:pStyle w:val="BodyText"/>
        <w:spacing w:line="360" w:lineRule="auto" w:before="1"/>
        <w:ind w:right="140"/>
      </w:pPr>
      <w:r>
        <w:rPr/>
        <w:t>Холістичний маркетинг — це комплексна стратегія, що передбачає узгоджене управління всіма аспектами бізнесу з метою задоволення потреб споживачів та стійкого зростання компанії [33]. За визначенням, холістичний маркетинг охоплює чотири ключові компоненти, які сприяють інтеграції всіх елементів бізнесу:</w:t>
      </w:r>
    </w:p>
    <w:p>
      <w:pPr>
        <w:pStyle w:val="ListParagraph"/>
        <w:numPr>
          <w:ilvl w:val="0"/>
          <w:numId w:val="9"/>
        </w:numPr>
        <w:tabs>
          <w:tab w:pos="1415" w:val="left" w:leader="none"/>
        </w:tabs>
        <w:spacing w:line="360" w:lineRule="auto" w:before="0" w:after="0"/>
        <w:ind w:left="1" w:right="138" w:firstLine="707"/>
        <w:jc w:val="both"/>
        <w:rPr>
          <w:sz w:val="28"/>
        </w:rPr>
      </w:pPr>
      <w:r>
        <w:rPr>
          <w:sz w:val="28"/>
        </w:rPr>
        <w:t>інтегрований</w:t>
      </w:r>
      <w:r>
        <w:rPr>
          <w:spacing w:val="-9"/>
          <w:sz w:val="28"/>
        </w:rPr>
        <w:t> </w:t>
      </w:r>
      <w:r>
        <w:rPr>
          <w:sz w:val="28"/>
        </w:rPr>
        <w:t>маркетинг</w:t>
      </w:r>
      <w:r>
        <w:rPr>
          <w:spacing w:val="-9"/>
          <w:sz w:val="28"/>
        </w:rPr>
        <w:t> </w:t>
      </w:r>
      <w:r>
        <w:rPr>
          <w:sz w:val="28"/>
        </w:rPr>
        <w:t>–</w:t>
      </w:r>
      <w:r>
        <w:rPr>
          <w:spacing w:val="40"/>
          <w:sz w:val="28"/>
        </w:rPr>
        <w:t> </w:t>
      </w:r>
      <w:r>
        <w:rPr>
          <w:sz w:val="28"/>
        </w:rPr>
        <w:t>забезпечує</w:t>
      </w:r>
      <w:r>
        <w:rPr>
          <w:spacing w:val="-12"/>
          <w:sz w:val="28"/>
        </w:rPr>
        <w:t> </w:t>
      </w:r>
      <w:r>
        <w:rPr>
          <w:sz w:val="28"/>
        </w:rPr>
        <w:t>узгодженість</w:t>
      </w:r>
      <w:r>
        <w:rPr>
          <w:spacing w:val="-11"/>
          <w:sz w:val="28"/>
        </w:rPr>
        <w:t> </w:t>
      </w:r>
      <w:r>
        <w:rPr>
          <w:sz w:val="28"/>
        </w:rPr>
        <w:t>між</w:t>
      </w:r>
      <w:r>
        <w:rPr>
          <w:spacing w:val="-12"/>
          <w:sz w:val="28"/>
        </w:rPr>
        <w:t> </w:t>
      </w:r>
      <w:r>
        <w:rPr>
          <w:sz w:val="28"/>
        </w:rPr>
        <w:t>усіма</w:t>
      </w:r>
      <w:r>
        <w:rPr>
          <w:spacing w:val="-10"/>
          <w:sz w:val="28"/>
        </w:rPr>
        <w:t> </w:t>
      </w:r>
      <w:r>
        <w:rPr>
          <w:sz w:val="28"/>
        </w:rPr>
        <w:t>формами комунікації</w:t>
      </w:r>
      <w:r>
        <w:rPr>
          <w:spacing w:val="-18"/>
          <w:sz w:val="28"/>
        </w:rPr>
        <w:t> </w:t>
      </w:r>
      <w:r>
        <w:rPr>
          <w:sz w:val="28"/>
        </w:rPr>
        <w:t>та</w:t>
      </w:r>
      <w:r>
        <w:rPr>
          <w:spacing w:val="-17"/>
          <w:sz w:val="28"/>
        </w:rPr>
        <w:t> </w:t>
      </w:r>
      <w:r>
        <w:rPr>
          <w:sz w:val="28"/>
        </w:rPr>
        <w:t>каналами</w:t>
      </w:r>
      <w:r>
        <w:rPr>
          <w:spacing w:val="-18"/>
          <w:sz w:val="28"/>
        </w:rPr>
        <w:t> </w:t>
      </w:r>
      <w:r>
        <w:rPr>
          <w:sz w:val="28"/>
        </w:rPr>
        <w:t>збуту.</w:t>
      </w:r>
      <w:r>
        <w:rPr>
          <w:spacing w:val="-17"/>
          <w:sz w:val="28"/>
        </w:rPr>
        <w:t> </w:t>
      </w:r>
      <w:r>
        <w:rPr>
          <w:sz w:val="28"/>
        </w:rPr>
        <w:t>Успішний</w:t>
      </w:r>
      <w:r>
        <w:rPr>
          <w:spacing w:val="-18"/>
          <w:sz w:val="28"/>
        </w:rPr>
        <w:t> </w:t>
      </w:r>
      <w:r>
        <w:rPr>
          <w:sz w:val="28"/>
        </w:rPr>
        <w:t>інтегрований</w:t>
      </w:r>
      <w:r>
        <w:rPr>
          <w:spacing w:val="-17"/>
          <w:sz w:val="28"/>
        </w:rPr>
        <w:t> </w:t>
      </w:r>
      <w:r>
        <w:rPr>
          <w:sz w:val="28"/>
        </w:rPr>
        <w:t>маркетинг</w:t>
      </w:r>
      <w:r>
        <w:rPr>
          <w:spacing w:val="-18"/>
          <w:sz w:val="28"/>
        </w:rPr>
        <w:t> </w:t>
      </w:r>
      <w:r>
        <w:rPr>
          <w:sz w:val="28"/>
        </w:rPr>
        <w:t>забезпечує</w:t>
      </w:r>
      <w:r>
        <w:rPr>
          <w:spacing w:val="-17"/>
          <w:sz w:val="28"/>
        </w:rPr>
        <w:t> </w:t>
      </w:r>
      <w:r>
        <w:rPr>
          <w:sz w:val="28"/>
        </w:rPr>
        <w:t>єдине сприйняття бренду серед споживачів, що позитивно впливає на їхнє ставлення до компанії [34];</w:t>
      </w:r>
    </w:p>
    <w:p>
      <w:pPr>
        <w:pStyle w:val="ListParagraph"/>
        <w:numPr>
          <w:ilvl w:val="0"/>
          <w:numId w:val="9"/>
        </w:numPr>
        <w:tabs>
          <w:tab w:pos="1415" w:val="left" w:leader="none"/>
        </w:tabs>
        <w:spacing w:line="360" w:lineRule="auto" w:before="0" w:after="0"/>
        <w:ind w:left="1" w:right="140" w:firstLine="707"/>
        <w:jc w:val="both"/>
        <w:rPr>
          <w:sz w:val="28"/>
        </w:rPr>
      </w:pPr>
      <w:r>
        <w:rPr>
          <w:sz w:val="28"/>
        </w:rPr>
        <w:t>маркетинг взаємовідносин – включає в себе побудову та підтримку довгострокових відносин з клієнтами, що передбачає індивідуалізацію підходів та персоналізацію обслуговування [32]. Цей аспект є критично важливим для підвищення лояльності клієнтів і зменшення витрат на залучення нових;</w:t>
      </w:r>
    </w:p>
    <w:p>
      <w:pPr>
        <w:pStyle w:val="ListParagraph"/>
        <w:numPr>
          <w:ilvl w:val="0"/>
          <w:numId w:val="9"/>
        </w:numPr>
        <w:tabs>
          <w:tab w:pos="1415" w:val="left" w:leader="none"/>
        </w:tabs>
        <w:spacing w:line="360" w:lineRule="auto" w:before="1" w:after="0"/>
        <w:ind w:left="1" w:right="139" w:firstLine="707"/>
        <w:jc w:val="both"/>
        <w:rPr>
          <w:sz w:val="28"/>
        </w:rPr>
      </w:pPr>
      <w:r>
        <w:rPr>
          <w:sz w:val="28"/>
        </w:rPr>
        <w:t>внутрішній маркетинг – охоплює управління внутрішніми ресурсами компанії, зокрема розвиток персоналу та створення позитивного робочого середовища. Внутрішній маркетинг сприяє залученню працівників до реалізації бізнес-стратегій та</w:t>
      </w:r>
      <w:r>
        <w:rPr>
          <w:spacing w:val="-1"/>
          <w:sz w:val="28"/>
        </w:rPr>
        <w:t> </w:t>
      </w:r>
      <w:r>
        <w:rPr>
          <w:sz w:val="28"/>
        </w:rPr>
        <w:t>підвищує</w:t>
      </w:r>
      <w:r>
        <w:rPr>
          <w:spacing w:val="-1"/>
          <w:sz w:val="28"/>
        </w:rPr>
        <w:t> </w:t>
      </w:r>
      <w:r>
        <w:rPr>
          <w:sz w:val="28"/>
        </w:rPr>
        <w:t>їхню</w:t>
      </w:r>
      <w:r>
        <w:rPr>
          <w:spacing w:val="-2"/>
          <w:sz w:val="28"/>
        </w:rPr>
        <w:t> </w:t>
      </w:r>
      <w:r>
        <w:rPr>
          <w:sz w:val="28"/>
        </w:rPr>
        <w:t>мотивацію.</w:t>
      </w:r>
      <w:r>
        <w:rPr>
          <w:spacing w:val="-1"/>
          <w:sz w:val="28"/>
        </w:rPr>
        <w:t> </w:t>
      </w:r>
      <w:r>
        <w:rPr>
          <w:sz w:val="28"/>
        </w:rPr>
        <w:t>Компанії,</w:t>
      </w:r>
      <w:r>
        <w:rPr>
          <w:spacing w:val="-1"/>
          <w:sz w:val="28"/>
        </w:rPr>
        <w:t> </w:t>
      </w:r>
      <w:r>
        <w:rPr>
          <w:sz w:val="28"/>
        </w:rPr>
        <w:t>які</w:t>
      </w:r>
      <w:r>
        <w:rPr>
          <w:spacing w:val="-2"/>
          <w:sz w:val="28"/>
        </w:rPr>
        <w:t> </w:t>
      </w:r>
      <w:r>
        <w:rPr>
          <w:sz w:val="28"/>
        </w:rPr>
        <w:t>інвестують</w:t>
      </w:r>
      <w:r>
        <w:rPr>
          <w:spacing w:val="-2"/>
          <w:sz w:val="28"/>
        </w:rPr>
        <w:t> </w:t>
      </w:r>
      <w:r>
        <w:rPr>
          <w:sz w:val="28"/>
        </w:rPr>
        <w:t>у розвиток</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47" w:firstLine="0"/>
      </w:pPr>
      <w:r>
        <w:rPr/>
        <w:t>своїх співробітників, зазвичай демонструють вищу продуктивність і покращений клієнтський сервіс [35];</w:t>
      </w:r>
    </w:p>
    <w:p>
      <w:pPr>
        <w:pStyle w:val="ListParagraph"/>
        <w:numPr>
          <w:ilvl w:val="0"/>
          <w:numId w:val="9"/>
        </w:numPr>
        <w:tabs>
          <w:tab w:pos="1415" w:val="left" w:leader="none"/>
        </w:tabs>
        <w:spacing w:line="360" w:lineRule="auto" w:before="0" w:after="0"/>
        <w:ind w:left="1" w:right="138" w:firstLine="707"/>
        <w:jc w:val="both"/>
        <w:rPr>
          <w:sz w:val="28"/>
        </w:rPr>
      </w:pPr>
      <w:r>
        <w:rPr>
          <w:sz w:val="28"/>
        </w:rPr>
        <w:t>соціально-відповідальний маркетинг – включає в себе етичні аспекти ведення бізнесу, коли компанія прагне позитивно впливати на суспільство та навколишнє середовище. У сучасному світі, де споживачі все частіше оцінюють компанії не лише за якістю продукції, а й за їхнім внеском у соціальний розвиток, соціально-відповідальний маркетинг стає важливим елементом стратегії бізнесу </w:t>
      </w:r>
      <w:r>
        <w:rPr>
          <w:spacing w:val="-4"/>
          <w:sz w:val="28"/>
        </w:rPr>
        <w:t>[36].</w:t>
      </w:r>
    </w:p>
    <w:p>
      <w:pPr>
        <w:pStyle w:val="BodyText"/>
        <w:spacing w:line="360" w:lineRule="auto" w:before="1"/>
        <w:ind w:right="136"/>
      </w:pPr>
      <w:r>
        <w:rPr/>
        <w:t>Отже, можемо побачити, що всі елементи холістичного маркетингу задля забезпечення синергії та підвищення ефективності реалізації scale up мають бути взаємопов’язані. Отримані результати аналізу висвітлено на рисунку 1.5:</w:t>
      </w:r>
    </w:p>
    <w:p>
      <w:pPr>
        <w:pStyle w:val="BodyText"/>
        <w:ind w:left="0" w:firstLine="0"/>
        <w:jc w:val="left"/>
        <w:rPr>
          <w:sz w:val="20"/>
        </w:rPr>
      </w:pPr>
    </w:p>
    <w:p>
      <w:pPr>
        <w:pStyle w:val="BodyText"/>
        <w:spacing w:before="38"/>
        <w:ind w:left="0" w:firstLine="0"/>
        <w:jc w:val="left"/>
        <w:rPr>
          <w:sz w:val="20"/>
        </w:rPr>
      </w:pPr>
      <w:r>
        <w:rPr>
          <w:sz w:val="20"/>
        </w:rPr>
        <w:drawing>
          <wp:anchor distT="0" distB="0" distL="0" distR="0" allowOverlap="1" layoutInCell="1" locked="0" behindDoc="1" simplePos="0" relativeHeight="487590912">
            <wp:simplePos x="0" y="0"/>
            <wp:positionH relativeFrom="page">
              <wp:posOffset>1265745</wp:posOffset>
            </wp:positionH>
            <wp:positionV relativeFrom="paragraph">
              <wp:posOffset>185573</wp:posOffset>
            </wp:positionV>
            <wp:extent cx="5649721" cy="2195988"/>
            <wp:effectExtent l="0" t="0" r="0" b="0"/>
            <wp:wrapTopAndBottom/>
            <wp:docPr id="10" name="Image 10"/>
            <wp:cNvGraphicFramePr>
              <a:graphicFrameLocks/>
            </wp:cNvGraphicFramePr>
            <a:graphic>
              <a:graphicData uri="http://schemas.openxmlformats.org/drawingml/2006/picture">
                <pic:pic>
                  <pic:nvPicPr>
                    <pic:cNvPr id="10" name="Image 10"/>
                    <pic:cNvPicPr/>
                  </pic:nvPicPr>
                  <pic:blipFill>
                    <a:blip r:embed="rId10" cstate="print"/>
                    <a:stretch>
                      <a:fillRect/>
                    </a:stretch>
                  </pic:blipFill>
                  <pic:spPr>
                    <a:xfrm>
                      <a:off x="0" y="0"/>
                      <a:ext cx="5649721" cy="2195988"/>
                    </a:xfrm>
                    <a:prstGeom prst="rect">
                      <a:avLst/>
                    </a:prstGeom>
                  </pic:spPr>
                </pic:pic>
              </a:graphicData>
            </a:graphic>
          </wp:anchor>
        </w:drawing>
      </w:r>
    </w:p>
    <w:p>
      <w:pPr>
        <w:pStyle w:val="BodyText"/>
        <w:spacing w:before="204"/>
        <w:ind w:left="342" w:firstLine="0"/>
        <w:jc w:val="left"/>
      </w:pPr>
      <w:r>
        <w:rPr/>
        <w:t>Рисунок</w:t>
      </w:r>
      <w:r>
        <w:rPr>
          <w:spacing w:val="-10"/>
        </w:rPr>
        <w:t> </w:t>
      </w:r>
      <w:r>
        <w:rPr/>
        <w:t>1.5</w:t>
      </w:r>
      <w:r>
        <w:rPr>
          <w:spacing w:val="-7"/>
        </w:rPr>
        <w:t> </w:t>
      </w:r>
      <w:r>
        <w:rPr/>
        <w:t>–</w:t>
      </w:r>
      <w:r>
        <w:rPr>
          <w:spacing w:val="-5"/>
        </w:rPr>
        <w:t> </w:t>
      </w:r>
      <w:r>
        <w:rPr/>
        <w:t>Основні</w:t>
      </w:r>
      <w:r>
        <w:rPr>
          <w:spacing w:val="-4"/>
        </w:rPr>
        <w:t> </w:t>
      </w:r>
      <w:r>
        <w:rPr/>
        <w:t>елементи</w:t>
      </w:r>
      <w:r>
        <w:rPr>
          <w:spacing w:val="-5"/>
        </w:rPr>
        <w:t> </w:t>
      </w:r>
      <w:r>
        <w:rPr/>
        <w:t>холістичного</w:t>
      </w:r>
      <w:r>
        <w:rPr>
          <w:spacing w:val="-7"/>
        </w:rPr>
        <w:t> </w:t>
      </w:r>
      <w:r>
        <w:rPr/>
        <w:t>підходу</w:t>
      </w:r>
      <w:r>
        <w:rPr>
          <w:spacing w:val="-4"/>
        </w:rPr>
        <w:t> </w:t>
      </w:r>
      <w:r>
        <w:rPr/>
        <w:t>в</w:t>
      </w:r>
      <w:r>
        <w:rPr>
          <w:spacing w:val="-6"/>
        </w:rPr>
        <w:t> </w:t>
      </w:r>
      <w:r>
        <w:rPr/>
        <w:t>маркетингу</w:t>
      </w:r>
      <w:r>
        <w:rPr>
          <w:spacing w:val="-6"/>
        </w:rPr>
        <w:t> </w:t>
      </w:r>
      <w:r>
        <w:rPr>
          <w:spacing w:val="-2"/>
        </w:rPr>
        <w:t>інновацій</w:t>
      </w:r>
    </w:p>
    <w:p>
      <w:pPr>
        <w:spacing w:before="160"/>
        <w:ind w:left="709" w:right="0" w:firstLine="0"/>
        <w:jc w:val="left"/>
        <w:rPr>
          <w:i/>
          <w:sz w:val="24"/>
        </w:rPr>
      </w:pPr>
      <w:r>
        <w:rPr>
          <w:i/>
          <w:sz w:val="24"/>
        </w:rPr>
        <w:t>Візуалізовано</w:t>
      </w:r>
      <w:r>
        <w:rPr>
          <w:i/>
          <w:spacing w:val="-3"/>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1"/>
          <w:sz w:val="24"/>
        </w:rPr>
        <w:t> </w:t>
      </w:r>
      <w:r>
        <w:rPr>
          <w:i/>
          <w:spacing w:val="-4"/>
          <w:sz w:val="24"/>
        </w:rPr>
        <w:t>[37]</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41"/>
      </w:pPr>
      <w:r>
        <w:rPr/>
        <w:t>Розвиток холістичного маркетингу вимагає постійного вдосконалення цих компонентів</w:t>
      </w:r>
      <w:r>
        <w:rPr>
          <w:spacing w:val="-18"/>
        </w:rPr>
        <w:t> </w:t>
      </w:r>
      <w:r>
        <w:rPr/>
        <w:t>та</w:t>
      </w:r>
      <w:r>
        <w:rPr>
          <w:spacing w:val="-17"/>
        </w:rPr>
        <w:t> </w:t>
      </w:r>
      <w:r>
        <w:rPr/>
        <w:t>інтеграції</w:t>
      </w:r>
      <w:r>
        <w:rPr>
          <w:spacing w:val="-18"/>
        </w:rPr>
        <w:t> </w:t>
      </w:r>
      <w:r>
        <w:rPr/>
        <w:t>нових</w:t>
      </w:r>
      <w:r>
        <w:rPr>
          <w:spacing w:val="-17"/>
        </w:rPr>
        <w:t> </w:t>
      </w:r>
      <w:r>
        <w:rPr/>
        <w:t>елементів,</w:t>
      </w:r>
      <w:r>
        <w:rPr>
          <w:spacing w:val="-18"/>
        </w:rPr>
        <w:t> </w:t>
      </w:r>
      <w:r>
        <w:rPr/>
        <w:t>що</w:t>
      </w:r>
      <w:r>
        <w:rPr>
          <w:spacing w:val="-17"/>
        </w:rPr>
        <w:t> </w:t>
      </w:r>
      <w:r>
        <w:rPr/>
        <w:t>можуть</w:t>
      </w:r>
      <w:r>
        <w:rPr>
          <w:spacing w:val="-18"/>
        </w:rPr>
        <w:t> </w:t>
      </w:r>
      <w:r>
        <w:rPr/>
        <w:t>виникати</w:t>
      </w:r>
      <w:r>
        <w:rPr>
          <w:spacing w:val="-17"/>
        </w:rPr>
        <w:t> </w:t>
      </w:r>
      <w:r>
        <w:rPr/>
        <w:t>в</w:t>
      </w:r>
      <w:r>
        <w:rPr>
          <w:spacing w:val="-18"/>
        </w:rPr>
        <w:t> </w:t>
      </w:r>
      <w:r>
        <w:rPr/>
        <w:t>процесі</w:t>
      </w:r>
      <w:r>
        <w:rPr>
          <w:spacing w:val="-17"/>
        </w:rPr>
        <w:t> </w:t>
      </w:r>
      <w:r>
        <w:rPr/>
        <w:t>адаптації до змін у зовнішньому середовищі. Наприклад, нові технології, такі як штучний інтелект</w:t>
      </w:r>
      <w:r>
        <w:rPr>
          <w:spacing w:val="-18"/>
        </w:rPr>
        <w:t> </w:t>
      </w:r>
      <w:r>
        <w:rPr/>
        <w:t>і</w:t>
      </w:r>
      <w:r>
        <w:rPr>
          <w:spacing w:val="-17"/>
        </w:rPr>
        <w:t> </w:t>
      </w:r>
      <w:r>
        <w:rPr/>
        <w:t>великі</w:t>
      </w:r>
      <w:r>
        <w:rPr>
          <w:spacing w:val="-18"/>
        </w:rPr>
        <w:t> </w:t>
      </w:r>
      <w:r>
        <w:rPr/>
        <w:t>дані,</w:t>
      </w:r>
      <w:r>
        <w:rPr>
          <w:spacing w:val="-17"/>
        </w:rPr>
        <w:t> </w:t>
      </w:r>
      <w:r>
        <w:rPr/>
        <w:t>можуть</w:t>
      </w:r>
      <w:r>
        <w:rPr>
          <w:spacing w:val="-18"/>
        </w:rPr>
        <w:t> </w:t>
      </w:r>
      <w:r>
        <w:rPr/>
        <w:t>бути</w:t>
      </w:r>
      <w:r>
        <w:rPr>
          <w:spacing w:val="-17"/>
        </w:rPr>
        <w:t> </w:t>
      </w:r>
      <w:r>
        <w:rPr/>
        <w:t>включені</w:t>
      </w:r>
      <w:r>
        <w:rPr>
          <w:spacing w:val="-18"/>
        </w:rPr>
        <w:t> </w:t>
      </w:r>
      <w:r>
        <w:rPr/>
        <w:t>в</w:t>
      </w:r>
      <w:r>
        <w:rPr>
          <w:spacing w:val="-17"/>
        </w:rPr>
        <w:t> </w:t>
      </w:r>
      <w:r>
        <w:rPr/>
        <w:t>стратегії</w:t>
      </w:r>
      <w:r>
        <w:rPr>
          <w:spacing w:val="-18"/>
        </w:rPr>
        <w:t> </w:t>
      </w:r>
      <w:r>
        <w:rPr/>
        <w:t>маркетингу</w:t>
      </w:r>
      <w:r>
        <w:rPr>
          <w:spacing w:val="-17"/>
        </w:rPr>
        <w:t> </w:t>
      </w:r>
      <w:r>
        <w:rPr/>
        <w:t>взаємовідносин та інтегрованого маркетингу для ще більшої персоналізації сервісу та прогнозування потреб клієнтів.</w:t>
      </w:r>
    </w:p>
    <w:p>
      <w:pPr>
        <w:pStyle w:val="BodyText"/>
        <w:spacing w:after="0" w:line="360" w:lineRule="auto"/>
        <w:sectPr>
          <w:pgSz w:w="11910" w:h="16840"/>
          <w:pgMar w:header="719" w:footer="0" w:top="1040" w:bottom="280" w:left="1417" w:right="425"/>
        </w:sectPr>
      </w:pPr>
    </w:p>
    <w:p>
      <w:pPr>
        <w:pStyle w:val="BodyText"/>
        <w:spacing w:line="360" w:lineRule="auto" w:before="295"/>
        <w:ind w:right="135"/>
      </w:pPr>
      <w:r>
        <w:rPr/>
        <w:t>Зважаючи</w:t>
      </w:r>
      <w:r>
        <w:rPr>
          <w:spacing w:val="-5"/>
        </w:rPr>
        <w:t> </w:t>
      </w:r>
      <w:r>
        <w:rPr/>
        <w:t>на</w:t>
      </w:r>
      <w:r>
        <w:rPr>
          <w:spacing w:val="-5"/>
        </w:rPr>
        <w:t> </w:t>
      </w:r>
      <w:r>
        <w:rPr/>
        <w:t>складність</w:t>
      </w:r>
      <w:r>
        <w:rPr>
          <w:spacing w:val="-7"/>
        </w:rPr>
        <w:t> </w:t>
      </w:r>
      <w:r>
        <w:rPr/>
        <w:t>і</w:t>
      </w:r>
      <w:r>
        <w:rPr>
          <w:spacing w:val="-7"/>
        </w:rPr>
        <w:t> </w:t>
      </w:r>
      <w:r>
        <w:rPr/>
        <w:t>динамічність</w:t>
      </w:r>
      <w:r>
        <w:rPr>
          <w:spacing w:val="-9"/>
        </w:rPr>
        <w:t> </w:t>
      </w:r>
      <w:r>
        <w:rPr/>
        <w:t>ринкового</w:t>
      </w:r>
      <w:r>
        <w:rPr>
          <w:spacing w:val="-7"/>
        </w:rPr>
        <w:t> </w:t>
      </w:r>
      <w:r>
        <w:rPr/>
        <w:t>середовища,</w:t>
      </w:r>
      <w:r>
        <w:rPr>
          <w:spacing w:val="-6"/>
        </w:rPr>
        <w:t> </w:t>
      </w:r>
      <w:r>
        <w:rPr/>
        <w:t>підприємства на етапі scale up повинні бути готовими до швидких змін динамічного ринку та зовнішніх факторів. Тому використання концепції холістичного маркетингу забезпечує</w:t>
      </w:r>
      <w:r>
        <w:rPr>
          <w:spacing w:val="-1"/>
        </w:rPr>
        <w:t> </w:t>
      </w:r>
      <w:r>
        <w:rPr/>
        <w:t>необхідну гнучкість</w:t>
      </w:r>
      <w:r>
        <w:rPr>
          <w:spacing w:val="-3"/>
        </w:rPr>
        <w:t> </w:t>
      </w:r>
      <w:r>
        <w:rPr/>
        <w:t>для</w:t>
      </w:r>
      <w:r>
        <w:rPr>
          <w:spacing w:val="-1"/>
        </w:rPr>
        <w:t> </w:t>
      </w:r>
      <w:r>
        <w:rPr/>
        <w:t>адаптації до</w:t>
      </w:r>
      <w:r>
        <w:rPr>
          <w:spacing w:val="-1"/>
        </w:rPr>
        <w:t> </w:t>
      </w:r>
      <w:r>
        <w:rPr/>
        <w:t>нових</w:t>
      </w:r>
      <w:r>
        <w:rPr>
          <w:spacing w:val="-1"/>
        </w:rPr>
        <w:t> </w:t>
      </w:r>
      <w:r>
        <w:rPr/>
        <w:t>умов,</w:t>
      </w:r>
      <w:r>
        <w:rPr>
          <w:spacing w:val="-2"/>
        </w:rPr>
        <w:t> </w:t>
      </w:r>
      <w:r>
        <w:rPr/>
        <w:t>сприяючи створенню гнучких</w:t>
      </w:r>
      <w:r>
        <w:rPr>
          <w:spacing w:val="-17"/>
        </w:rPr>
        <w:t> </w:t>
      </w:r>
      <w:r>
        <w:rPr/>
        <w:t>бізнес-моделей</w:t>
      </w:r>
      <w:r>
        <w:rPr>
          <w:spacing w:val="-14"/>
        </w:rPr>
        <w:t> </w:t>
      </w:r>
      <w:r>
        <w:rPr/>
        <w:t>для</w:t>
      </w:r>
      <w:r>
        <w:rPr>
          <w:spacing w:val="-18"/>
        </w:rPr>
        <w:t> </w:t>
      </w:r>
      <w:r>
        <w:rPr/>
        <w:t>інноваційних</w:t>
      </w:r>
      <w:r>
        <w:rPr>
          <w:spacing w:val="-15"/>
        </w:rPr>
        <w:t> </w:t>
      </w:r>
      <w:r>
        <w:rPr/>
        <w:t>підприємства</w:t>
      </w:r>
      <w:r>
        <w:rPr>
          <w:spacing w:val="-16"/>
        </w:rPr>
        <w:t> </w:t>
      </w:r>
      <w:r>
        <w:rPr/>
        <w:t>на</w:t>
      </w:r>
      <w:r>
        <w:rPr>
          <w:spacing w:val="-16"/>
        </w:rPr>
        <w:t> </w:t>
      </w:r>
      <w:r>
        <w:rPr/>
        <w:t>етапі</w:t>
      </w:r>
      <w:r>
        <w:rPr>
          <w:spacing w:val="-12"/>
        </w:rPr>
        <w:t> </w:t>
      </w:r>
      <w:r>
        <w:rPr/>
        <w:t>scale</w:t>
      </w:r>
      <w:r>
        <w:rPr>
          <w:spacing w:val="-18"/>
        </w:rPr>
        <w:t> </w:t>
      </w:r>
      <w:r>
        <w:rPr/>
        <w:t>up.</w:t>
      </w:r>
      <w:r>
        <w:rPr>
          <w:spacing w:val="-15"/>
        </w:rPr>
        <w:t> </w:t>
      </w:r>
      <w:r>
        <w:rPr/>
        <w:t>Реалізація цього підходу передбачає впровадження основних елементів, які були описані вище, а також регулярного моніторингу результатів. Це дає змогу компаніям не лише реагувати на зміни, а й передбачати їх, формуючи проактивні стратегії на основі отриманого зворотного зв’язку від клієнтів, аналізу ринку та нових </w:t>
      </w:r>
      <w:r>
        <w:rPr>
          <w:spacing w:val="-2"/>
        </w:rPr>
        <w:t>технологій.</w:t>
      </w:r>
    </w:p>
    <w:p>
      <w:pPr>
        <w:pStyle w:val="BodyText"/>
        <w:spacing w:line="360" w:lineRule="auto"/>
        <w:ind w:right="135"/>
      </w:pPr>
      <w:r>
        <w:rPr/>
        <w:t>На етапі scale</w:t>
      </w:r>
      <w:r>
        <w:rPr>
          <w:spacing w:val="-1"/>
        </w:rPr>
        <w:t> </w:t>
      </w:r>
      <w:r>
        <w:rPr/>
        <w:t>up важливо не лише формувати стратегії, а</w:t>
      </w:r>
      <w:r>
        <w:rPr>
          <w:spacing w:val="-1"/>
        </w:rPr>
        <w:t> </w:t>
      </w:r>
      <w:r>
        <w:rPr/>
        <w:t>й використовувати ефективні інструменти для їх реалізації. Традиційні методи, такі як рекламні кампанії та PR-активності, залишаються базовими, але сучасні інструменти, що включають в себе соціальні мережі, автоматизацію маркетингу та аналітичні платформи, стають ключовими для досягнення високої ефективності. Їх системне використання допомагає підприємствам забезпечити стійкість результатів, підвищити продуктивність маркетингових активностей та підтримати темпи зростання бізнесу.</w:t>
      </w:r>
    </w:p>
    <w:p>
      <w:pPr>
        <w:pStyle w:val="BodyText"/>
        <w:spacing w:line="360" w:lineRule="auto" w:before="1"/>
        <w:ind w:right="135"/>
      </w:pPr>
      <w:r>
        <w:rPr/>
        <w:t>На рисунку 1.6 показано алгоритм формування стратегії компанії в рамках холістичного маркетингу. Модель демонструє системний підхід до управління маркетинговими процесами, починаючи з аналізу споживчих потреб, що є надзвичайно актуально в розрізі сучасної поведінки споживачів на ринку, і закінчуючи впровадженням комплексної стратегії взаємодії зі стейкхолдерами. Вона враховує як внутрішніх, так і зовнішніх учасників ринку, що робить її важливим інструментом для компаній на етапі масштабування. Це дозволяє узгодити дії різних підрозділів і забезпечити інтегроване управління всіма аспектами маркетингової політики і як наслідок дії будуть мати більшу ефективність та нижчі ресурсні затрати.</w:t>
      </w:r>
    </w:p>
    <w:p>
      <w:pPr>
        <w:pStyle w:val="BodyText"/>
        <w:spacing w:after="0" w:line="360" w:lineRule="auto"/>
        <w:sectPr>
          <w:pgSz w:w="11910" w:h="16840"/>
          <w:pgMar w:header="719" w:footer="0" w:top="1040" w:bottom="280" w:left="1417" w:right="425"/>
        </w:sectPr>
      </w:pPr>
    </w:p>
    <w:p>
      <w:pPr>
        <w:pStyle w:val="BodyText"/>
        <w:spacing w:before="65"/>
        <w:ind w:left="0" w:firstLine="0"/>
        <w:jc w:val="left"/>
        <w:rPr>
          <w:sz w:val="20"/>
        </w:rPr>
      </w:pPr>
    </w:p>
    <w:p>
      <w:pPr>
        <w:pStyle w:val="BodyText"/>
        <w:ind w:firstLine="0"/>
        <w:jc w:val="left"/>
        <w:rPr>
          <w:sz w:val="20"/>
        </w:rPr>
      </w:pPr>
      <w:r>
        <w:rPr>
          <w:sz w:val="20"/>
        </w:rPr>
        <w:drawing>
          <wp:inline distT="0" distB="0" distL="0" distR="0">
            <wp:extent cx="6317671" cy="3337083"/>
            <wp:effectExtent l="0" t="0" r="0" b="0"/>
            <wp:docPr id="11" name="Image 11"/>
            <wp:cNvGraphicFramePr>
              <a:graphicFrameLocks/>
            </wp:cNvGraphicFramePr>
            <a:graphic>
              <a:graphicData uri="http://schemas.openxmlformats.org/drawingml/2006/picture">
                <pic:pic>
                  <pic:nvPicPr>
                    <pic:cNvPr id="11" name="Image 11"/>
                    <pic:cNvPicPr/>
                  </pic:nvPicPr>
                  <pic:blipFill>
                    <a:blip r:embed="rId11" cstate="print"/>
                    <a:stretch>
                      <a:fillRect/>
                    </a:stretch>
                  </pic:blipFill>
                  <pic:spPr>
                    <a:xfrm>
                      <a:off x="0" y="0"/>
                      <a:ext cx="6317671" cy="3337083"/>
                    </a:xfrm>
                    <a:prstGeom prst="rect">
                      <a:avLst/>
                    </a:prstGeom>
                  </pic:spPr>
                </pic:pic>
              </a:graphicData>
            </a:graphic>
          </wp:inline>
        </w:drawing>
      </w:r>
      <w:r>
        <w:rPr>
          <w:sz w:val="20"/>
        </w:rPr>
      </w:r>
    </w:p>
    <w:p>
      <w:pPr>
        <w:pStyle w:val="BodyText"/>
        <w:spacing w:before="126"/>
        <w:ind w:left="563" w:firstLine="0"/>
        <w:jc w:val="center"/>
      </w:pPr>
      <w:r>
        <w:rPr/>
        <w:t>Рисунок</w:t>
      </w:r>
      <w:r>
        <w:rPr>
          <w:spacing w:val="-9"/>
        </w:rPr>
        <w:t> </w:t>
      </w:r>
      <w:r>
        <w:rPr/>
        <w:t>1.6</w:t>
      </w:r>
      <w:r>
        <w:rPr>
          <w:spacing w:val="-6"/>
        </w:rPr>
        <w:t> </w:t>
      </w:r>
      <w:r>
        <w:rPr/>
        <w:t>–</w:t>
      </w:r>
      <w:r>
        <w:rPr>
          <w:spacing w:val="-3"/>
        </w:rPr>
        <w:t> </w:t>
      </w:r>
      <w:r>
        <w:rPr/>
        <w:t>Модель</w:t>
      </w:r>
      <w:r>
        <w:rPr>
          <w:spacing w:val="-5"/>
        </w:rPr>
        <w:t> </w:t>
      </w:r>
      <w:r>
        <w:rPr/>
        <w:t>формування</w:t>
      </w:r>
      <w:r>
        <w:rPr>
          <w:spacing w:val="-4"/>
        </w:rPr>
        <w:t> </w:t>
      </w:r>
      <w:r>
        <w:rPr/>
        <w:t>стратегії</w:t>
      </w:r>
      <w:r>
        <w:rPr>
          <w:spacing w:val="-3"/>
        </w:rPr>
        <w:t> </w:t>
      </w:r>
      <w:r>
        <w:rPr/>
        <w:t>компанії</w:t>
      </w:r>
      <w:r>
        <w:rPr>
          <w:spacing w:val="-4"/>
        </w:rPr>
        <w:t> </w:t>
      </w:r>
      <w:r>
        <w:rPr/>
        <w:t>в</w:t>
      </w:r>
      <w:r>
        <w:rPr>
          <w:spacing w:val="-5"/>
        </w:rPr>
        <w:t> </w:t>
      </w:r>
      <w:r>
        <w:rPr/>
        <w:t>рамках</w:t>
      </w:r>
      <w:r>
        <w:rPr>
          <w:spacing w:val="-5"/>
        </w:rPr>
        <w:t> </w:t>
      </w:r>
      <w:r>
        <w:rPr>
          <w:spacing w:val="-2"/>
        </w:rPr>
        <w:t>холістичного</w:t>
      </w:r>
    </w:p>
    <w:p>
      <w:pPr>
        <w:pStyle w:val="BodyText"/>
        <w:spacing w:before="160"/>
        <w:ind w:left="0" w:right="135" w:firstLine="0"/>
        <w:jc w:val="center"/>
      </w:pPr>
      <w:r>
        <w:rPr>
          <w:spacing w:val="-2"/>
        </w:rPr>
        <w:t>маркетингу</w:t>
      </w:r>
    </w:p>
    <w:p>
      <w:pPr>
        <w:spacing w:before="159"/>
        <w:ind w:left="0" w:right="4002" w:firstLine="0"/>
        <w:jc w:val="center"/>
        <w:rPr>
          <w:i/>
          <w:sz w:val="24"/>
        </w:rPr>
      </w:pPr>
      <w:r>
        <w:rPr>
          <w:i/>
          <w:sz w:val="24"/>
        </w:rPr>
        <w:t>Побудовано</w:t>
      </w:r>
      <w:r>
        <w:rPr>
          <w:i/>
          <w:spacing w:val="-3"/>
          <w:sz w:val="24"/>
        </w:rPr>
        <w:t> </w:t>
      </w:r>
      <w:r>
        <w:rPr>
          <w:i/>
          <w:sz w:val="24"/>
        </w:rPr>
        <w:t>автором</w:t>
      </w:r>
      <w:r>
        <w:rPr>
          <w:i/>
          <w:spacing w:val="-4"/>
          <w:sz w:val="24"/>
        </w:rPr>
        <w:t> </w:t>
      </w:r>
      <w:r>
        <w:rPr>
          <w:i/>
          <w:sz w:val="24"/>
        </w:rPr>
        <w:t>на</w:t>
      </w:r>
      <w:r>
        <w:rPr>
          <w:i/>
          <w:spacing w:val="-2"/>
          <w:sz w:val="24"/>
        </w:rPr>
        <w:t> </w:t>
      </w:r>
      <w:r>
        <w:rPr>
          <w:i/>
          <w:sz w:val="24"/>
        </w:rPr>
        <w:t>основі</w:t>
      </w:r>
      <w:r>
        <w:rPr>
          <w:i/>
          <w:spacing w:val="-3"/>
          <w:sz w:val="24"/>
        </w:rPr>
        <w:t> </w:t>
      </w:r>
      <w:r>
        <w:rPr>
          <w:i/>
          <w:sz w:val="24"/>
        </w:rPr>
        <w:t>джерела </w:t>
      </w:r>
      <w:r>
        <w:rPr>
          <w:i/>
          <w:spacing w:val="-4"/>
          <w:sz w:val="24"/>
        </w:rPr>
        <w:t>[38]</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before="1"/>
        <w:ind w:right="136"/>
      </w:pPr>
      <w:r>
        <w:rPr/>
        <w:t>Корпоративна стратегія є центральним елементом моделі, яка визначає загальний напрямок розвитку бізнесу, його довгострокові цілі та шляхи їх досягнення.</w:t>
      </w:r>
      <w:r>
        <w:rPr>
          <w:spacing w:val="-10"/>
        </w:rPr>
        <w:t> </w:t>
      </w:r>
      <w:r>
        <w:rPr/>
        <w:t>На</w:t>
      </w:r>
      <w:r>
        <w:rPr>
          <w:spacing w:val="-12"/>
        </w:rPr>
        <w:t> </w:t>
      </w:r>
      <w:r>
        <w:rPr/>
        <w:t>основі</w:t>
      </w:r>
      <w:r>
        <w:rPr>
          <w:spacing w:val="-10"/>
        </w:rPr>
        <w:t> </w:t>
      </w:r>
      <w:r>
        <w:rPr/>
        <w:t>результатів</w:t>
      </w:r>
      <w:r>
        <w:rPr>
          <w:spacing w:val="-11"/>
        </w:rPr>
        <w:t> </w:t>
      </w:r>
      <w:r>
        <w:rPr/>
        <w:t>дослідження</w:t>
      </w:r>
      <w:r>
        <w:rPr>
          <w:spacing w:val="-10"/>
        </w:rPr>
        <w:t> </w:t>
      </w:r>
      <w:r>
        <w:rPr/>
        <w:t>споживачів,</w:t>
      </w:r>
      <w:r>
        <w:rPr>
          <w:spacing w:val="-11"/>
        </w:rPr>
        <w:t> </w:t>
      </w:r>
      <w:r>
        <w:rPr/>
        <w:t>компанія</w:t>
      </w:r>
      <w:r>
        <w:rPr>
          <w:spacing w:val="-10"/>
        </w:rPr>
        <w:t> </w:t>
      </w:r>
      <w:r>
        <w:rPr/>
        <w:t>формує</w:t>
      </w:r>
      <w:r>
        <w:rPr>
          <w:spacing w:val="-10"/>
        </w:rPr>
        <w:t> </w:t>
      </w:r>
      <w:r>
        <w:rPr/>
        <w:t>свою стратегічну</w:t>
      </w:r>
      <w:r>
        <w:rPr>
          <w:spacing w:val="-1"/>
        </w:rPr>
        <w:t> </w:t>
      </w:r>
      <w:r>
        <w:rPr/>
        <w:t>місію,</w:t>
      </w:r>
      <w:r>
        <w:rPr>
          <w:spacing w:val="-2"/>
        </w:rPr>
        <w:t> </w:t>
      </w:r>
      <w:r>
        <w:rPr/>
        <w:t>визначає</w:t>
      </w:r>
      <w:r>
        <w:rPr>
          <w:spacing w:val="-2"/>
        </w:rPr>
        <w:t> </w:t>
      </w:r>
      <w:r>
        <w:rPr/>
        <w:t>конкурентні</w:t>
      </w:r>
      <w:r>
        <w:rPr>
          <w:spacing w:val="-1"/>
        </w:rPr>
        <w:t> </w:t>
      </w:r>
      <w:r>
        <w:rPr/>
        <w:t>переваги</w:t>
      </w:r>
      <w:r>
        <w:rPr>
          <w:spacing w:val="-1"/>
        </w:rPr>
        <w:t> </w:t>
      </w:r>
      <w:r>
        <w:rPr/>
        <w:t>та</w:t>
      </w:r>
      <w:r>
        <w:rPr>
          <w:spacing w:val="-3"/>
        </w:rPr>
        <w:t> </w:t>
      </w:r>
      <w:r>
        <w:rPr/>
        <w:t>розробляє</w:t>
      </w:r>
      <w:r>
        <w:rPr>
          <w:spacing w:val="-2"/>
        </w:rPr>
        <w:t> </w:t>
      </w:r>
      <w:r>
        <w:rPr/>
        <w:t>конкретні</w:t>
      </w:r>
      <w:r>
        <w:rPr>
          <w:spacing w:val="-1"/>
        </w:rPr>
        <w:t> </w:t>
      </w:r>
      <w:r>
        <w:rPr/>
        <w:t>тактичні кроки для виходу на нові ринки або збільшення частки на існуючих.</w:t>
      </w:r>
    </w:p>
    <w:p>
      <w:pPr>
        <w:pStyle w:val="BodyText"/>
        <w:spacing w:line="360" w:lineRule="auto"/>
        <w:ind w:right="140"/>
      </w:pPr>
      <w:r>
        <w:rPr/>
        <w:t>Стратегія</w:t>
      </w:r>
      <w:r>
        <w:rPr>
          <w:spacing w:val="-18"/>
        </w:rPr>
        <w:t> </w:t>
      </w:r>
      <w:r>
        <w:rPr/>
        <w:t>бренду</w:t>
      </w:r>
      <w:r>
        <w:rPr>
          <w:spacing w:val="-17"/>
        </w:rPr>
        <w:t> </w:t>
      </w:r>
      <w:r>
        <w:rPr/>
        <w:t>відіграє</w:t>
      </w:r>
      <w:r>
        <w:rPr>
          <w:spacing w:val="-18"/>
        </w:rPr>
        <w:t> </w:t>
      </w:r>
      <w:r>
        <w:rPr/>
        <w:t>ключову</w:t>
      </w:r>
      <w:r>
        <w:rPr>
          <w:spacing w:val="-17"/>
        </w:rPr>
        <w:t> </w:t>
      </w:r>
      <w:r>
        <w:rPr/>
        <w:t>роль</w:t>
      </w:r>
      <w:r>
        <w:rPr>
          <w:spacing w:val="-18"/>
        </w:rPr>
        <w:t> </w:t>
      </w:r>
      <w:r>
        <w:rPr/>
        <w:t>у</w:t>
      </w:r>
      <w:r>
        <w:rPr>
          <w:spacing w:val="-17"/>
        </w:rPr>
        <w:t> </w:t>
      </w:r>
      <w:r>
        <w:rPr/>
        <w:t>побудові</w:t>
      </w:r>
      <w:r>
        <w:rPr>
          <w:spacing w:val="-18"/>
        </w:rPr>
        <w:t> </w:t>
      </w:r>
      <w:r>
        <w:rPr/>
        <w:t>впізнаваного</w:t>
      </w:r>
      <w:r>
        <w:rPr>
          <w:spacing w:val="-17"/>
        </w:rPr>
        <w:t> </w:t>
      </w:r>
      <w:r>
        <w:rPr/>
        <w:t>та</w:t>
      </w:r>
      <w:r>
        <w:rPr>
          <w:spacing w:val="-18"/>
        </w:rPr>
        <w:t> </w:t>
      </w:r>
      <w:r>
        <w:rPr/>
        <w:t>лояльного до компанії образу на ринку. Вона спрямована на формування цінності, позиціонування, репутації та ідентичності бренду. На цьому етапі компанія повинна чітко визначити, як вона хоче, щоб її сприймали споживачі, партнери та інші стейкхолдери.</w:t>
      </w:r>
    </w:p>
    <w:p>
      <w:pPr>
        <w:pStyle w:val="BodyText"/>
        <w:spacing w:line="360" w:lineRule="auto"/>
        <w:ind w:right="139"/>
      </w:pPr>
      <w:r>
        <w:rPr/>
        <w:t>Значна увага в моделі приділяється досвіду роботи зі споживачами, який є важливим елементом у побудові лояльності та довіри до бренду. Управління взаємовідносинами зі споживачами передбачає не лише забезпечення високої якості обслуговування, але й побудову емоційно-позитивного досвіду, який стимулює повторні покупки та рекомендації.</w:t>
      </w:r>
    </w:p>
    <w:p>
      <w:pPr>
        <w:pStyle w:val="BodyText"/>
        <w:spacing w:after="0" w:line="360" w:lineRule="auto"/>
        <w:sectPr>
          <w:pgSz w:w="11910" w:h="16840"/>
          <w:pgMar w:header="719" w:footer="0" w:top="1040" w:bottom="280" w:left="1417" w:right="425"/>
        </w:sectPr>
      </w:pPr>
    </w:p>
    <w:p>
      <w:pPr>
        <w:pStyle w:val="BodyText"/>
        <w:spacing w:line="360" w:lineRule="auto" w:before="295"/>
        <w:ind w:right="137"/>
      </w:pPr>
      <w:r>
        <w:rPr/>
        <w:t>Дослідження потреб споживачів допомагає компанії глибше розуміти не лише поточні потреби споживачів, але й їхні приховані бажання, очікування від продуктів та послуг. Це також дозволяє передбачати майбутні тенденції, що стає фундаментом для формування ефективної корпоративної стратегії.</w:t>
      </w:r>
    </w:p>
    <w:p>
      <w:pPr>
        <w:pStyle w:val="BodyText"/>
        <w:spacing w:line="360" w:lineRule="auto" w:before="1"/>
        <w:ind w:right="138"/>
      </w:pPr>
      <w:r>
        <w:rPr/>
        <w:t>Модель</w:t>
      </w:r>
      <w:r>
        <w:rPr>
          <w:spacing w:val="-18"/>
        </w:rPr>
        <w:t> </w:t>
      </w:r>
      <w:r>
        <w:rPr/>
        <w:t>на</w:t>
      </w:r>
      <w:r>
        <w:rPr>
          <w:spacing w:val="-17"/>
        </w:rPr>
        <w:t> </w:t>
      </w:r>
      <w:r>
        <w:rPr/>
        <w:t>рисунку</w:t>
      </w:r>
      <w:r>
        <w:rPr>
          <w:spacing w:val="-18"/>
        </w:rPr>
        <w:t> </w:t>
      </w:r>
      <w:r>
        <w:rPr/>
        <w:t>1.6</w:t>
      </w:r>
      <w:r>
        <w:rPr>
          <w:spacing w:val="-17"/>
        </w:rPr>
        <w:t> </w:t>
      </w:r>
      <w:r>
        <w:rPr/>
        <w:t>демонструє,</w:t>
      </w:r>
      <w:r>
        <w:rPr>
          <w:spacing w:val="-18"/>
        </w:rPr>
        <w:t> </w:t>
      </w:r>
      <w:r>
        <w:rPr/>
        <w:t>що</w:t>
      </w:r>
      <w:r>
        <w:rPr>
          <w:spacing w:val="-17"/>
        </w:rPr>
        <w:t> </w:t>
      </w:r>
      <w:r>
        <w:rPr/>
        <w:t>для</w:t>
      </w:r>
      <w:r>
        <w:rPr>
          <w:spacing w:val="-18"/>
        </w:rPr>
        <w:t> </w:t>
      </w:r>
      <w:r>
        <w:rPr/>
        <w:t>успішного</w:t>
      </w:r>
      <w:r>
        <w:rPr>
          <w:spacing w:val="-17"/>
        </w:rPr>
        <w:t> </w:t>
      </w:r>
      <w:r>
        <w:rPr/>
        <w:t>впровадження</w:t>
      </w:r>
      <w:r>
        <w:rPr>
          <w:spacing w:val="-18"/>
        </w:rPr>
        <w:t> </w:t>
      </w:r>
      <w:r>
        <w:rPr/>
        <w:t>стратегії холістичного</w:t>
      </w:r>
      <w:r>
        <w:rPr>
          <w:spacing w:val="-16"/>
        </w:rPr>
        <w:t> </w:t>
      </w:r>
      <w:r>
        <w:rPr/>
        <w:t>маркетингу</w:t>
      </w:r>
      <w:r>
        <w:rPr>
          <w:spacing w:val="-16"/>
        </w:rPr>
        <w:t> </w:t>
      </w:r>
      <w:r>
        <w:rPr/>
        <w:t>необхідно</w:t>
      </w:r>
      <w:r>
        <w:rPr>
          <w:spacing w:val="-16"/>
        </w:rPr>
        <w:t> </w:t>
      </w:r>
      <w:r>
        <w:rPr/>
        <w:t>забезпечити</w:t>
      </w:r>
      <w:r>
        <w:rPr>
          <w:spacing w:val="-16"/>
        </w:rPr>
        <w:t> </w:t>
      </w:r>
      <w:r>
        <w:rPr/>
        <w:t>взаємодію</w:t>
      </w:r>
      <w:r>
        <w:rPr>
          <w:spacing w:val="-18"/>
        </w:rPr>
        <w:t> </w:t>
      </w:r>
      <w:r>
        <w:rPr/>
        <w:t>між</w:t>
      </w:r>
      <w:r>
        <w:rPr>
          <w:spacing w:val="-17"/>
        </w:rPr>
        <w:t> </w:t>
      </w:r>
      <w:r>
        <w:rPr/>
        <w:t>усіма</w:t>
      </w:r>
      <w:r>
        <w:rPr>
          <w:spacing w:val="-17"/>
        </w:rPr>
        <w:t> </w:t>
      </w:r>
      <w:r>
        <w:rPr/>
        <w:t>підрозділами компанії, узгодженість корпоративних цілей та постійну комунікацію з усіма зацікавленими сторонами бізнесу. Це дозволяє досягати комплексного результату та</w:t>
      </w:r>
      <w:r>
        <w:rPr>
          <w:spacing w:val="-18"/>
        </w:rPr>
        <w:t> </w:t>
      </w:r>
      <w:r>
        <w:rPr/>
        <w:t>підвищувати</w:t>
      </w:r>
      <w:r>
        <w:rPr>
          <w:spacing w:val="-17"/>
        </w:rPr>
        <w:t> </w:t>
      </w:r>
      <w:r>
        <w:rPr/>
        <w:t>ефективність</w:t>
      </w:r>
      <w:r>
        <w:rPr>
          <w:spacing w:val="-18"/>
        </w:rPr>
        <w:t> </w:t>
      </w:r>
      <w:r>
        <w:rPr/>
        <w:t>діяльності</w:t>
      </w:r>
      <w:r>
        <w:rPr>
          <w:spacing w:val="-17"/>
        </w:rPr>
        <w:t> </w:t>
      </w:r>
      <w:r>
        <w:rPr/>
        <w:t>компанії</w:t>
      </w:r>
      <w:r>
        <w:rPr>
          <w:spacing w:val="-18"/>
        </w:rPr>
        <w:t> </w:t>
      </w:r>
      <w:r>
        <w:rPr/>
        <w:t>на</w:t>
      </w:r>
      <w:r>
        <w:rPr>
          <w:spacing w:val="-17"/>
        </w:rPr>
        <w:t> </w:t>
      </w:r>
      <w:r>
        <w:rPr/>
        <w:t>ринку.</w:t>
      </w:r>
      <w:r>
        <w:rPr>
          <w:spacing w:val="-18"/>
        </w:rPr>
        <w:t> </w:t>
      </w:r>
      <w:r>
        <w:rPr/>
        <w:t>Така</w:t>
      </w:r>
      <w:r>
        <w:rPr>
          <w:spacing w:val="-17"/>
        </w:rPr>
        <w:t> </w:t>
      </w:r>
      <w:r>
        <w:rPr/>
        <w:t>стратегія</w:t>
      </w:r>
      <w:r>
        <w:rPr>
          <w:spacing w:val="-18"/>
        </w:rPr>
        <w:t> </w:t>
      </w:r>
      <w:r>
        <w:rPr/>
        <w:t>особливо актуальна для компаній на етапі зростання, оскільки вона дозволяє зберегти гнучкість</w:t>
      </w:r>
      <w:r>
        <w:rPr>
          <w:spacing w:val="-15"/>
        </w:rPr>
        <w:t> </w:t>
      </w:r>
      <w:r>
        <w:rPr/>
        <w:t>і</w:t>
      </w:r>
      <w:r>
        <w:rPr>
          <w:spacing w:val="-15"/>
        </w:rPr>
        <w:t> </w:t>
      </w:r>
      <w:r>
        <w:rPr/>
        <w:t>адаптивність</w:t>
      </w:r>
      <w:r>
        <w:rPr>
          <w:spacing w:val="-15"/>
        </w:rPr>
        <w:t> </w:t>
      </w:r>
      <w:r>
        <w:rPr/>
        <w:t>до</w:t>
      </w:r>
      <w:r>
        <w:rPr>
          <w:spacing w:val="-13"/>
        </w:rPr>
        <w:t> </w:t>
      </w:r>
      <w:r>
        <w:rPr/>
        <w:t>змін</w:t>
      </w:r>
      <w:r>
        <w:rPr>
          <w:spacing w:val="-13"/>
        </w:rPr>
        <w:t> </w:t>
      </w:r>
      <w:r>
        <w:rPr/>
        <w:t>зовнішнього</w:t>
      </w:r>
      <w:r>
        <w:rPr>
          <w:spacing w:val="-15"/>
        </w:rPr>
        <w:t> </w:t>
      </w:r>
      <w:r>
        <w:rPr/>
        <w:t>середовища,</w:t>
      </w:r>
      <w:r>
        <w:rPr>
          <w:spacing w:val="-14"/>
        </w:rPr>
        <w:t> </w:t>
      </w:r>
      <w:r>
        <w:rPr/>
        <w:t>при</w:t>
      </w:r>
      <w:r>
        <w:rPr>
          <w:spacing w:val="-13"/>
        </w:rPr>
        <w:t> </w:t>
      </w:r>
      <w:r>
        <w:rPr/>
        <w:t>цьому</w:t>
      </w:r>
      <w:r>
        <w:rPr>
          <w:spacing w:val="-13"/>
        </w:rPr>
        <w:t> </w:t>
      </w:r>
      <w:r>
        <w:rPr/>
        <w:t>забезпечуючи стабільність і сталість розвитку.</w:t>
      </w:r>
    </w:p>
    <w:p>
      <w:pPr>
        <w:pStyle w:val="BodyText"/>
        <w:spacing w:line="360" w:lineRule="auto" w:before="1"/>
        <w:ind w:right="138"/>
      </w:pPr>
      <w:r>
        <w:rPr/>
        <w:t>Отож,</w:t>
      </w:r>
      <w:r>
        <w:rPr>
          <w:spacing w:val="-18"/>
        </w:rPr>
        <w:t> </w:t>
      </w:r>
      <w:r>
        <w:rPr/>
        <w:t>розглянувши</w:t>
      </w:r>
      <w:r>
        <w:rPr>
          <w:spacing w:val="-17"/>
        </w:rPr>
        <w:t> </w:t>
      </w:r>
      <w:r>
        <w:rPr/>
        <w:t>кожну</w:t>
      </w:r>
      <w:r>
        <w:rPr>
          <w:spacing w:val="-18"/>
        </w:rPr>
        <w:t> </w:t>
      </w:r>
      <w:r>
        <w:rPr/>
        <w:t>зі</w:t>
      </w:r>
      <w:r>
        <w:rPr>
          <w:spacing w:val="-17"/>
        </w:rPr>
        <w:t> </w:t>
      </w:r>
      <w:r>
        <w:rPr/>
        <w:t>стратегій,</w:t>
      </w:r>
      <w:r>
        <w:rPr>
          <w:spacing w:val="-18"/>
        </w:rPr>
        <w:t> </w:t>
      </w:r>
      <w:r>
        <w:rPr/>
        <w:t>що</w:t>
      </w:r>
      <w:r>
        <w:rPr>
          <w:spacing w:val="-17"/>
        </w:rPr>
        <w:t> </w:t>
      </w:r>
      <w:r>
        <w:rPr/>
        <w:t>в</w:t>
      </w:r>
      <w:r>
        <w:rPr>
          <w:spacing w:val="-18"/>
        </w:rPr>
        <w:t> </w:t>
      </w:r>
      <w:r>
        <w:rPr/>
        <w:t>своїй</w:t>
      </w:r>
      <w:r>
        <w:rPr>
          <w:spacing w:val="-17"/>
        </w:rPr>
        <w:t> </w:t>
      </w:r>
      <w:r>
        <w:rPr/>
        <w:t>синергії</w:t>
      </w:r>
      <w:r>
        <w:rPr>
          <w:spacing w:val="-18"/>
        </w:rPr>
        <w:t> </w:t>
      </w:r>
      <w:r>
        <w:rPr/>
        <w:t>формує</w:t>
      </w:r>
      <w:r>
        <w:rPr>
          <w:spacing w:val="-17"/>
        </w:rPr>
        <w:t> </w:t>
      </w:r>
      <w:r>
        <w:rPr/>
        <w:t>концепцію холістичного маркетингу, визначимо основні відмінності, через які окремо ці стратегії є не настільки ефективними, як у поєднанні. Результати наведені у додатку Б.</w:t>
      </w:r>
    </w:p>
    <w:p>
      <w:pPr>
        <w:pStyle w:val="BodyText"/>
        <w:spacing w:line="360" w:lineRule="auto"/>
        <w:ind w:right="136" w:firstLine="777"/>
      </w:pPr>
      <w:r>
        <w:rPr/>
        <w:t>Таким</w:t>
      </w:r>
      <w:r>
        <w:rPr>
          <w:spacing w:val="-12"/>
        </w:rPr>
        <w:t> </w:t>
      </w:r>
      <w:r>
        <w:rPr/>
        <w:t>чином,</w:t>
      </w:r>
      <w:r>
        <w:rPr>
          <w:spacing w:val="-15"/>
        </w:rPr>
        <w:t> </w:t>
      </w:r>
      <w:r>
        <w:rPr/>
        <w:t>холістичний</w:t>
      </w:r>
      <w:r>
        <w:rPr>
          <w:spacing w:val="-12"/>
        </w:rPr>
        <w:t> </w:t>
      </w:r>
      <w:r>
        <w:rPr/>
        <w:t>маркетинг</w:t>
      </w:r>
      <w:r>
        <w:rPr>
          <w:spacing w:val="-14"/>
        </w:rPr>
        <w:t> </w:t>
      </w:r>
      <w:r>
        <w:rPr/>
        <w:t>забезпечує</w:t>
      </w:r>
      <w:r>
        <w:rPr>
          <w:spacing w:val="-12"/>
        </w:rPr>
        <w:t> </w:t>
      </w:r>
      <w:r>
        <w:rPr/>
        <w:t>підприємствам</w:t>
      </w:r>
      <w:r>
        <w:rPr>
          <w:spacing w:val="-13"/>
        </w:rPr>
        <w:t> </w:t>
      </w:r>
      <w:r>
        <w:rPr/>
        <w:t>можливість інтегрувати всі елементи свого бізнесу для досягнення успіху на етапі scale up, ефективно взаємодіючи з ринком та створюючи цінність для всіх стейкхолдерів. Розуміння</w:t>
      </w:r>
      <w:r>
        <w:rPr>
          <w:spacing w:val="-1"/>
        </w:rPr>
        <w:t> </w:t>
      </w:r>
      <w:r>
        <w:rPr/>
        <w:t>і</w:t>
      </w:r>
      <w:r>
        <w:rPr>
          <w:spacing w:val="-1"/>
        </w:rPr>
        <w:t> </w:t>
      </w:r>
      <w:r>
        <w:rPr/>
        <w:t>впровадження</w:t>
      </w:r>
      <w:r>
        <w:rPr>
          <w:spacing w:val="-3"/>
        </w:rPr>
        <w:t> </w:t>
      </w:r>
      <w:r>
        <w:rPr/>
        <w:t>холістичного</w:t>
      </w:r>
      <w:r>
        <w:rPr>
          <w:spacing w:val="-3"/>
        </w:rPr>
        <w:t> </w:t>
      </w:r>
      <w:r>
        <w:rPr/>
        <w:t>підходу</w:t>
      </w:r>
      <w:r>
        <w:rPr>
          <w:spacing w:val="-1"/>
        </w:rPr>
        <w:t> </w:t>
      </w:r>
      <w:r>
        <w:rPr/>
        <w:t>може</w:t>
      </w:r>
      <w:r>
        <w:rPr>
          <w:spacing w:val="-1"/>
        </w:rPr>
        <w:t> </w:t>
      </w:r>
      <w:r>
        <w:rPr/>
        <w:t>стати</w:t>
      </w:r>
      <w:r>
        <w:rPr>
          <w:spacing w:val="-4"/>
        </w:rPr>
        <w:t> </w:t>
      </w:r>
      <w:r>
        <w:rPr/>
        <w:t>запорукою</w:t>
      </w:r>
      <w:r>
        <w:rPr>
          <w:spacing w:val="-3"/>
        </w:rPr>
        <w:t> </w:t>
      </w:r>
      <w:r>
        <w:rPr/>
        <w:t>успішного масштабування та довготривалої конкурентоспроможності підприємства.</w:t>
      </w:r>
    </w:p>
    <w:p>
      <w:pPr>
        <w:pStyle w:val="BodyText"/>
        <w:spacing w:line="360" w:lineRule="auto"/>
        <w:ind w:right="136"/>
      </w:pPr>
      <w:r>
        <w:rPr/>
        <w:t>У пункті 1.1 вже піднімалася важливість</w:t>
      </w:r>
      <w:r>
        <w:rPr>
          <w:spacing w:val="-2"/>
        </w:rPr>
        <w:t> </w:t>
      </w:r>
      <w:r>
        <w:rPr/>
        <w:t>фінансування як одного з</w:t>
      </w:r>
      <w:r>
        <w:rPr>
          <w:spacing w:val="-1"/>
        </w:rPr>
        <w:t> </w:t>
      </w:r>
      <w:r>
        <w:rPr/>
        <w:t>основних маркетингових завдань, що стоять перед компанією, особливо в контексті холістичного</w:t>
      </w:r>
      <w:r>
        <w:rPr>
          <w:spacing w:val="-6"/>
        </w:rPr>
        <w:t> </w:t>
      </w:r>
      <w:r>
        <w:rPr/>
        <w:t>підходу.</w:t>
      </w:r>
      <w:r>
        <w:rPr>
          <w:spacing w:val="-7"/>
        </w:rPr>
        <w:t> </w:t>
      </w:r>
      <w:r>
        <w:rPr/>
        <w:t>Відзначаючи,</w:t>
      </w:r>
      <w:r>
        <w:rPr>
          <w:spacing w:val="-7"/>
        </w:rPr>
        <w:t> </w:t>
      </w:r>
      <w:r>
        <w:rPr/>
        <w:t>що</w:t>
      </w:r>
      <w:r>
        <w:rPr>
          <w:spacing w:val="-8"/>
        </w:rPr>
        <w:t> </w:t>
      </w:r>
      <w:r>
        <w:rPr/>
        <w:t>фінансування</w:t>
      </w:r>
      <w:r>
        <w:rPr>
          <w:spacing w:val="-6"/>
        </w:rPr>
        <w:t> </w:t>
      </w:r>
      <w:r>
        <w:rPr/>
        <w:t>може</w:t>
      </w:r>
      <w:r>
        <w:rPr>
          <w:spacing w:val="-8"/>
        </w:rPr>
        <w:t> </w:t>
      </w:r>
      <w:r>
        <w:rPr/>
        <w:t>мати</w:t>
      </w:r>
      <w:r>
        <w:rPr>
          <w:spacing w:val="-6"/>
        </w:rPr>
        <w:t> </w:t>
      </w:r>
      <w:r>
        <w:rPr/>
        <w:t>різні</w:t>
      </w:r>
      <w:r>
        <w:rPr>
          <w:spacing w:val="-5"/>
        </w:rPr>
        <w:t> </w:t>
      </w:r>
      <w:r>
        <w:rPr/>
        <w:t>форми</w:t>
      </w:r>
      <w:r>
        <w:rPr>
          <w:spacing w:val="-1"/>
        </w:rPr>
        <w:t> </w:t>
      </w:r>
      <w:r>
        <w:rPr/>
        <w:t>–</w:t>
      </w:r>
      <w:r>
        <w:rPr>
          <w:spacing w:val="-5"/>
        </w:rPr>
        <w:t> </w:t>
      </w:r>
      <w:r>
        <w:rPr/>
        <w:t>від венчурного</w:t>
      </w:r>
      <w:r>
        <w:rPr>
          <w:spacing w:val="-7"/>
        </w:rPr>
        <w:t> </w:t>
      </w:r>
      <w:r>
        <w:rPr/>
        <w:t>капіталу</w:t>
      </w:r>
      <w:r>
        <w:rPr>
          <w:spacing w:val="-9"/>
        </w:rPr>
        <w:t> </w:t>
      </w:r>
      <w:r>
        <w:rPr/>
        <w:t>до</w:t>
      </w:r>
      <w:r>
        <w:rPr>
          <w:spacing w:val="-7"/>
        </w:rPr>
        <w:t> </w:t>
      </w:r>
      <w:r>
        <w:rPr/>
        <w:t>краудфандингу</w:t>
      </w:r>
      <w:r>
        <w:rPr>
          <w:spacing w:val="-3"/>
        </w:rPr>
        <w:t> </w:t>
      </w:r>
      <w:r>
        <w:rPr/>
        <w:t>–</w:t>
      </w:r>
      <w:r>
        <w:rPr>
          <w:spacing w:val="-8"/>
        </w:rPr>
        <w:t> </w:t>
      </w:r>
      <w:r>
        <w:rPr/>
        <w:t>ми</w:t>
      </w:r>
      <w:r>
        <w:rPr>
          <w:spacing w:val="-7"/>
        </w:rPr>
        <w:t> </w:t>
      </w:r>
      <w:r>
        <w:rPr/>
        <w:t>можемо</w:t>
      </w:r>
      <w:r>
        <w:rPr>
          <w:spacing w:val="-7"/>
        </w:rPr>
        <w:t> </w:t>
      </w:r>
      <w:r>
        <w:rPr/>
        <w:t>зрозуміти,</w:t>
      </w:r>
      <w:r>
        <w:rPr>
          <w:spacing w:val="-8"/>
        </w:rPr>
        <w:t> </w:t>
      </w:r>
      <w:r>
        <w:rPr/>
        <w:t>як</w:t>
      </w:r>
      <w:r>
        <w:rPr>
          <w:spacing w:val="-7"/>
        </w:rPr>
        <w:t> </w:t>
      </w:r>
      <w:r>
        <w:rPr/>
        <w:t>ці</w:t>
      </w:r>
      <w:r>
        <w:rPr>
          <w:spacing w:val="-9"/>
        </w:rPr>
        <w:t> </w:t>
      </w:r>
      <w:r>
        <w:rPr/>
        <w:t>різні</w:t>
      </w:r>
      <w:r>
        <w:rPr>
          <w:spacing w:val="-9"/>
        </w:rPr>
        <w:t> </w:t>
      </w:r>
      <w:r>
        <w:rPr/>
        <w:t>джерела капіталу можуть стати основою для створення scale up треків. Підходи до фінансування</w:t>
      </w:r>
      <w:r>
        <w:rPr>
          <w:spacing w:val="-18"/>
        </w:rPr>
        <w:t> </w:t>
      </w:r>
      <w:r>
        <w:rPr/>
        <w:t>прямо</w:t>
      </w:r>
      <w:r>
        <w:rPr>
          <w:spacing w:val="-17"/>
        </w:rPr>
        <w:t> </w:t>
      </w:r>
      <w:r>
        <w:rPr/>
        <w:t>впливають</w:t>
      </w:r>
      <w:r>
        <w:rPr>
          <w:spacing w:val="-18"/>
        </w:rPr>
        <w:t> </w:t>
      </w:r>
      <w:r>
        <w:rPr/>
        <w:t>на</w:t>
      </w:r>
      <w:r>
        <w:rPr>
          <w:spacing w:val="-17"/>
        </w:rPr>
        <w:t> </w:t>
      </w:r>
      <w:r>
        <w:rPr/>
        <w:t>маркетингові</w:t>
      </w:r>
      <w:r>
        <w:rPr>
          <w:spacing w:val="-17"/>
        </w:rPr>
        <w:t> </w:t>
      </w:r>
      <w:r>
        <w:rPr/>
        <w:t>стратегії</w:t>
      </w:r>
      <w:r>
        <w:rPr>
          <w:spacing w:val="-16"/>
        </w:rPr>
        <w:t> </w:t>
      </w:r>
      <w:r>
        <w:rPr/>
        <w:t>на</w:t>
      </w:r>
      <w:r>
        <w:rPr>
          <w:spacing w:val="-18"/>
        </w:rPr>
        <w:t> </w:t>
      </w:r>
      <w:r>
        <w:rPr/>
        <w:t>етапі</w:t>
      </w:r>
      <w:r>
        <w:rPr>
          <w:spacing w:val="-15"/>
        </w:rPr>
        <w:t> </w:t>
      </w:r>
      <w:r>
        <w:rPr/>
        <w:t>scale</w:t>
      </w:r>
      <w:r>
        <w:rPr>
          <w:spacing w:val="-17"/>
        </w:rPr>
        <w:t> </w:t>
      </w:r>
      <w:r>
        <w:rPr/>
        <w:t>up,</w:t>
      </w:r>
      <w:r>
        <w:rPr>
          <w:spacing w:val="-18"/>
        </w:rPr>
        <w:t> </w:t>
      </w:r>
      <w:r>
        <w:rPr/>
        <w:t>оскільки вони визначають доступність ресурсів, необхідних для росту та розширення бізнесу.</w:t>
      </w:r>
      <w:r>
        <w:rPr>
          <w:spacing w:val="-7"/>
        </w:rPr>
        <w:t> </w:t>
      </w:r>
      <w:r>
        <w:rPr/>
        <w:t>Таким</w:t>
      </w:r>
      <w:r>
        <w:rPr>
          <w:spacing w:val="-3"/>
        </w:rPr>
        <w:t> </w:t>
      </w:r>
      <w:r>
        <w:rPr/>
        <w:t>чином,</w:t>
      </w:r>
      <w:r>
        <w:rPr>
          <w:spacing w:val="-5"/>
        </w:rPr>
        <w:t> </w:t>
      </w:r>
      <w:r>
        <w:rPr/>
        <w:t>аналізуючи</w:t>
      </w:r>
      <w:r>
        <w:rPr>
          <w:spacing w:val="-6"/>
        </w:rPr>
        <w:t> </w:t>
      </w:r>
      <w:r>
        <w:rPr/>
        <w:t>різні</w:t>
      </w:r>
      <w:r>
        <w:rPr>
          <w:spacing w:val="-5"/>
        </w:rPr>
        <w:t> </w:t>
      </w:r>
      <w:r>
        <w:rPr/>
        <w:t>типи</w:t>
      </w:r>
      <w:r>
        <w:rPr>
          <w:spacing w:val="-3"/>
        </w:rPr>
        <w:t> </w:t>
      </w:r>
      <w:r>
        <w:rPr/>
        <w:t>фінансування,</w:t>
      </w:r>
      <w:r>
        <w:rPr>
          <w:spacing w:val="-6"/>
        </w:rPr>
        <w:t> </w:t>
      </w:r>
      <w:r>
        <w:rPr/>
        <w:t>ми</w:t>
      </w:r>
      <w:r>
        <w:rPr>
          <w:spacing w:val="-3"/>
        </w:rPr>
        <w:t> </w:t>
      </w:r>
      <w:r>
        <w:rPr/>
        <w:t>можемо</w:t>
      </w:r>
      <w:r>
        <w:rPr>
          <w:spacing w:val="-5"/>
        </w:rPr>
        <w:t> </w:t>
      </w:r>
      <w:r>
        <w:rPr/>
        <w:t>визначити, як</w:t>
      </w:r>
      <w:r>
        <w:rPr>
          <w:spacing w:val="-5"/>
        </w:rPr>
        <w:t> </w:t>
      </w:r>
      <w:r>
        <w:rPr/>
        <w:t>холістичний</w:t>
      </w:r>
      <w:r>
        <w:rPr>
          <w:spacing w:val="-6"/>
        </w:rPr>
        <w:t> </w:t>
      </w:r>
      <w:r>
        <w:rPr/>
        <w:t>маркетинг</w:t>
      </w:r>
      <w:r>
        <w:rPr>
          <w:spacing w:val="-6"/>
        </w:rPr>
        <w:t> </w:t>
      </w:r>
      <w:r>
        <w:rPr/>
        <w:t>може</w:t>
      </w:r>
      <w:r>
        <w:rPr>
          <w:spacing w:val="-8"/>
        </w:rPr>
        <w:t> </w:t>
      </w:r>
      <w:r>
        <w:rPr/>
        <w:t>сприяти</w:t>
      </w:r>
      <w:r>
        <w:rPr>
          <w:spacing w:val="-6"/>
        </w:rPr>
        <w:t> </w:t>
      </w:r>
      <w:r>
        <w:rPr/>
        <w:t>розвитку</w:t>
      </w:r>
      <w:r>
        <w:rPr>
          <w:spacing w:val="-8"/>
        </w:rPr>
        <w:t> </w:t>
      </w:r>
      <w:r>
        <w:rPr/>
        <w:t>цих</w:t>
      </w:r>
      <w:r>
        <w:rPr>
          <w:spacing w:val="-6"/>
        </w:rPr>
        <w:t> </w:t>
      </w:r>
      <w:r>
        <w:rPr/>
        <w:t>треків,</w:t>
      </w:r>
      <w:r>
        <w:rPr>
          <w:spacing w:val="-8"/>
        </w:rPr>
        <w:t> </w:t>
      </w:r>
      <w:r>
        <w:rPr/>
        <w:t>враховуючи</w:t>
      </w:r>
      <w:r>
        <w:rPr>
          <w:spacing w:val="-6"/>
        </w:rPr>
        <w:t> </w:t>
      </w:r>
      <w:r>
        <w:rPr/>
        <w:t>потреби</w:t>
      </w:r>
    </w:p>
    <w:p>
      <w:pPr>
        <w:pStyle w:val="BodyText"/>
        <w:spacing w:after="0" w:line="360" w:lineRule="auto"/>
        <w:sectPr>
          <w:pgSz w:w="11910" w:h="16840"/>
          <w:pgMar w:header="719" w:footer="0" w:top="1040" w:bottom="280" w:left="1417" w:right="425"/>
        </w:sectPr>
      </w:pPr>
    </w:p>
    <w:p>
      <w:pPr>
        <w:pStyle w:val="BodyText"/>
        <w:spacing w:line="360" w:lineRule="auto" w:before="295"/>
        <w:ind w:right="144" w:firstLine="0"/>
      </w:pPr>
      <w:r>
        <w:rPr/>
        <w:t>та можливості компанії. Це веде нас до розуміння природи scale up треків, які служать своєрідними маршрутами для підприємств, що прагнуть</w:t>
      </w:r>
      <w:r>
        <w:rPr>
          <w:spacing w:val="-1"/>
        </w:rPr>
        <w:t> </w:t>
      </w:r>
      <w:r>
        <w:rPr/>
        <w:t>досягти стійкого зростання, використовуючи підтримку менторів та інвесторів, а також доступ до нових ринків і технологій.</w:t>
      </w:r>
    </w:p>
    <w:p>
      <w:pPr>
        <w:pStyle w:val="BodyText"/>
        <w:spacing w:line="360" w:lineRule="auto" w:before="1"/>
        <w:ind w:right="139"/>
      </w:pPr>
      <w:r>
        <w:rPr/>
        <w:t>Scale</w:t>
      </w:r>
      <w:r>
        <w:rPr>
          <w:spacing w:val="-2"/>
        </w:rPr>
        <w:t> </w:t>
      </w:r>
      <w:r>
        <w:rPr/>
        <w:t>up треки – це</w:t>
      </w:r>
      <w:r>
        <w:rPr>
          <w:spacing w:val="-3"/>
        </w:rPr>
        <w:t> </w:t>
      </w:r>
      <w:r>
        <w:rPr/>
        <w:t>шляхи</w:t>
      </w:r>
      <w:r>
        <w:rPr>
          <w:spacing w:val="-1"/>
        </w:rPr>
        <w:t> </w:t>
      </w:r>
      <w:r>
        <w:rPr/>
        <w:t>(треки) розвитку або розширення</w:t>
      </w:r>
      <w:r>
        <w:rPr>
          <w:spacing w:val="-1"/>
        </w:rPr>
        <w:t> </w:t>
      </w:r>
      <w:r>
        <w:rPr/>
        <w:t>компанії, startup або проекту, які вже пройшли етап початкового запуску (startup) і тепер фокусуються на зростанні, збільшенні обсягів та масштабуванні бізнесу. Це може включати стратегії для залучення інвестицій, розширення ринків, збільшення обсягів виробництва чи надання послуг, а також оптимізацію операцій для підтримки більшої кількості клієнтів чи користувачів. На основі інформації щодо можливих джерел фінансування, а також можливих стратегій, що виходять з концепції холістичного маркетингу візуалізуємо scale up треки (рисунок 1.7):</w:t>
      </w:r>
    </w:p>
    <w:p>
      <w:pPr>
        <w:pStyle w:val="BodyText"/>
        <w:spacing w:before="228"/>
        <w:ind w:left="0" w:firstLine="0"/>
        <w:jc w:val="left"/>
        <w:rPr>
          <w:sz w:val="20"/>
        </w:rPr>
      </w:pPr>
      <w:r>
        <w:rPr>
          <w:sz w:val="20"/>
        </w:rPr>
        <w:drawing>
          <wp:anchor distT="0" distB="0" distL="0" distR="0" allowOverlap="1" layoutInCell="1" locked="0" behindDoc="1" simplePos="0" relativeHeight="487591424">
            <wp:simplePos x="0" y="0"/>
            <wp:positionH relativeFrom="page">
              <wp:posOffset>1032263</wp:posOffset>
            </wp:positionH>
            <wp:positionV relativeFrom="paragraph">
              <wp:posOffset>306128</wp:posOffset>
            </wp:positionV>
            <wp:extent cx="6102125" cy="3769232"/>
            <wp:effectExtent l="0" t="0" r="0" b="0"/>
            <wp:wrapTopAndBottom/>
            <wp:docPr id="12" name="Image 12"/>
            <wp:cNvGraphicFramePr>
              <a:graphicFrameLocks/>
            </wp:cNvGraphicFramePr>
            <a:graphic>
              <a:graphicData uri="http://schemas.openxmlformats.org/drawingml/2006/picture">
                <pic:pic>
                  <pic:nvPicPr>
                    <pic:cNvPr id="12" name="Image 12"/>
                    <pic:cNvPicPr/>
                  </pic:nvPicPr>
                  <pic:blipFill>
                    <a:blip r:embed="rId12" cstate="print"/>
                    <a:stretch>
                      <a:fillRect/>
                    </a:stretch>
                  </pic:blipFill>
                  <pic:spPr>
                    <a:xfrm>
                      <a:off x="0" y="0"/>
                      <a:ext cx="6102125" cy="3769232"/>
                    </a:xfrm>
                    <a:prstGeom prst="rect">
                      <a:avLst/>
                    </a:prstGeom>
                  </pic:spPr>
                </pic:pic>
              </a:graphicData>
            </a:graphic>
          </wp:anchor>
        </w:drawing>
      </w:r>
    </w:p>
    <w:p>
      <w:pPr>
        <w:pStyle w:val="BodyText"/>
        <w:spacing w:before="136"/>
        <w:ind w:left="0" w:right="138" w:firstLine="0"/>
        <w:jc w:val="center"/>
      </w:pPr>
      <w:r>
        <w:rPr/>
        <w:t>Рисунок</w:t>
      </w:r>
      <w:r>
        <w:rPr>
          <w:spacing w:val="-6"/>
        </w:rPr>
        <w:t> </w:t>
      </w:r>
      <w:r>
        <w:rPr/>
        <w:t>1.7</w:t>
      </w:r>
      <w:r>
        <w:rPr>
          <w:spacing w:val="-5"/>
        </w:rPr>
        <w:t> </w:t>
      </w:r>
      <w:r>
        <w:rPr/>
        <w:t>–</w:t>
      </w:r>
      <w:r>
        <w:rPr>
          <w:spacing w:val="-3"/>
        </w:rPr>
        <w:t> </w:t>
      </w:r>
      <w:r>
        <w:rPr/>
        <w:t>Треки</w:t>
      </w:r>
      <w:r>
        <w:rPr>
          <w:spacing w:val="-5"/>
        </w:rPr>
        <w:t> </w:t>
      </w:r>
      <w:r>
        <w:rPr/>
        <w:t>маркетингових</w:t>
      </w:r>
      <w:r>
        <w:rPr>
          <w:spacing w:val="-6"/>
        </w:rPr>
        <w:t> </w:t>
      </w:r>
      <w:r>
        <w:rPr/>
        <w:t>стратегій</w:t>
      </w:r>
      <w:r>
        <w:rPr>
          <w:spacing w:val="-2"/>
        </w:rPr>
        <w:t> </w:t>
      </w:r>
      <w:r>
        <w:rPr/>
        <w:t>scale</w:t>
      </w:r>
      <w:r>
        <w:rPr>
          <w:spacing w:val="-5"/>
        </w:rPr>
        <w:t> </w:t>
      </w:r>
      <w:r>
        <w:rPr/>
        <w:t>up</w:t>
      </w:r>
      <w:r>
        <w:rPr>
          <w:spacing w:val="-3"/>
        </w:rPr>
        <w:t> </w:t>
      </w:r>
      <w:r>
        <w:rPr>
          <w:spacing w:val="-2"/>
        </w:rPr>
        <w:t>проєктів</w:t>
      </w:r>
    </w:p>
    <w:p>
      <w:pPr>
        <w:spacing w:before="161"/>
        <w:ind w:left="709" w:right="0" w:firstLine="0"/>
        <w:jc w:val="left"/>
        <w:rPr>
          <w:i/>
          <w:sz w:val="24"/>
        </w:rPr>
      </w:pPr>
      <w:r>
        <w:rPr>
          <w:i/>
          <w:sz w:val="24"/>
        </w:rPr>
        <w:t>Авторська</w:t>
      </w:r>
      <w:r>
        <w:rPr>
          <w:i/>
          <w:spacing w:val="-6"/>
          <w:sz w:val="24"/>
        </w:rPr>
        <w:t> </w:t>
      </w:r>
      <w:r>
        <w:rPr>
          <w:i/>
          <w:spacing w:val="-2"/>
          <w:sz w:val="24"/>
        </w:rPr>
        <w:t>розробка</w:t>
      </w:r>
    </w:p>
    <w:p>
      <w:pPr>
        <w:pStyle w:val="BodyText"/>
        <w:ind w:left="0" w:firstLine="0"/>
        <w:jc w:val="left"/>
        <w:rPr>
          <w:i/>
          <w:sz w:val="24"/>
        </w:rPr>
      </w:pPr>
    </w:p>
    <w:p>
      <w:pPr>
        <w:pStyle w:val="BodyText"/>
        <w:spacing w:before="69"/>
        <w:ind w:left="0" w:firstLine="0"/>
        <w:jc w:val="left"/>
        <w:rPr>
          <w:i/>
          <w:sz w:val="24"/>
        </w:rPr>
      </w:pPr>
    </w:p>
    <w:p>
      <w:pPr>
        <w:pStyle w:val="BodyText"/>
        <w:ind w:left="709" w:firstLine="0"/>
        <w:jc w:val="left"/>
      </w:pPr>
      <w:r>
        <w:rPr/>
        <w:t>Розглянемо</w:t>
      </w:r>
      <w:r>
        <w:rPr>
          <w:spacing w:val="-5"/>
        </w:rPr>
        <w:t> </w:t>
      </w:r>
      <w:r>
        <w:rPr/>
        <w:t>та</w:t>
      </w:r>
      <w:r>
        <w:rPr>
          <w:spacing w:val="-5"/>
        </w:rPr>
        <w:t> </w:t>
      </w:r>
      <w:r>
        <w:rPr/>
        <w:t>охарактеризуємо</w:t>
      </w:r>
      <w:r>
        <w:rPr>
          <w:spacing w:val="-7"/>
        </w:rPr>
        <w:t> </w:t>
      </w:r>
      <w:r>
        <w:rPr/>
        <w:t>детальніше</w:t>
      </w:r>
      <w:r>
        <w:rPr>
          <w:spacing w:val="-5"/>
        </w:rPr>
        <w:t> </w:t>
      </w:r>
      <w:r>
        <w:rPr/>
        <w:t>кожен</w:t>
      </w:r>
      <w:r>
        <w:rPr>
          <w:spacing w:val="-4"/>
        </w:rPr>
        <w:t> </w:t>
      </w:r>
      <w:r>
        <w:rPr/>
        <w:t>етап</w:t>
      </w:r>
      <w:r>
        <w:rPr>
          <w:spacing w:val="-4"/>
        </w:rPr>
        <w:t> </w:t>
      </w:r>
      <w:r>
        <w:rPr/>
        <w:t>scale</w:t>
      </w:r>
      <w:r>
        <w:rPr>
          <w:spacing w:val="-7"/>
        </w:rPr>
        <w:t> </w:t>
      </w:r>
      <w:r>
        <w:rPr/>
        <w:t>up</w:t>
      </w:r>
      <w:r>
        <w:rPr>
          <w:spacing w:val="-4"/>
        </w:rPr>
        <w:t> </w:t>
      </w:r>
      <w:r>
        <w:rPr>
          <w:spacing w:val="-2"/>
        </w:rPr>
        <w:t>треків:</w:t>
      </w:r>
    </w:p>
    <w:p>
      <w:pPr>
        <w:pStyle w:val="BodyText"/>
        <w:spacing w:after="0"/>
        <w:jc w:val="left"/>
        <w:sectPr>
          <w:pgSz w:w="11910" w:h="16840"/>
          <w:pgMar w:header="719" w:footer="0" w:top="1040" w:bottom="280" w:left="1417" w:right="425"/>
        </w:sectPr>
      </w:pPr>
    </w:p>
    <w:p>
      <w:pPr>
        <w:pStyle w:val="BodyText"/>
        <w:spacing w:line="360" w:lineRule="auto" w:before="295"/>
        <w:ind w:right="136"/>
      </w:pPr>
      <w:r>
        <w:rPr>
          <w:i/>
        </w:rPr>
        <w:t>Етап 1 – Підготовка до фінансування </w:t>
      </w:r>
      <w:r>
        <w:rPr/>
        <w:t>Цей етап є відправною точкою для будь-якого розвитку інноваційного підприємства, оскільки без чіткого розуміння потреб у фінансуванні та можливих джерел їх отримання компанія не зможе зробити правильні кроки для залучення коштів. Тут важливо не тільки прорахувати, скільки коштів буде потрібно, але й дослідити всі доступні варіанти залучення інвестицій. Першим кроком цього етапу є визначення обсягів коштів, необхідних</w:t>
      </w:r>
      <w:r>
        <w:rPr>
          <w:spacing w:val="-13"/>
        </w:rPr>
        <w:t> </w:t>
      </w:r>
      <w:r>
        <w:rPr/>
        <w:t>для</w:t>
      </w:r>
      <w:r>
        <w:rPr>
          <w:spacing w:val="-11"/>
        </w:rPr>
        <w:t> </w:t>
      </w:r>
      <w:r>
        <w:rPr/>
        <w:t>етапу</w:t>
      </w:r>
      <w:r>
        <w:rPr>
          <w:spacing w:val="-12"/>
        </w:rPr>
        <w:t> </w:t>
      </w:r>
      <w:r>
        <w:rPr/>
        <w:t>scale</w:t>
      </w:r>
      <w:r>
        <w:rPr>
          <w:spacing w:val="-13"/>
        </w:rPr>
        <w:t> </w:t>
      </w:r>
      <w:r>
        <w:rPr/>
        <w:t>up.</w:t>
      </w:r>
      <w:r>
        <w:rPr>
          <w:spacing w:val="-14"/>
        </w:rPr>
        <w:t> </w:t>
      </w:r>
      <w:r>
        <w:rPr/>
        <w:t>Дослідження</w:t>
      </w:r>
      <w:r>
        <w:rPr>
          <w:spacing w:val="-15"/>
        </w:rPr>
        <w:t> </w:t>
      </w:r>
      <w:r>
        <w:rPr/>
        <w:t>цього</w:t>
      </w:r>
      <w:r>
        <w:rPr>
          <w:spacing w:val="-15"/>
        </w:rPr>
        <w:t> </w:t>
      </w:r>
      <w:r>
        <w:rPr/>
        <w:t>питання</w:t>
      </w:r>
      <w:r>
        <w:rPr>
          <w:spacing w:val="-13"/>
        </w:rPr>
        <w:t> </w:t>
      </w:r>
      <w:r>
        <w:rPr/>
        <w:t>складається</w:t>
      </w:r>
      <w:r>
        <w:rPr>
          <w:spacing w:val="-13"/>
        </w:rPr>
        <w:t> </w:t>
      </w:r>
      <w:r>
        <w:rPr/>
        <w:t>з</w:t>
      </w:r>
      <w:r>
        <w:rPr>
          <w:spacing w:val="-16"/>
        </w:rPr>
        <w:t> </w:t>
      </w:r>
      <w:r>
        <w:rPr/>
        <w:t>наступних </w:t>
      </w:r>
      <w:r>
        <w:rPr>
          <w:spacing w:val="-2"/>
        </w:rPr>
        <w:t>частин:</w:t>
      </w:r>
    </w:p>
    <w:p>
      <w:pPr>
        <w:pStyle w:val="ListParagraph"/>
        <w:numPr>
          <w:ilvl w:val="0"/>
          <w:numId w:val="10"/>
        </w:numPr>
        <w:tabs>
          <w:tab w:pos="1415" w:val="left" w:leader="none"/>
        </w:tabs>
        <w:spacing w:line="360" w:lineRule="auto" w:before="1" w:after="0"/>
        <w:ind w:left="1" w:right="138" w:firstLine="707"/>
        <w:jc w:val="both"/>
        <w:rPr>
          <w:sz w:val="28"/>
        </w:rPr>
      </w:pPr>
      <w:r>
        <w:rPr>
          <w:sz w:val="28"/>
        </w:rPr>
        <w:t>аналізу поточних витрат — ретельного перегляду того, які ресурси наразі</w:t>
      </w:r>
      <w:r>
        <w:rPr>
          <w:spacing w:val="-8"/>
          <w:sz w:val="28"/>
        </w:rPr>
        <w:t> </w:t>
      </w:r>
      <w:r>
        <w:rPr>
          <w:sz w:val="28"/>
        </w:rPr>
        <w:t>використовує</w:t>
      </w:r>
      <w:r>
        <w:rPr>
          <w:spacing w:val="-11"/>
          <w:sz w:val="28"/>
        </w:rPr>
        <w:t> </w:t>
      </w:r>
      <w:r>
        <w:rPr>
          <w:sz w:val="28"/>
        </w:rPr>
        <w:t>компанія.</w:t>
      </w:r>
      <w:r>
        <w:rPr>
          <w:spacing w:val="-11"/>
          <w:sz w:val="28"/>
        </w:rPr>
        <w:t> </w:t>
      </w:r>
      <w:r>
        <w:rPr>
          <w:sz w:val="28"/>
        </w:rPr>
        <w:t>На</w:t>
      </w:r>
      <w:r>
        <w:rPr>
          <w:spacing w:val="-11"/>
          <w:sz w:val="28"/>
        </w:rPr>
        <w:t> </w:t>
      </w:r>
      <w:r>
        <w:rPr>
          <w:sz w:val="28"/>
        </w:rPr>
        <w:t>цьому</w:t>
      </w:r>
      <w:r>
        <w:rPr>
          <w:spacing w:val="-10"/>
          <w:sz w:val="28"/>
        </w:rPr>
        <w:t> </w:t>
      </w:r>
      <w:r>
        <w:rPr>
          <w:sz w:val="28"/>
        </w:rPr>
        <w:t>етапі</w:t>
      </w:r>
      <w:r>
        <w:rPr>
          <w:spacing w:val="-10"/>
          <w:sz w:val="28"/>
        </w:rPr>
        <w:t> </w:t>
      </w:r>
      <w:r>
        <w:rPr>
          <w:sz w:val="28"/>
        </w:rPr>
        <w:t>підприємство</w:t>
      </w:r>
      <w:r>
        <w:rPr>
          <w:spacing w:val="-10"/>
          <w:sz w:val="28"/>
        </w:rPr>
        <w:t> </w:t>
      </w:r>
      <w:r>
        <w:rPr>
          <w:sz w:val="28"/>
        </w:rPr>
        <w:t>має</w:t>
      </w:r>
      <w:r>
        <w:rPr>
          <w:spacing w:val="-9"/>
          <w:sz w:val="28"/>
        </w:rPr>
        <w:t> </w:t>
      </w:r>
      <w:r>
        <w:rPr>
          <w:sz w:val="28"/>
        </w:rPr>
        <w:t>зрозуміти,</w:t>
      </w:r>
      <w:r>
        <w:rPr>
          <w:spacing w:val="-9"/>
          <w:sz w:val="28"/>
        </w:rPr>
        <w:t> </w:t>
      </w:r>
      <w:r>
        <w:rPr>
          <w:sz w:val="28"/>
        </w:rPr>
        <w:t>скільки коштів</w:t>
      </w:r>
      <w:r>
        <w:rPr>
          <w:spacing w:val="-6"/>
          <w:sz w:val="28"/>
        </w:rPr>
        <w:t> </w:t>
      </w:r>
      <w:r>
        <w:rPr>
          <w:sz w:val="28"/>
        </w:rPr>
        <w:t>витрачається</w:t>
      </w:r>
      <w:r>
        <w:rPr>
          <w:spacing w:val="-6"/>
          <w:sz w:val="28"/>
        </w:rPr>
        <w:t> </w:t>
      </w:r>
      <w:r>
        <w:rPr>
          <w:sz w:val="28"/>
        </w:rPr>
        <w:t>на</w:t>
      </w:r>
      <w:r>
        <w:rPr>
          <w:spacing w:val="-5"/>
          <w:sz w:val="28"/>
        </w:rPr>
        <w:t> </w:t>
      </w:r>
      <w:r>
        <w:rPr>
          <w:sz w:val="28"/>
        </w:rPr>
        <w:t>щоденну</w:t>
      </w:r>
      <w:r>
        <w:rPr>
          <w:spacing w:val="-6"/>
          <w:sz w:val="28"/>
        </w:rPr>
        <w:t> </w:t>
      </w:r>
      <w:r>
        <w:rPr>
          <w:sz w:val="28"/>
        </w:rPr>
        <w:t>діяльність,</w:t>
      </w:r>
      <w:r>
        <w:rPr>
          <w:spacing w:val="-6"/>
          <w:sz w:val="28"/>
        </w:rPr>
        <w:t> </w:t>
      </w:r>
      <w:r>
        <w:rPr>
          <w:sz w:val="28"/>
        </w:rPr>
        <w:t>які</w:t>
      </w:r>
      <w:r>
        <w:rPr>
          <w:spacing w:val="-4"/>
          <w:sz w:val="28"/>
        </w:rPr>
        <w:t> </w:t>
      </w:r>
      <w:r>
        <w:rPr>
          <w:sz w:val="28"/>
        </w:rPr>
        <w:t>є</w:t>
      </w:r>
      <w:r>
        <w:rPr>
          <w:spacing w:val="-6"/>
          <w:sz w:val="28"/>
        </w:rPr>
        <w:t> </w:t>
      </w:r>
      <w:r>
        <w:rPr>
          <w:sz w:val="28"/>
        </w:rPr>
        <w:t>постійні</w:t>
      </w:r>
      <w:r>
        <w:rPr>
          <w:spacing w:val="-4"/>
          <w:sz w:val="28"/>
        </w:rPr>
        <w:t> </w:t>
      </w:r>
      <w:r>
        <w:rPr>
          <w:sz w:val="28"/>
        </w:rPr>
        <w:t>та</w:t>
      </w:r>
      <w:r>
        <w:rPr>
          <w:spacing w:val="-5"/>
          <w:sz w:val="28"/>
        </w:rPr>
        <w:t> </w:t>
      </w:r>
      <w:r>
        <w:rPr>
          <w:sz w:val="28"/>
        </w:rPr>
        <w:t>змінні</w:t>
      </w:r>
      <w:r>
        <w:rPr>
          <w:spacing w:val="-4"/>
          <w:sz w:val="28"/>
        </w:rPr>
        <w:t> </w:t>
      </w:r>
      <w:r>
        <w:rPr>
          <w:sz w:val="28"/>
        </w:rPr>
        <w:t>витрати,</w:t>
      </w:r>
      <w:r>
        <w:rPr>
          <w:spacing w:val="-7"/>
          <w:sz w:val="28"/>
        </w:rPr>
        <w:t> </w:t>
      </w:r>
      <w:r>
        <w:rPr>
          <w:sz w:val="28"/>
        </w:rPr>
        <w:t>і</w:t>
      </w:r>
      <w:r>
        <w:rPr>
          <w:spacing w:val="-4"/>
          <w:sz w:val="28"/>
        </w:rPr>
        <w:t> </w:t>
      </w:r>
      <w:r>
        <w:rPr>
          <w:sz w:val="28"/>
        </w:rPr>
        <w:t>який обсяг фінансів є</w:t>
      </w:r>
      <w:r>
        <w:rPr>
          <w:spacing w:val="-1"/>
          <w:sz w:val="28"/>
        </w:rPr>
        <w:t> </w:t>
      </w:r>
      <w:r>
        <w:rPr>
          <w:sz w:val="28"/>
        </w:rPr>
        <w:t>доступним у наявних ресурсах. Це дає змогу правильно розуміти, звідки почати масштабування;</w:t>
      </w:r>
    </w:p>
    <w:p>
      <w:pPr>
        <w:pStyle w:val="ListParagraph"/>
        <w:numPr>
          <w:ilvl w:val="0"/>
          <w:numId w:val="10"/>
        </w:numPr>
        <w:tabs>
          <w:tab w:pos="1415" w:val="left" w:leader="none"/>
        </w:tabs>
        <w:spacing w:line="360" w:lineRule="auto" w:before="0" w:after="0"/>
        <w:ind w:left="1" w:right="138" w:firstLine="707"/>
        <w:jc w:val="both"/>
        <w:rPr>
          <w:sz w:val="28"/>
        </w:rPr>
      </w:pPr>
      <w:r>
        <w:rPr>
          <w:sz w:val="28"/>
        </w:rPr>
        <w:t>прогнозу витрат для scale up проєкту — це стратегічне планування бюджету на майбутнє розширення. На цьому етапі важливо передбачити всі можливі витрати, пов'язані з масштабуванням: нові співробітники, розширення виробництва, закупівля додаткового обладнання або маркетингові кампанії. Прогноз має включати всі витрати, необхідні для досягнення цілей scale up, і враховувати потенційні ризики.</w:t>
      </w:r>
    </w:p>
    <w:p>
      <w:pPr>
        <w:pStyle w:val="BodyText"/>
        <w:spacing w:line="360" w:lineRule="auto"/>
        <w:ind w:right="137"/>
      </w:pPr>
      <w:r>
        <w:rPr/>
        <w:t>Враховуючи інформацію, щодо можливих варіантів фінансування scale up проєкту</w:t>
      </w:r>
      <w:r>
        <w:rPr>
          <w:spacing w:val="-18"/>
        </w:rPr>
        <w:t> </w:t>
      </w:r>
      <w:r>
        <w:rPr/>
        <w:t>інноваційного</w:t>
      </w:r>
      <w:r>
        <w:rPr>
          <w:spacing w:val="-17"/>
        </w:rPr>
        <w:t> </w:t>
      </w:r>
      <w:r>
        <w:rPr/>
        <w:t>підприємства,</w:t>
      </w:r>
      <w:r>
        <w:rPr>
          <w:spacing w:val="-18"/>
        </w:rPr>
        <w:t> </w:t>
      </w:r>
      <w:r>
        <w:rPr/>
        <w:t>розглянемо</w:t>
      </w:r>
      <w:r>
        <w:rPr>
          <w:spacing w:val="-17"/>
        </w:rPr>
        <w:t> </w:t>
      </w:r>
      <w:r>
        <w:rPr/>
        <w:t>основні</w:t>
      </w:r>
      <w:r>
        <w:rPr>
          <w:spacing w:val="-18"/>
        </w:rPr>
        <w:t> </w:t>
      </w:r>
      <w:r>
        <w:rPr/>
        <w:t>варіанти</w:t>
      </w:r>
      <w:r>
        <w:rPr>
          <w:spacing w:val="-17"/>
        </w:rPr>
        <w:t> </w:t>
      </w:r>
      <w:r>
        <w:rPr/>
        <w:t>фінансування</w:t>
      </w:r>
      <w:r>
        <w:rPr>
          <w:spacing w:val="-18"/>
        </w:rPr>
        <w:t> </w:t>
      </w:r>
      <w:r>
        <w:rPr/>
        <w:t>на другому кроці цього етапу, а саме –</w:t>
      </w:r>
      <w:r>
        <w:rPr>
          <w:spacing w:val="40"/>
        </w:rPr>
        <w:t> </w:t>
      </w:r>
      <w:r>
        <w:rPr/>
        <w:t>дослідження джерел фінансування [39-40]:</w:t>
      </w:r>
    </w:p>
    <w:p>
      <w:pPr>
        <w:pStyle w:val="ListParagraph"/>
        <w:numPr>
          <w:ilvl w:val="0"/>
          <w:numId w:val="10"/>
        </w:numPr>
        <w:tabs>
          <w:tab w:pos="1415" w:val="left" w:leader="none"/>
        </w:tabs>
        <w:spacing w:line="360" w:lineRule="auto" w:before="0" w:after="0"/>
        <w:ind w:left="1" w:right="140" w:firstLine="707"/>
        <w:jc w:val="both"/>
        <w:rPr>
          <w:sz w:val="28"/>
        </w:rPr>
      </w:pPr>
      <w:r>
        <w:rPr>
          <w:sz w:val="28"/>
        </w:rPr>
        <w:t>власний капітал — використання коштів, які вже є в розпорядженні компанії, може бути першим кроком для фінансування. Це допомагає уникнути зовнішніх зобов'язань, але може бути обмеженим ресурсом для масштабування;</w:t>
      </w:r>
    </w:p>
    <w:p>
      <w:pPr>
        <w:pStyle w:val="ListParagraph"/>
        <w:numPr>
          <w:ilvl w:val="0"/>
          <w:numId w:val="10"/>
        </w:numPr>
        <w:tabs>
          <w:tab w:pos="1415" w:val="left" w:leader="none"/>
        </w:tabs>
        <w:spacing w:line="360" w:lineRule="auto" w:before="2" w:after="0"/>
        <w:ind w:left="1" w:right="141" w:firstLine="707"/>
        <w:jc w:val="both"/>
        <w:rPr>
          <w:sz w:val="28"/>
        </w:rPr>
      </w:pPr>
      <w:r>
        <w:rPr>
          <w:sz w:val="28"/>
        </w:rPr>
        <w:t>бізнес-ангели — це приватні інвестори, які вкладають гроші на початкових етапах проєкту. Вони зазвичай надають не лише фінансування, але й консультативну підтримку, а інколи також впливають на управлінські рішення. В обмін на це бізнес-ангели отримують частку в компанії або іншу вигоду;</w:t>
      </w:r>
    </w:p>
    <w:p>
      <w:pPr>
        <w:pStyle w:val="ListParagraph"/>
        <w:spacing w:after="0" w:line="360" w:lineRule="auto"/>
        <w:jc w:val="both"/>
        <w:rPr>
          <w:sz w:val="28"/>
        </w:rPr>
        <w:sectPr>
          <w:pgSz w:w="11910" w:h="16840"/>
          <w:pgMar w:header="719" w:footer="0" w:top="1040" w:bottom="280" w:left="1417" w:right="425"/>
        </w:sectPr>
      </w:pPr>
    </w:p>
    <w:p>
      <w:pPr>
        <w:pStyle w:val="ListParagraph"/>
        <w:numPr>
          <w:ilvl w:val="0"/>
          <w:numId w:val="10"/>
        </w:numPr>
        <w:tabs>
          <w:tab w:pos="1415" w:val="left" w:leader="none"/>
        </w:tabs>
        <w:spacing w:line="360" w:lineRule="auto" w:before="295" w:after="0"/>
        <w:ind w:left="1" w:right="138" w:firstLine="707"/>
        <w:jc w:val="both"/>
        <w:rPr>
          <w:sz w:val="28"/>
        </w:rPr>
      </w:pPr>
      <w:r>
        <w:rPr>
          <w:sz w:val="28"/>
        </w:rPr>
        <w:t>стратегічні партнери — це компанії або організації, які можуть інвестувати у проєкт або співпрацювати у форматі партнерства. Вони зазвичай отримують вигоду від використання створених продуктів або послуг, які створює компанія. Стратегічні партнери можуть бути корисними не лише з фінансової точки зору, але й з точки зору розширення доступу до ринку або технологій;</w:t>
      </w:r>
    </w:p>
    <w:p>
      <w:pPr>
        <w:pStyle w:val="ListParagraph"/>
        <w:numPr>
          <w:ilvl w:val="0"/>
          <w:numId w:val="10"/>
        </w:numPr>
        <w:tabs>
          <w:tab w:pos="1415" w:val="left" w:leader="none"/>
        </w:tabs>
        <w:spacing w:line="360" w:lineRule="auto" w:before="0" w:after="0"/>
        <w:ind w:left="1" w:right="142" w:firstLine="707"/>
        <w:jc w:val="both"/>
        <w:rPr>
          <w:sz w:val="28"/>
        </w:rPr>
      </w:pPr>
      <w:r>
        <w:rPr>
          <w:sz w:val="28"/>
        </w:rPr>
        <w:t>гранти та субсидії — фінансова допомога від урядових або приватних організацій, яка надається без вимоги повернення коштів, але зазвичай підлягає жорстким вимогам щодо звітування та відповідності меті фінансування. Ці програми можуть бути корисними для фінансування інновацій або соціальних </w:t>
      </w:r>
      <w:r>
        <w:rPr>
          <w:spacing w:val="-2"/>
          <w:sz w:val="28"/>
        </w:rPr>
        <w:t>проєктів;</w:t>
      </w:r>
    </w:p>
    <w:p>
      <w:pPr>
        <w:pStyle w:val="ListParagraph"/>
        <w:numPr>
          <w:ilvl w:val="0"/>
          <w:numId w:val="10"/>
        </w:numPr>
        <w:tabs>
          <w:tab w:pos="1415" w:val="left" w:leader="none"/>
        </w:tabs>
        <w:spacing w:line="360" w:lineRule="auto" w:before="0" w:after="0"/>
        <w:ind w:left="1" w:right="141" w:firstLine="707"/>
        <w:jc w:val="both"/>
        <w:rPr>
          <w:sz w:val="28"/>
        </w:rPr>
      </w:pPr>
      <w:r>
        <w:rPr>
          <w:sz w:val="28"/>
        </w:rPr>
        <w:t>краудфандинг — це механізм збирання коштів від широкого кола людей через онлайн-платформи. Краудфандинг дозволяє залучити інвесторів на етапі</w:t>
      </w:r>
      <w:r>
        <w:rPr>
          <w:spacing w:val="-1"/>
          <w:sz w:val="28"/>
        </w:rPr>
        <w:t> </w:t>
      </w:r>
      <w:r>
        <w:rPr>
          <w:sz w:val="28"/>
        </w:rPr>
        <w:t>досягнення</w:t>
      </w:r>
      <w:r>
        <w:rPr>
          <w:spacing w:val="-1"/>
          <w:sz w:val="28"/>
        </w:rPr>
        <w:t> </w:t>
      </w:r>
      <w:r>
        <w:rPr>
          <w:sz w:val="28"/>
        </w:rPr>
        <w:t>конкретної</w:t>
      </w:r>
      <w:r>
        <w:rPr>
          <w:spacing w:val="-1"/>
          <w:sz w:val="28"/>
        </w:rPr>
        <w:t> </w:t>
      </w:r>
      <w:r>
        <w:rPr>
          <w:sz w:val="28"/>
        </w:rPr>
        <w:t>цілі,</w:t>
      </w:r>
      <w:r>
        <w:rPr>
          <w:spacing w:val="-2"/>
          <w:sz w:val="28"/>
        </w:rPr>
        <w:t> </w:t>
      </w:r>
      <w:r>
        <w:rPr>
          <w:sz w:val="28"/>
        </w:rPr>
        <w:t>а</w:t>
      </w:r>
      <w:r>
        <w:rPr>
          <w:spacing w:val="-2"/>
          <w:sz w:val="28"/>
        </w:rPr>
        <w:t> </w:t>
      </w:r>
      <w:r>
        <w:rPr>
          <w:sz w:val="28"/>
        </w:rPr>
        <w:t>взамін</w:t>
      </w:r>
      <w:r>
        <w:rPr>
          <w:spacing w:val="-3"/>
          <w:sz w:val="28"/>
        </w:rPr>
        <w:t> </w:t>
      </w:r>
      <w:r>
        <w:rPr>
          <w:sz w:val="28"/>
        </w:rPr>
        <w:t>учасники</w:t>
      </w:r>
      <w:r>
        <w:rPr>
          <w:spacing w:val="-1"/>
          <w:sz w:val="28"/>
        </w:rPr>
        <w:t> </w:t>
      </w:r>
      <w:r>
        <w:rPr>
          <w:sz w:val="28"/>
        </w:rPr>
        <w:t>можуть</w:t>
      </w:r>
      <w:r>
        <w:rPr>
          <w:spacing w:val="-6"/>
          <w:sz w:val="28"/>
        </w:rPr>
        <w:t> </w:t>
      </w:r>
      <w:r>
        <w:rPr>
          <w:sz w:val="28"/>
        </w:rPr>
        <w:t>отримати</w:t>
      </w:r>
      <w:r>
        <w:rPr>
          <w:spacing w:val="-1"/>
          <w:sz w:val="28"/>
        </w:rPr>
        <w:t> </w:t>
      </w:r>
      <w:r>
        <w:rPr>
          <w:sz w:val="28"/>
        </w:rPr>
        <w:t>продукт</w:t>
      </w:r>
      <w:r>
        <w:rPr>
          <w:spacing w:val="-2"/>
          <w:sz w:val="28"/>
        </w:rPr>
        <w:t> </w:t>
      </w:r>
      <w:r>
        <w:rPr>
          <w:sz w:val="28"/>
        </w:rPr>
        <w:t>або послугу, яку створює компанія;</w:t>
      </w:r>
    </w:p>
    <w:p>
      <w:pPr>
        <w:pStyle w:val="ListParagraph"/>
        <w:numPr>
          <w:ilvl w:val="0"/>
          <w:numId w:val="10"/>
        </w:numPr>
        <w:tabs>
          <w:tab w:pos="1415" w:val="left" w:leader="none"/>
        </w:tabs>
        <w:spacing w:line="360" w:lineRule="auto" w:before="0" w:after="0"/>
        <w:ind w:left="1" w:right="137" w:firstLine="707"/>
        <w:jc w:val="both"/>
        <w:rPr>
          <w:sz w:val="28"/>
        </w:rPr>
      </w:pPr>
      <w:r>
        <w:rPr>
          <w:sz w:val="28"/>
        </w:rPr>
        <w:t>банківські кредити — традиційний спосіб залучення коштів на розвиток, коли компанія отримує позику від банку під певний відсоток, яку потрібно погашати в обумовлені строки. Кредитні ресурси дають змогу швидко отримати доступ до великих сум, проте зобов'язують компанію до регулярних виплат та можуть містити ризики у разі неповернення.</w:t>
      </w:r>
    </w:p>
    <w:p>
      <w:pPr>
        <w:pStyle w:val="BodyText"/>
        <w:spacing w:line="360" w:lineRule="auto"/>
        <w:ind w:right="136"/>
      </w:pPr>
      <w:r>
        <w:rPr>
          <w:i/>
        </w:rPr>
        <w:t>Етап 2 – Отримання та управління фінансами. </w:t>
      </w:r>
      <w:r>
        <w:rPr/>
        <w:t>Після визначення джерел фінансування та проведення переговорів із потенційними інвесторами, компанія переходить до етапу отримання коштів. Це ключовий етап, на якому важливо забезпечити правильний вибір інструментів фінансування та налагодити систему контролю за використанням коштів.</w:t>
      </w:r>
    </w:p>
    <w:p>
      <w:pPr>
        <w:pStyle w:val="BodyText"/>
        <w:spacing w:line="360" w:lineRule="auto" w:before="1"/>
        <w:ind w:right="136"/>
      </w:pPr>
      <w:r>
        <w:rPr/>
        <w:t>Першим кроком на цьому етапі є вибір оптимальних інструментів фінансування,</w:t>
      </w:r>
      <w:r>
        <w:rPr>
          <w:spacing w:val="40"/>
        </w:rPr>
        <w:t> </w:t>
      </w:r>
      <w:r>
        <w:rPr/>
        <w:t>під час якого компанія має обрати між кількома варіантами: це можуть бути позики, акції, гранти або партнерські угоди, в залежності від основного джерела фінансування, яке було обране в попередньому кроці [41]. Оптимальний вибір залежить від потреб</w:t>
      </w:r>
      <w:r>
        <w:rPr>
          <w:spacing w:val="-1"/>
        </w:rPr>
        <w:t> </w:t>
      </w:r>
      <w:r>
        <w:rPr/>
        <w:t>компанії, умов ринку, а також від ризиків</w:t>
      </w:r>
    </w:p>
    <w:p>
      <w:pPr>
        <w:pStyle w:val="BodyText"/>
        <w:spacing w:after="0" w:line="360" w:lineRule="auto"/>
        <w:sectPr>
          <w:pgSz w:w="11910" w:h="16840"/>
          <w:pgMar w:header="719" w:footer="0" w:top="1040" w:bottom="280" w:left="1417" w:right="425"/>
        </w:sectPr>
      </w:pPr>
    </w:p>
    <w:p>
      <w:pPr>
        <w:pStyle w:val="BodyText"/>
        <w:spacing w:line="360" w:lineRule="auto" w:before="295"/>
        <w:ind w:right="140" w:firstLine="0"/>
      </w:pPr>
      <w:r>
        <w:rPr/>
        <w:t>і переваг кожного з інструментів. Для великих проєктів важливо комбінувати кілька джерел фінансування для зниження ризиків.</w:t>
      </w:r>
    </w:p>
    <w:p>
      <w:pPr>
        <w:pStyle w:val="BodyText"/>
        <w:spacing w:line="360" w:lineRule="auto"/>
        <w:ind w:right="138"/>
      </w:pPr>
      <w:r>
        <w:rPr/>
        <w:t>Наступним кроком, який може іти після попереднього, а може бути незалежним – є переговори з бізнес-ангелами, венчурними фондами та іншими потенційними інвесторами. На цьому етапі важливо побудувати міцні стосунки з потенційними інвесторами. Це включає обговорення умов інвестицій, термінів окупності, рівня ризиків, а також частки у проєкті, яку отримає інвестор. Успішні переговори можуть забезпечити значну фінансову підтримку і додаткові можливості для розвитку.</w:t>
      </w:r>
    </w:p>
    <w:p>
      <w:pPr>
        <w:pStyle w:val="BodyText"/>
        <w:spacing w:line="360" w:lineRule="auto" w:before="1"/>
        <w:ind w:right="135"/>
      </w:pPr>
      <w:r>
        <w:rPr/>
        <w:t>Останнім кроком цього етапу є налагодження системи контролю за використанням</w:t>
      </w:r>
      <w:r>
        <w:rPr>
          <w:spacing w:val="-6"/>
        </w:rPr>
        <w:t> </w:t>
      </w:r>
      <w:r>
        <w:rPr/>
        <w:t>фінансів,</w:t>
      </w:r>
      <w:r>
        <w:rPr>
          <w:spacing w:val="-7"/>
        </w:rPr>
        <w:t> </w:t>
      </w:r>
      <w:r>
        <w:rPr/>
        <w:t>адже</w:t>
      </w:r>
      <w:r>
        <w:rPr>
          <w:spacing w:val="-6"/>
        </w:rPr>
        <w:t> </w:t>
      </w:r>
      <w:r>
        <w:rPr/>
        <w:t>після</w:t>
      </w:r>
      <w:r>
        <w:rPr>
          <w:spacing w:val="-7"/>
        </w:rPr>
        <w:t> </w:t>
      </w:r>
      <w:r>
        <w:rPr/>
        <w:t>отримання</w:t>
      </w:r>
      <w:r>
        <w:rPr>
          <w:spacing w:val="-6"/>
        </w:rPr>
        <w:t> </w:t>
      </w:r>
      <w:r>
        <w:rPr/>
        <w:t>фінансування,</w:t>
      </w:r>
      <w:r>
        <w:rPr>
          <w:spacing w:val="40"/>
        </w:rPr>
        <w:t> </w:t>
      </w:r>
      <w:r>
        <w:rPr/>
        <w:t>завданням</w:t>
      </w:r>
      <w:r>
        <w:rPr>
          <w:spacing w:val="-5"/>
        </w:rPr>
        <w:t> </w:t>
      </w:r>
      <w:r>
        <w:rPr/>
        <w:t>компанії є формування та впровадження системи контролю за витратами та використанням ресурсів. Цей крок передбачає створення фінансової звітності, регулярний моніторинг та контроль витрат для забезпечення прозорості і відповідності інвесторам [42].</w:t>
      </w:r>
    </w:p>
    <w:p>
      <w:pPr>
        <w:pStyle w:val="BodyText"/>
        <w:spacing w:line="360" w:lineRule="auto"/>
        <w:ind w:right="138"/>
      </w:pPr>
      <w:r>
        <w:rPr>
          <w:i/>
        </w:rPr>
        <w:t>Етап 3 – Етап впровадження та моніторингу. </w:t>
      </w:r>
      <w:r>
        <w:rPr/>
        <w:t>Цей етап передбачає ефективне використання отриманих коштів для досягнення поставлених цілей. Компанія має виконати зобов'язання перед інвесторами, досягти успіху в масштабуванні та забезпечити ефективне використання фінансових ресурсів.</w:t>
      </w:r>
    </w:p>
    <w:p>
      <w:pPr>
        <w:pStyle w:val="BodyText"/>
        <w:spacing w:line="360" w:lineRule="auto"/>
        <w:ind w:right="138"/>
      </w:pPr>
      <w:r>
        <w:rPr/>
        <w:t>Першим кроком на цьому етапі є застосування отриманих коштів. Після отримання фінансування, кошти використовуються для досягнення конкретних цілей зростання компанії. Це може включати розширення виробничих потужностей, посилення маркетингових кампаній, найм нових співробітників або розробку нових продуктів. Кожна інвестиція має бути спрямована на зростання бізнесу та підвищення ефективності.</w:t>
      </w:r>
    </w:p>
    <w:p>
      <w:pPr>
        <w:pStyle w:val="BodyText"/>
        <w:spacing w:line="360" w:lineRule="auto" w:before="2"/>
        <w:ind w:right="136"/>
      </w:pPr>
      <w:r>
        <w:rPr/>
        <w:t>Наступним кроком, які випливає з попереднього є аналіз результатів використання фінансів та оцінка ефективності вкладених ресурсів. Цей крок характеризується тим, що компанія регулярно проводить аналіз результатів використання</w:t>
      </w:r>
      <w:r>
        <w:rPr>
          <w:spacing w:val="37"/>
        </w:rPr>
        <w:t> </w:t>
      </w:r>
      <w:r>
        <w:rPr/>
        <w:t>фінансів,</w:t>
      </w:r>
      <w:r>
        <w:rPr>
          <w:spacing w:val="35"/>
        </w:rPr>
        <w:t> </w:t>
      </w:r>
      <w:r>
        <w:rPr/>
        <w:t>порівнює</w:t>
      </w:r>
      <w:r>
        <w:rPr>
          <w:spacing w:val="36"/>
        </w:rPr>
        <w:t> </w:t>
      </w:r>
      <w:r>
        <w:rPr/>
        <w:t>заплановані</w:t>
      </w:r>
      <w:r>
        <w:rPr>
          <w:spacing w:val="36"/>
        </w:rPr>
        <w:t> </w:t>
      </w:r>
      <w:r>
        <w:rPr/>
        <w:t>показники</w:t>
      </w:r>
      <w:r>
        <w:rPr>
          <w:spacing w:val="38"/>
        </w:rPr>
        <w:t> </w:t>
      </w:r>
      <w:r>
        <w:rPr/>
        <w:t>з</w:t>
      </w:r>
      <w:r>
        <w:rPr>
          <w:spacing w:val="34"/>
        </w:rPr>
        <w:t> </w:t>
      </w:r>
      <w:r>
        <w:rPr/>
        <w:t>фактичними</w:t>
      </w:r>
      <w:r>
        <w:rPr>
          <w:spacing w:val="37"/>
        </w:rPr>
        <w:t> </w:t>
      </w:r>
      <w:r>
        <w:rPr/>
        <w:t>і</w:t>
      </w:r>
      <w:r>
        <w:rPr>
          <w:spacing w:val="36"/>
        </w:rPr>
        <w:t> </w:t>
      </w:r>
      <w:r>
        <w:rPr/>
        <w:t>оцінює</w:t>
      </w:r>
    </w:p>
    <w:p>
      <w:pPr>
        <w:pStyle w:val="BodyText"/>
        <w:spacing w:after="0" w:line="360" w:lineRule="auto"/>
        <w:sectPr>
          <w:pgSz w:w="11910" w:h="16840"/>
          <w:pgMar w:header="719" w:footer="0" w:top="1040" w:bottom="280" w:left="1417" w:right="425"/>
        </w:sectPr>
      </w:pPr>
    </w:p>
    <w:p>
      <w:pPr>
        <w:pStyle w:val="BodyText"/>
        <w:spacing w:line="360" w:lineRule="auto" w:before="295"/>
        <w:ind w:right="142" w:firstLine="0"/>
      </w:pPr>
      <w:r>
        <w:rPr/>
        <w:t>ефективність вкладених коштів [43]. Цей процес дозволяє компанії адаптувати стратегію і вносити корективи для досягнення максимальних результатів.</w:t>
      </w:r>
    </w:p>
    <w:p>
      <w:pPr>
        <w:pStyle w:val="BodyText"/>
        <w:spacing w:line="360" w:lineRule="auto"/>
        <w:ind w:right="140"/>
      </w:pPr>
      <w:r>
        <w:rPr/>
        <w:t>Останнім</w:t>
      </w:r>
      <w:r>
        <w:rPr>
          <w:spacing w:val="-2"/>
        </w:rPr>
        <w:t> </w:t>
      </w:r>
      <w:r>
        <w:rPr/>
        <w:t>кроком</w:t>
      </w:r>
      <w:r>
        <w:rPr>
          <w:spacing w:val="-2"/>
        </w:rPr>
        <w:t> </w:t>
      </w:r>
      <w:r>
        <w:rPr/>
        <w:t>етапу scale</w:t>
      </w:r>
      <w:r>
        <w:rPr>
          <w:spacing w:val="-2"/>
        </w:rPr>
        <w:t> </w:t>
      </w:r>
      <w:r>
        <w:rPr/>
        <w:t>up проєкту</w:t>
      </w:r>
      <w:r>
        <w:rPr>
          <w:spacing w:val="-3"/>
        </w:rPr>
        <w:t> </w:t>
      </w:r>
      <w:r>
        <w:rPr/>
        <w:t>є</w:t>
      </w:r>
      <w:r>
        <w:rPr>
          <w:spacing w:val="-2"/>
        </w:rPr>
        <w:t> </w:t>
      </w:r>
      <w:r>
        <w:rPr/>
        <w:t>виконання</w:t>
      </w:r>
      <w:r>
        <w:rPr>
          <w:spacing w:val="-1"/>
        </w:rPr>
        <w:t> </w:t>
      </w:r>
      <w:r>
        <w:rPr/>
        <w:t>фінансових</w:t>
      </w:r>
      <w:r>
        <w:rPr>
          <w:spacing w:val="-1"/>
        </w:rPr>
        <w:t> </w:t>
      </w:r>
      <w:r>
        <w:rPr/>
        <w:t>зобов'язань перед інвесторами. Оскільки ми зазначали, що варіантів фінансування є декілька і вони відрізняються в своїй природі.</w:t>
      </w:r>
    </w:p>
    <w:p>
      <w:pPr>
        <w:pStyle w:val="BodyText"/>
        <w:spacing w:line="360" w:lineRule="auto"/>
        <w:ind w:right="137"/>
      </w:pPr>
      <w:r>
        <w:rPr/>
        <w:t>Дослідження треків scale up проєктів сприяє формуванню чітких маркетингових стратегій, що базуються на реальних даних і тенденціях ринку. Це дозволяє компанії зменшувати ризики, підвищувати свою конкурентоспроможність та забезпечувати стійкий розвиток. В умовах динамічного</w:t>
      </w:r>
      <w:r>
        <w:rPr>
          <w:spacing w:val="-13"/>
        </w:rPr>
        <w:t> </w:t>
      </w:r>
      <w:r>
        <w:rPr/>
        <w:t>бізнес-середовища,</w:t>
      </w:r>
      <w:r>
        <w:rPr>
          <w:spacing w:val="-16"/>
        </w:rPr>
        <w:t> </w:t>
      </w:r>
      <w:r>
        <w:rPr/>
        <w:t>де</w:t>
      </w:r>
      <w:r>
        <w:rPr>
          <w:spacing w:val="-13"/>
        </w:rPr>
        <w:t> </w:t>
      </w:r>
      <w:r>
        <w:rPr/>
        <w:t>інновації</w:t>
      </w:r>
      <w:r>
        <w:rPr>
          <w:spacing w:val="-12"/>
        </w:rPr>
        <w:t> </w:t>
      </w:r>
      <w:r>
        <w:rPr/>
        <w:t>та</w:t>
      </w:r>
      <w:r>
        <w:rPr>
          <w:spacing w:val="-14"/>
        </w:rPr>
        <w:t> </w:t>
      </w:r>
      <w:r>
        <w:rPr/>
        <w:t>гнучкість</w:t>
      </w:r>
      <w:r>
        <w:rPr>
          <w:spacing w:val="-15"/>
        </w:rPr>
        <w:t> </w:t>
      </w:r>
      <w:r>
        <w:rPr/>
        <w:t>є</w:t>
      </w:r>
      <w:r>
        <w:rPr>
          <w:spacing w:val="-14"/>
        </w:rPr>
        <w:t> </w:t>
      </w:r>
      <w:r>
        <w:rPr/>
        <w:t>ключовими</w:t>
      </w:r>
      <w:r>
        <w:rPr>
          <w:spacing w:val="-13"/>
        </w:rPr>
        <w:t> </w:t>
      </w:r>
      <w:r>
        <w:rPr/>
        <w:t>чинниками, розуміння та ефективне управління треками scale up стають необхідними для досягнення довгострокового успіху в маркетингових кампаніях. Врахування холістичного підходу до маркетингу в рамках цих треків дозволяє компаніям максимально використовувати свої можливості, створюючи міцну платформу для зростання та розвитку в майбутньому.</w:t>
      </w:r>
    </w:p>
    <w:p>
      <w:pPr>
        <w:pStyle w:val="BodyText"/>
        <w:spacing w:line="360" w:lineRule="auto"/>
        <w:ind w:right="143"/>
      </w:pPr>
      <w:r>
        <w:rPr/>
        <w:t>На основі наведеної вище інформації ми бачимо, що формування маркетингових стратегій для інноваційних підприємств на етапі scale up залежить від</w:t>
      </w:r>
      <w:r>
        <w:rPr>
          <w:spacing w:val="-10"/>
        </w:rPr>
        <w:t> </w:t>
      </w:r>
      <w:r>
        <w:rPr/>
        <w:t>багатьох</w:t>
      </w:r>
      <w:r>
        <w:rPr>
          <w:spacing w:val="-10"/>
        </w:rPr>
        <w:t> </w:t>
      </w:r>
      <w:r>
        <w:rPr/>
        <w:t>факторів,</w:t>
      </w:r>
      <w:r>
        <w:rPr>
          <w:spacing w:val="-12"/>
        </w:rPr>
        <w:t> </w:t>
      </w:r>
      <w:r>
        <w:rPr/>
        <w:t>таких</w:t>
      </w:r>
      <w:r>
        <w:rPr>
          <w:spacing w:val="-10"/>
        </w:rPr>
        <w:t> </w:t>
      </w:r>
      <w:r>
        <w:rPr/>
        <w:t>як</w:t>
      </w:r>
      <w:r>
        <w:rPr>
          <w:spacing w:val="-12"/>
        </w:rPr>
        <w:t> </w:t>
      </w:r>
      <w:r>
        <w:rPr/>
        <w:t>ринкові</w:t>
      </w:r>
      <w:r>
        <w:rPr>
          <w:spacing w:val="-12"/>
        </w:rPr>
        <w:t> </w:t>
      </w:r>
      <w:r>
        <w:rPr/>
        <w:t>умови,</w:t>
      </w:r>
      <w:r>
        <w:rPr>
          <w:spacing w:val="-12"/>
        </w:rPr>
        <w:t> </w:t>
      </w:r>
      <w:r>
        <w:rPr/>
        <w:t>цільова</w:t>
      </w:r>
      <w:r>
        <w:rPr>
          <w:spacing w:val="-11"/>
        </w:rPr>
        <w:t> </w:t>
      </w:r>
      <w:r>
        <w:rPr/>
        <w:t>аудиторія,</w:t>
      </w:r>
      <w:r>
        <w:rPr>
          <w:spacing w:val="-11"/>
        </w:rPr>
        <w:t> </w:t>
      </w:r>
      <w:r>
        <w:rPr/>
        <w:t>ресурси</w:t>
      </w:r>
      <w:r>
        <w:rPr>
          <w:spacing w:val="-11"/>
        </w:rPr>
        <w:t> </w:t>
      </w:r>
      <w:r>
        <w:rPr/>
        <w:t>компанії та її цілі. Це означає, що кожна компанія матиме свої унікальні стратегії, що відповідають її специфіці та особливостям ринку. Тому, щоб забезпечити універсальність у розробленні маркетингових стратегій, доцільно розглянути основні маркетингові підходи, які можуть слугувати основою для формування адаптивних стратегій.</w:t>
      </w:r>
    </w:p>
    <w:p>
      <w:pPr>
        <w:pStyle w:val="BodyText"/>
        <w:spacing w:line="360" w:lineRule="auto" w:before="1"/>
        <w:ind w:right="138"/>
      </w:pPr>
      <w:r>
        <w:rPr/>
        <w:t>Різноманітність маркетингових підходів дозволяє компаніям вибрати оптимальні шляхи для досягнення своїх цілей. Вивчення цих підходів надає можливість не лише систематизувати знання про маркетинг, але й ефективно адаптувати</w:t>
      </w:r>
      <w:r>
        <w:rPr>
          <w:spacing w:val="-18"/>
        </w:rPr>
        <w:t> </w:t>
      </w:r>
      <w:r>
        <w:rPr/>
        <w:t>стратегії</w:t>
      </w:r>
      <w:r>
        <w:rPr>
          <w:spacing w:val="-17"/>
        </w:rPr>
        <w:t> </w:t>
      </w:r>
      <w:r>
        <w:rPr/>
        <w:t>до</w:t>
      </w:r>
      <w:r>
        <w:rPr>
          <w:spacing w:val="-18"/>
        </w:rPr>
        <w:t> </w:t>
      </w:r>
      <w:r>
        <w:rPr/>
        <w:t>потреб</w:t>
      </w:r>
      <w:r>
        <w:rPr>
          <w:spacing w:val="-17"/>
        </w:rPr>
        <w:t> </w:t>
      </w:r>
      <w:r>
        <w:rPr/>
        <w:t>конкретного</w:t>
      </w:r>
      <w:r>
        <w:rPr>
          <w:spacing w:val="-18"/>
        </w:rPr>
        <w:t> </w:t>
      </w:r>
      <w:r>
        <w:rPr/>
        <w:t>підприємства,</w:t>
      </w:r>
      <w:r>
        <w:rPr>
          <w:spacing w:val="-17"/>
        </w:rPr>
        <w:t> </w:t>
      </w:r>
      <w:r>
        <w:rPr/>
        <w:t>що</w:t>
      </w:r>
      <w:r>
        <w:rPr>
          <w:spacing w:val="-18"/>
        </w:rPr>
        <w:t> </w:t>
      </w:r>
      <w:r>
        <w:rPr/>
        <w:t>є</w:t>
      </w:r>
      <w:r>
        <w:rPr>
          <w:spacing w:val="-17"/>
        </w:rPr>
        <w:t> </w:t>
      </w:r>
      <w:r>
        <w:rPr/>
        <w:t>особливо</w:t>
      </w:r>
      <w:r>
        <w:rPr>
          <w:spacing w:val="-18"/>
        </w:rPr>
        <w:t> </w:t>
      </w:r>
      <w:r>
        <w:rPr/>
        <w:t>важливим на</w:t>
      </w:r>
      <w:r>
        <w:rPr>
          <w:spacing w:val="-18"/>
        </w:rPr>
        <w:t> </w:t>
      </w:r>
      <w:r>
        <w:rPr/>
        <w:t>етапі</w:t>
      </w:r>
      <w:r>
        <w:rPr>
          <w:spacing w:val="-17"/>
        </w:rPr>
        <w:t> </w:t>
      </w:r>
      <w:r>
        <w:rPr/>
        <w:t>scale</w:t>
      </w:r>
      <w:r>
        <w:rPr>
          <w:spacing w:val="-18"/>
        </w:rPr>
        <w:t> </w:t>
      </w:r>
      <w:r>
        <w:rPr/>
        <w:t>up,</w:t>
      </w:r>
      <w:r>
        <w:rPr>
          <w:spacing w:val="-17"/>
        </w:rPr>
        <w:t> </w:t>
      </w:r>
      <w:r>
        <w:rPr/>
        <w:t>коли</w:t>
      </w:r>
      <w:r>
        <w:rPr>
          <w:spacing w:val="-18"/>
        </w:rPr>
        <w:t> </w:t>
      </w:r>
      <w:r>
        <w:rPr/>
        <w:t>гнучкість</w:t>
      </w:r>
      <w:r>
        <w:rPr>
          <w:spacing w:val="-17"/>
        </w:rPr>
        <w:t> </w:t>
      </w:r>
      <w:r>
        <w:rPr/>
        <w:t>і</w:t>
      </w:r>
      <w:r>
        <w:rPr>
          <w:spacing w:val="-18"/>
        </w:rPr>
        <w:t> </w:t>
      </w:r>
      <w:r>
        <w:rPr/>
        <w:t>швидкість</w:t>
      </w:r>
      <w:r>
        <w:rPr>
          <w:spacing w:val="-17"/>
        </w:rPr>
        <w:t> </w:t>
      </w:r>
      <w:r>
        <w:rPr/>
        <w:t>реакції</w:t>
      </w:r>
      <w:r>
        <w:rPr>
          <w:spacing w:val="-18"/>
        </w:rPr>
        <w:t> </w:t>
      </w:r>
      <w:r>
        <w:rPr/>
        <w:t>на</w:t>
      </w:r>
      <w:r>
        <w:rPr>
          <w:spacing w:val="-17"/>
        </w:rPr>
        <w:t> </w:t>
      </w:r>
      <w:r>
        <w:rPr/>
        <w:t>зміни</w:t>
      </w:r>
      <w:r>
        <w:rPr>
          <w:spacing w:val="-18"/>
        </w:rPr>
        <w:t> </w:t>
      </w:r>
      <w:r>
        <w:rPr/>
        <w:t>ринку</w:t>
      </w:r>
      <w:r>
        <w:rPr>
          <w:spacing w:val="-17"/>
        </w:rPr>
        <w:t> </w:t>
      </w:r>
      <w:r>
        <w:rPr/>
        <w:t>стають</w:t>
      </w:r>
      <w:r>
        <w:rPr>
          <w:spacing w:val="-18"/>
        </w:rPr>
        <w:t> </w:t>
      </w:r>
      <w:r>
        <w:rPr/>
        <w:t>критично важливими</w:t>
      </w:r>
      <w:r>
        <w:rPr>
          <w:spacing w:val="32"/>
        </w:rPr>
        <w:t> </w:t>
      </w:r>
      <w:r>
        <w:rPr/>
        <w:t>для</w:t>
      </w:r>
      <w:r>
        <w:rPr>
          <w:spacing w:val="32"/>
        </w:rPr>
        <w:t> </w:t>
      </w:r>
      <w:r>
        <w:rPr/>
        <w:t>успіху.</w:t>
      </w:r>
      <w:r>
        <w:rPr>
          <w:spacing w:val="34"/>
        </w:rPr>
        <w:t> </w:t>
      </w:r>
      <w:r>
        <w:rPr/>
        <w:t>Тому</w:t>
      </w:r>
      <w:r>
        <w:rPr>
          <w:spacing w:val="33"/>
        </w:rPr>
        <w:t> </w:t>
      </w:r>
      <w:r>
        <w:rPr/>
        <w:t>розглянемо</w:t>
      </w:r>
      <w:r>
        <w:rPr>
          <w:spacing w:val="33"/>
        </w:rPr>
        <w:t> </w:t>
      </w:r>
      <w:r>
        <w:rPr/>
        <w:t>основні</w:t>
      </w:r>
      <w:r>
        <w:rPr>
          <w:spacing w:val="35"/>
        </w:rPr>
        <w:t> </w:t>
      </w:r>
      <w:r>
        <w:rPr/>
        <w:t>маркетингові</w:t>
      </w:r>
      <w:r>
        <w:rPr>
          <w:spacing w:val="35"/>
        </w:rPr>
        <w:t> </w:t>
      </w:r>
      <w:r>
        <w:rPr/>
        <w:t>підходи,</w:t>
      </w:r>
      <w:r>
        <w:rPr>
          <w:spacing w:val="33"/>
        </w:rPr>
        <w:t> </w:t>
      </w:r>
      <w:r>
        <w:rPr/>
        <w:t>а</w:t>
      </w:r>
      <w:r>
        <w:rPr>
          <w:spacing w:val="34"/>
        </w:rPr>
        <w:t> </w:t>
      </w:r>
      <w:r>
        <w:rPr/>
        <w:t>також</w:t>
      </w:r>
    </w:p>
    <w:p>
      <w:pPr>
        <w:pStyle w:val="BodyText"/>
        <w:spacing w:after="0" w:line="360" w:lineRule="auto"/>
        <w:sectPr>
          <w:pgSz w:w="11910" w:h="16840"/>
          <w:pgMar w:header="719" w:footer="0" w:top="1040" w:bottom="280" w:left="1417" w:right="425"/>
        </w:sectPr>
      </w:pPr>
    </w:p>
    <w:p>
      <w:pPr>
        <w:pStyle w:val="BodyText"/>
        <w:spacing w:line="360" w:lineRule="auto" w:before="295"/>
        <w:ind w:right="142" w:firstLine="0"/>
      </w:pPr>
      <w:r>
        <w:rPr/>
        <w:t>стратегії, які формуються на їх основі. Результати дослідження основних маркетингових підходів наведено у додатку В.</w:t>
      </w:r>
    </w:p>
    <w:p>
      <w:pPr>
        <w:pStyle w:val="BodyText"/>
        <w:spacing w:line="360" w:lineRule="auto"/>
        <w:ind w:right="137"/>
      </w:pPr>
      <w:r>
        <w:rPr/>
        <w:t>У процесі реалізації scale up проєктів інноваційних підприємств важливо враховувати різноманітність підходів, що охоплюють як зовнішні, так і внутрішні фактори</w:t>
      </w:r>
      <w:r>
        <w:rPr>
          <w:spacing w:val="-10"/>
        </w:rPr>
        <w:t> </w:t>
      </w:r>
      <w:r>
        <w:rPr/>
        <w:t>розвитку</w:t>
      </w:r>
      <w:r>
        <w:rPr>
          <w:spacing w:val="-11"/>
        </w:rPr>
        <w:t> </w:t>
      </w:r>
      <w:r>
        <w:rPr/>
        <w:t>бізнесу.</w:t>
      </w:r>
      <w:r>
        <w:rPr>
          <w:spacing w:val="-11"/>
        </w:rPr>
        <w:t> </w:t>
      </w:r>
      <w:r>
        <w:rPr/>
        <w:t>Правильний</w:t>
      </w:r>
      <w:r>
        <w:rPr>
          <w:spacing w:val="-10"/>
        </w:rPr>
        <w:t> </w:t>
      </w:r>
      <w:r>
        <w:rPr/>
        <w:t>вибір</w:t>
      </w:r>
      <w:r>
        <w:rPr>
          <w:spacing w:val="-12"/>
        </w:rPr>
        <w:t> </w:t>
      </w:r>
      <w:r>
        <w:rPr/>
        <w:t>стратегії</w:t>
      </w:r>
      <w:r>
        <w:rPr>
          <w:spacing w:val="-12"/>
        </w:rPr>
        <w:t> </w:t>
      </w:r>
      <w:r>
        <w:rPr/>
        <w:t>дозволяє</w:t>
      </w:r>
      <w:r>
        <w:rPr>
          <w:spacing w:val="-10"/>
        </w:rPr>
        <w:t> </w:t>
      </w:r>
      <w:r>
        <w:rPr/>
        <w:t>не</w:t>
      </w:r>
      <w:r>
        <w:rPr>
          <w:spacing w:val="-10"/>
        </w:rPr>
        <w:t> </w:t>
      </w:r>
      <w:r>
        <w:rPr/>
        <w:t>лише</w:t>
      </w:r>
      <w:r>
        <w:rPr>
          <w:spacing w:val="-13"/>
        </w:rPr>
        <w:t> </w:t>
      </w:r>
      <w:r>
        <w:rPr/>
        <w:t>ефективно позиціонувати компанію на ринку, але й забезпечити стійке зростання, збалансоване між економічними та технічними аспектами.</w:t>
      </w:r>
    </w:p>
    <w:p>
      <w:pPr>
        <w:pStyle w:val="BodyText"/>
        <w:spacing w:line="360" w:lineRule="auto"/>
        <w:ind w:right="137"/>
      </w:pPr>
      <w:r>
        <w:rPr/>
        <w:t>Кожен підхід, чи то за формою прориву ринку, чи за джерелами фінансування, сприяє розкриттю потенціалу підприємства за рахунок точного аналізу ринку, технологій та інновацій. Комплексний, або холістичний, підхід дозволяє інтегрувати різні елементи маркетингової стратегії в єдину систему, що водночас підтримує розвиток внутрішніх процесів і забезпечує конкурентоспроможність на зовнішніх ринках. Це також підкреслює важливість синтезу аналітичних та синтетичних стратегій для збалансованого прийняття </w:t>
      </w:r>
      <w:r>
        <w:rPr>
          <w:spacing w:val="-2"/>
        </w:rPr>
        <w:t>рішень.</w:t>
      </w:r>
    </w:p>
    <w:p>
      <w:pPr>
        <w:pStyle w:val="BodyText"/>
        <w:spacing w:line="360" w:lineRule="auto"/>
        <w:ind w:right="139"/>
      </w:pPr>
      <w:r>
        <w:rPr/>
        <w:t>Зрештою, вибір стратегії має враховувати не лише короткострокові цілі, а й довгострокову стійкість підприємства. Це потребує узгодження маркетингових рішень з інноваційними та фінансовими аспектами, щоб забезпечити зростання на основі гнучкості, проактивності та готовності до адаптації в умовах динамічного ринкового середовища.</w:t>
      </w:r>
    </w:p>
    <w:p>
      <w:pPr>
        <w:pStyle w:val="BodyText"/>
        <w:spacing w:before="163"/>
        <w:ind w:left="0" w:firstLine="0"/>
        <w:jc w:val="left"/>
      </w:pPr>
    </w:p>
    <w:p>
      <w:pPr>
        <w:pStyle w:val="Heading2"/>
        <w:numPr>
          <w:ilvl w:val="2"/>
          <w:numId w:val="6"/>
        </w:numPr>
        <w:tabs>
          <w:tab w:pos="1134" w:val="left" w:leader="none"/>
        </w:tabs>
        <w:spacing w:line="360" w:lineRule="auto" w:before="0" w:after="0"/>
        <w:ind w:left="1" w:right="137" w:firstLine="707"/>
        <w:jc w:val="left"/>
      </w:pPr>
      <w:bookmarkStart w:name="_bookmark4" w:id="5"/>
      <w:bookmarkEnd w:id="5"/>
      <w:r>
        <w:rPr>
          <w:b w:val="0"/>
        </w:rPr>
      </w:r>
      <w:r>
        <w:rPr/>
        <w:t>Науково-методичні підходи</w:t>
      </w:r>
      <w:r>
        <w:rPr>
          <w:spacing w:val="-1"/>
        </w:rPr>
        <w:t> </w:t>
      </w:r>
      <w:r>
        <w:rPr/>
        <w:t>до реалізації scale up проєктів на засадах </w:t>
      </w:r>
      <w:r>
        <w:rPr>
          <w:spacing w:val="-2"/>
        </w:rPr>
        <w:t>маркетингу</w:t>
      </w:r>
    </w:p>
    <w:p>
      <w:pPr>
        <w:pStyle w:val="BodyText"/>
        <w:spacing w:before="159"/>
        <w:ind w:left="0" w:firstLine="0"/>
        <w:jc w:val="left"/>
        <w:rPr>
          <w:b/>
        </w:rPr>
      </w:pPr>
    </w:p>
    <w:p>
      <w:pPr>
        <w:pStyle w:val="BodyText"/>
        <w:spacing w:line="360" w:lineRule="auto" w:before="1"/>
        <w:ind w:right="138"/>
      </w:pPr>
      <w:r>
        <w:rPr/>
        <w:t>Реалізація</w:t>
      </w:r>
      <w:r>
        <w:rPr>
          <w:spacing w:val="-18"/>
        </w:rPr>
        <w:t> </w:t>
      </w:r>
      <w:r>
        <w:rPr/>
        <w:t>scale</w:t>
      </w:r>
      <w:r>
        <w:rPr>
          <w:spacing w:val="-15"/>
        </w:rPr>
        <w:t> </w:t>
      </w:r>
      <w:r>
        <w:rPr/>
        <w:t>up</w:t>
      </w:r>
      <w:r>
        <w:rPr>
          <w:spacing w:val="-17"/>
        </w:rPr>
        <w:t> </w:t>
      </w:r>
      <w:r>
        <w:rPr/>
        <w:t>проєктів</w:t>
      </w:r>
      <w:r>
        <w:rPr>
          <w:spacing w:val="-14"/>
        </w:rPr>
        <w:t> </w:t>
      </w:r>
      <w:r>
        <w:rPr/>
        <w:t>є</w:t>
      </w:r>
      <w:r>
        <w:rPr>
          <w:spacing w:val="-18"/>
        </w:rPr>
        <w:t> </w:t>
      </w:r>
      <w:r>
        <w:rPr/>
        <w:t>одним</w:t>
      </w:r>
      <w:r>
        <w:rPr>
          <w:spacing w:val="-17"/>
        </w:rPr>
        <w:t> </w:t>
      </w:r>
      <w:r>
        <w:rPr/>
        <w:t>із</w:t>
      </w:r>
      <w:r>
        <w:rPr>
          <w:spacing w:val="-16"/>
        </w:rPr>
        <w:t> </w:t>
      </w:r>
      <w:r>
        <w:rPr/>
        <w:t>ключових</w:t>
      </w:r>
      <w:r>
        <w:rPr>
          <w:spacing w:val="-15"/>
        </w:rPr>
        <w:t> </w:t>
      </w:r>
      <w:r>
        <w:rPr/>
        <w:t>аспектів</w:t>
      </w:r>
      <w:r>
        <w:rPr>
          <w:spacing w:val="-18"/>
        </w:rPr>
        <w:t> </w:t>
      </w:r>
      <w:r>
        <w:rPr/>
        <w:t>успішного</w:t>
      </w:r>
      <w:r>
        <w:rPr>
          <w:spacing w:val="-16"/>
        </w:rPr>
        <w:t> </w:t>
      </w:r>
      <w:r>
        <w:rPr/>
        <w:t>розвитку сучасного</w:t>
      </w:r>
      <w:r>
        <w:rPr>
          <w:spacing w:val="-8"/>
        </w:rPr>
        <w:t> </w:t>
      </w:r>
      <w:r>
        <w:rPr/>
        <w:t>бізнесу.</w:t>
      </w:r>
      <w:r>
        <w:rPr>
          <w:spacing w:val="-12"/>
        </w:rPr>
        <w:t> </w:t>
      </w:r>
      <w:r>
        <w:rPr/>
        <w:t>Особливо</w:t>
      </w:r>
      <w:r>
        <w:rPr>
          <w:spacing w:val="-8"/>
        </w:rPr>
        <w:t> </w:t>
      </w:r>
      <w:r>
        <w:rPr/>
        <w:t>важливим</w:t>
      </w:r>
      <w:r>
        <w:rPr>
          <w:spacing w:val="-11"/>
        </w:rPr>
        <w:t> </w:t>
      </w:r>
      <w:r>
        <w:rPr/>
        <w:t>стає</w:t>
      </w:r>
      <w:r>
        <w:rPr>
          <w:spacing w:val="-9"/>
        </w:rPr>
        <w:t> </w:t>
      </w:r>
      <w:r>
        <w:rPr/>
        <w:t>розуміння</w:t>
      </w:r>
      <w:r>
        <w:rPr>
          <w:spacing w:val="-8"/>
        </w:rPr>
        <w:t> </w:t>
      </w:r>
      <w:r>
        <w:rPr/>
        <w:t>методологічних</w:t>
      </w:r>
      <w:r>
        <w:rPr>
          <w:spacing w:val="-8"/>
        </w:rPr>
        <w:t> </w:t>
      </w:r>
      <w:r>
        <w:rPr/>
        <w:t>підходів</w:t>
      </w:r>
      <w:r>
        <w:rPr>
          <w:spacing w:val="-9"/>
        </w:rPr>
        <w:t> </w:t>
      </w:r>
      <w:r>
        <w:rPr/>
        <w:t>до управління такими проєктами на засадах маркетингу. Маркетингова стратегія, зокрема, виступає не лише як інструмент продажу продуктів чи послуг, але й як система, що інтегрує різні бізнес-процеси для забезпечення сталого зростання. В рамках</w:t>
      </w:r>
      <w:r>
        <w:rPr>
          <w:spacing w:val="-8"/>
        </w:rPr>
        <w:t> </w:t>
      </w:r>
      <w:r>
        <w:rPr/>
        <w:t>цього</w:t>
      </w:r>
      <w:r>
        <w:rPr>
          <w:spacing w:val="-8"/>
        </w:rPr>
        <w:t> </w:t>
      </w:r>
      <w:r>
        <w:rPr/>
        <w:t>підходу</w:t>
      </w:r>
      <w:r>
        <w:rPr>
          <w:spacing w:val="-8"/>
        </w:rPr>
        <w:t> </w:t>
      </w:r>
      <w:r>
        <w:rPr/>
        <w:t>важливо</w:t>
      </w:r>
      <w:r>
        <w:rPr>
          <w:spacing w:val="-8"/>
        </w:rPr>
        <w:t> </w:t>
      </w:r>
      <w:r>
        <w:rPr/>
        <w:t>враховувати</w:t>
      </w:r>
      <w:r>
        <w:rPr>
          <w:spacing w:val="-8"/>
        </w:rPr>
        <w:t> </w:t>
      </w:r>
      <w:r>
        <w:rPr/>
        <w:t>такі</w:t>
      </w:r>
      <w:r>
        <w:rPr>
          <w:spacing w:val="-7"/>
        </w:rPr>
        <w:t> </w:t>
      </w:r>
      <w:r>
        <w:rPr/>
        <w:t>елементи,</w:t>
      </w:r>
      <w:r>
        <w:rPr>
          <w:spacing w:val="-9"/>
        </w:rPr>
        <w:t> </w:t>
      </w:r>
      <w:r>
        <w:rPr/>
        <w:t>як</w:t>
      </w:r>
      <w:r>
        <w:rPr>
          <w:spacing w:val="-8"/>
        </w:rPr>
        <w:t> </w:t>
      </w:r>
      <w:r>
        <w:rPr/>
        <w:t>стратегія,</w:t>
      </w:r>
      <w:r>
        <w:rPr>
          <w:spacing w:val="-9"/>
        </w:rPr>
        <w:t> </w:t>
      </w:r>
      <w:r>
        <w:rPr/>
        <w:t>управління</w:t>
      </w:r>
    </w:p>
    <w:p>
      <w:pPr>
        <w:pStyle w:val="BodyText"/>
        <w:spacing w:after="0" w:line="360" w:lineRule="auto"/>
        <w:sectPr>
          <w:pgSz w:w="11910" w:h="16840"/>
          <w:pgMar w:header="719" w:footer="0" w:top="1040" w:bottom="280" w:left="1417" w:right="425"/>
        </w:sectPr>
      </w:pPr>
    </w:p>
    <w:p>
      <w:pPr>
        <w:pStyle w:val="BodyText"/>
        <w:spacing w:line="360" w:lineRule="auto" w:before="295"/>
        <w:ind w:right="138" w:firstLine="0"/>
      </w:pPr>
      <w:r>
        <w:rPr/>
        <w:t>людськими</w:t>
      </w:r>
      <w:r>
        <w:rPr>
          <w:spacing w:val="-18"/>
        </w:rPr>
        <w:t> </w:t>
      </w:r>
      <w:r>
        <w:rPr/>
        <w:t>ресурсами,</w:t>
      </w:r>
      <w:r>
        <w:rPr>
          <w:spacing w:val="-17"/>
        </w:rPr>
        <w:t> </w:t>
      </w:r>
      <w:r>
        <w:rPr/>
        <w:t>фінанси</w:t>
      </w:r>
      <w:r>
        <w:rPr>
          <w:spacing w:val="-18"/>
        </w:rPr>
        <w:t> </w:t>
      </w:r>
      <w:r>
        <w:rPr/>
        <w:t>та</w:t>
      </w:r>
      <w:r>
        <w:rPr>
          <w:spacing w:val="-17"/>
        </w:rPr>
        <w:t> </w:t>
      </w:r>
      <w:r>
        <w:rPr/>
        <w:t>ефективність</w:t>
      </w:r>
      <w:r>
        <w:rPr>
          <w:spacing w:val="-18"/>
        </w:rPr>
        <w:t> </w:t>
      </w:r>
      <w:r>
        <w:rPr/>
        <w:t>виконання</w:t>
      </w:r>
      <w:r>
        <w:rPr>
          <w:spacing w:val="-17"/>
        </w:rPr>
        <w:t> </w:t>
      </w:r>
      <w:r>
        <w:rPr/>
        <w:t>планів,</w:t>
      </w:r>
      <w:r>
        <w:rPr>
          <w:spacing w:val="-18"/>
        </w:rPr>
        <w:t> </w:t>
      </w:r>
      <w:r>
        <w:rPr/>
        <w:t>що</w:t>
      </w:r>
      <w:r>
        <w:rPr>
          <w:spacing w:val="-17"/>
        </w:rPr>
        <w:t> </w:t>
      </w:r>
      <w:r>
        <w:rPr/>
        <w:t>допомагають компанії досягати масштабованості.</w:t>
      </w:r>
      <w:r>
        <w:rPr>
          <w:spacing w:val="-1"/>
        </w:rPr>
        <w:t> </w:t>
      </w:r>
      <w:r>
        <w:rPr/>
        <w:t>Крім</w:t>
      </w:r>
      <w:r>
        <w:rPr>
          <w:spacing w:val="-1"/>
        </w:rPr>
        <w:t> </w:t>
      </w:r>
      <w:r>
        <w:rPr/>
        <w:t>того,</w:t>
      </w:r>
      <w:r>
        <w:rPr>
          <w:spacing w:val="-1"/>
        </w:rPr>
        <w:t> </w:t>
      </w:r>
      <w:r>
        <w:rPr/>
        <w:t>значну</w:t>
      </w:r>
      <w:r>
        <w:rPr>
          <w:spacing w:val="-1"/>
        </w:rPr>
        <w:t> </w:t>
      </w:r>
      <w:r>
        <w:rPr/>
        <w:t>роль</w:t>
      </w:r>
      <w:r>
        <w:rPr>
          <w:spacing w:val="-2"/>
        </w:rPr>
        <w:t> </w:t>
      </w:r>
      <w:r>
        <w:rPr/>
        <w:t>відіграє</w:t>
      </w:r>
      <w:r>
        <w:rPr>
          <w:spacing w:val="-1"/>
        </w:rPr>
        <w:t> </w:t>
      </w:r>
      <w:r>
        <w:rPr/>
        <w:t>аналітика,</w:t>
      </w:r>
      <w:r>
        <w:rPr>
          <w:spacing w:val="-1"/>
        </w:rPr>
        <w:t> </w:t>
      </w:r>
      <w:r>
        <w:rPr/>
        <w:t>яка дозволяє вчасно ідентифікувати ключові ринкові тренди та адаптувати до них стратегію розвитку. Завдяки цілісному підходу, реалізація scale up проєктів стає більш ефективною, дозволяючи компаніям швидше виходити на нові ринки та закріплювати позиції на існуючих. Успіх таких проєктів залежить не лише від інноваційності, але й від здатності компанії динамічно реагувати на виклики глобального середовища.</w:t>
      </w:r>
    </w:p>
    <w:p>
      <w:pPr>
        <w:pStyle w:val="BodyText"/>
        <w:spacing w:line="360" w:lineRule="auto" w:before="1"/>
        <w:ind w:right="139"/>
      </w:pPr>
      <w:r>
        <w:rPr/>
        <w:t>Scale up — це складний процес, що потребує всебічного підходу до управління. Рисунок 1.8 представляє чотири основні складові, що допомагають забезпечити</w:t>
      </w:r>
      <w:r>
        <w:rPr>
          <w:spacing w:val="27"/>
        </w:rPr>
        <w:t>  </w:t>
      </w:r>
      <w:r>
        <w:rPr/>
        <w:t>успіх</w:t>
      </w:r>
      <w:r>
        <w:rPr>
          <w:spacing w:val="27"/>
        </w:rPr>
        <w:t>  </w:t>
      </w:r>
      <w:r>
        <w:rPr/>
        <w:t>на</w:t>
      </w:r>
      <w:r>
        <w:rPr>
          <w:spacing w:val="28"/>
        </w:rPr>
        <w:t>  </w:t>
      </w:r>
      <w:r>
        <w:rPr/>
        <w:t>цьому</w:t>
      </w:r>
      <w:r>
        <w:rPr>
          <w:spacing w:val="27"/>
        </w:rPr>
        <w:t>  </w:t>
      </w:r>
      <w:r>
        <w:rPr/>
        <w:t>шляху:</w:t>
      </w:r>
      <w:r>
        <w:rPr>
          <w:spacing w:val="30"/>
        </w:rPr>
        <w:t>  </w:t>
      </w:r>
      <w:r>
        <w:rPr/>
        <w:t>«Люди»,</w:t>
      </w:r>
      <w:r>
        <w:rPr>
          <w:spacing w:val="27"/>
        </w:rPr>
        <w:t>  </w:t>
      </w:r>
      <w:r>
        <w:rPr/>
        <w:t>«Стратегія»,</w:t>
      </w:r>
      <w:r>
        <w:rPr>
          <w:spacing w:val="28"/>
        </w:rPr>
        <w:t>  </w:t>
      </w:r>
      <w:r>
        <w:rPr/>
        <w:t>«Виконання»</w:t>
      </w:r>
      <w:r>
        <w:rPr>
          <w:spacing w:val="27"/>
        </w:rPr>
        <w:t>  </w:t>
      </w:r>
      <w:r>
        <w:rPr>
          <w:spacing w:val="-5"/>
        </w:rPr>
        <w:t>та</w:t>
      </w:r>
    </w:p>
    <w:p>
      <w:pPr>
        <w:pStyle w:val="BodyText"/>
        <w:spacing w:line="362" w:lineRule="auto"/>
        <w:ind w:right="139" w:firstLine="0"/>
      </w:pPr>
      <w:r>
        <w:rPr/>
        <w:t>«Фінанси». Ці компоненти забезпечують не лише розвиток бізнесу, але й його стійкість у довгостроковій перспективі.</w:t>
      </w:r>
    </w:p>
    <w:p>
      <w:pPr>
        <w:pStyle w:val="BodyText"/>
        <w:spacing w:before="221"/>
        <w:ind w:left="0" w:firstLine="0"/>
        <w:jc w:val="left"/>
        <w:rPr>
          <w:sz w:val="20"/>
        </w:rPr>
      </w:pPr>
      <w:r>
        <w:rPr>
          <w:sz w:val="20"/>
        </w:rPr>
        <w:drawing>
          <wp:anchor distT="0" distB="0" distL="0" distR="0" allowOverlap="1" layoutInCell="1" locked="0" behindDoc="1" simplePos="0" relativeHeight="487591936">
            <wp:simplePos x="0" y="0"/>
            <wp:positionH relativeFrom="page">
              <wp:posOffset>1214037</wp:posOffset>
            </wp:positionH>
            <wp:positionV relativeFrom="paragraph">
              <wp:posOffset>301684</wp:posOffset>
            </wp:positionV>
            <wp:extent cx="5639117" cy="3045809"/>
            <wp:effectExtent l="0" t="0" r="0" b="0"/>
            <wp:wrapTopAndBottom/>
            <wp:docPr id="13" name="Image 13"/>
            <wp:cNvGraphicFramePr>
              <a:graphicFrameLocks/>
            </wp:cNvGraphicFramePr>
            <a:graphic>
              <a:graphicData uri="http://schemas.openxmlformats.org/drawingml/2006/picture">
                <pic:pic>
                  <pic:nvPicPr>
                    <pic:cNvPr id="13" name="Image 13"/>
                    <pic:cNvPicPr/>
                  </pic:nvPicPr>
                  <pic:blipFill>
                    <a:blip r:embed="rId13" cstate="print"/>
                    <a:stretch>
                      <a:fillRect/>
                    </a:stretch>
                  </pic:blipFill>
                  <pic:spPr>
                    <a:xfrm>
                      <a:off x="0" y="0"/>
                      <a:ext cx="5639117" cy="3045809"/>
                    </a:xfrm>
                    <a:prstGeom prst="rect">
                      <a:avLst/>
                    </a:prstGeom>
                  </pic:spPr>
                </pic:pic>
              </a:graphicData>
            </a:graphic>
          </wp:anchor>
        </w:drawing>
      </w:r>
    </w:p>
    <w:p>
      <w:pPr>
        <w:pStyle w:val="BodyText"/>
        <w:spacing w:before="197"/>
        <w:ind w:left="0" w:right="135" w:firstLine="0"/>
        <w:jc w:val="center"/>
      </w:pPr>
      <w:r>
        <w:rPr/>
        <w:t>Рисунок</w:t>
      </w:r>
      <w:r>
        <w:rPr>
          <w:spacing w:val="-6"/>
        </w:rPr>
        <w:t> </w:t>
      </w:r>
      <w:r>
        <w:rPr/>
        <w:t>1.8</w:t>
      </w:r>
      <w:r>
        <w:rPr>
          <w:spacing w:val="-6"/>
        </w:rPr>
        <w:t> </w:t>
      </w:r>
      <w:r>
        <w:rPr/>
        <w:t>–</w:t>
      </w:r>
      <w:r>
        <w:rPr>
          <w:spacing w:val="-3"/>
        </w:rPr>
        <w:t> </w:t>
      </w:r>
      <w:r>
        <w:rPr/>
        <w:t>Чотири</w:t>
      </w:r>
      <w:r>
        <w:rPr>
          <w:spacing w:val="-3"/>
        </w:rPr>
        <w:t> </w:t>
      </w:r>
      <w:r>
        <w:rPr/>
        <w:t>ключові</w:t>
      </w:r>
      <w:r>
        <w:rPr>
          <w:spacing w:val="-2"/>
        </w:rPr>
        <w:t> </w:t>
      </w:r>
      <w:r>
        <w:rPr/>
        <w:t>рішення</w:t>
      </w:r>
      <w:r>
        <w:rPr>
          <w:spacing w:val="-6"/>
        </w:rPr>
        <w:t> </w:t>
      </w:r>
      <w:r>
        <w:rPr/>
        <w:t>для</w:t>
      </w:r>
      <w:r>
        <w:rPr>
          <w:spacing w:val="-1"/>
        </w:rPr>
        <w:t> </w:t>
      </w:r>
      <w:r>
        <w:rPr/>
        <w:t>scale</w:t>
      </w:r>
      <w:r>
        <w:rPr>
          <w:spacing w:val="-6"/>
        </w:rPr>
        <w:t> </w:t>
      </w:r>
      <w:r>
        <w:rPr/>
        <w:t>up</w:t>
      </w:r>
      <w:r>
        <w:rPr>
          <w:spacing w:val="-1"/>
        </w:rPr>
        <w:t> </w:t>
      </w:r>
      <w:r>
        <w:rPr>
          <w:spacing w:val="-2"/>
        </w:rPr>
        <w:t>проєкту</w:t>
      </w:r>
    </w:p>
    <w:p>
      <w:pPr>
        <w:spacing w:before="160"/>
        <w:ind w:left="573" w:right="2955" w:firstLine="0"/>
        <w:jc w:val="center"/>
        <w:rPr>
          <w:i/>
          <w:sz w:val="24"/>
        </w:rPr>
      </w:pPr>
      <w:r>
        <w:rPr>
          <w:i/>
          <w:sz w:val="24"/>
        </w:rPr>
        <w:t>Сформовано</w:t>
      </w:r>
      <w:r>
        <w:rPr>
          <w:i/>
          <w:spacing w:val="-3"/>
          <w:sz w:val="24"/>
        </w:rPr>
        <w:t> </w:t>
      </w:r>
      <w:r>
        <w:rPr>
          <w:i/>
          <w:sz w:val="24"/>
        </w:rPr>
        <w:t>та</w:t>
      </w:r>
      <w:r>
        <w:rPr>
          <w:i/>
          <w:spacing w:val="-2"/>
          <w:sz w:val="24"/>
        </w:rPr>
        <w:t> </w:t>
      </w:r>
      <w:r>
        <w:rPr>
          <w:i/>
          <w:sz w:val="24"/>
        </w:rPr>
        <w:t>доповнено</w:t>
      </w:r>
      <w:r>
        <w:rPr>
          <w:i/>
          <w:spacing w:val="-3"/>
          <w:sz w:val="24"/>
        </w:rPr>
        <w:t> </w:t>
      </w:r>
      <w:r>
        <w:rPr>
          <w:i/>
          <w:sz w:val="24"/>
        </w:rPr>
        <w:t>автором</w:t>
      </w:r>
      <w:r>
        <w:rPr>
          <w:i/>
          <w:spacing w:val="-1"/>
          <w:sz w:val="24"/>
        </w:rPr>
        <w:t> </w:t>
      </w:r>
      <w:r>
        <w:rPr>
          <w:i/>
          <w:sz w:val="24"/>
        </w:rPr>
        <w:t>на</w:t>
      </w:r>
      <w:r>
        <w:rPr>
          <w:i/>
          <w:spacing w:val="-3"/>
          <w:sz w:val="24"/>
        </w:rPr>
        <w:t> </w:t>
      </w:r>
      <w:r>
        <w:rPr>
          <w:i/>
          <w:sz w:val="24"/>
        </w:rPr>
        <w:t>основі</w:t>
      </w:r>
      <w:r>
        <w:rPr>
          <w:i/>
          <w:spacing w:val="-2"/>
          <w:sz w:val="24"/>
        </w:rPr>
        <w:t> </w:t>
      </w:r>
      <w:r>
        <w:rPr>
          <w:i/>
          <w:sz w:val="24"/>
        </w:rPr>
        <w:t>[54-55,</w:t>
      </w:r>
      <w:r>
        <w:rPr>
          <w:i/>
          <w:spacing w:val="-2"/>
          <w:sz w:val="24"/>
        </w:rPr>
        <w:t> </w:t>
      </w:r>
      <w:r>
        <w:rPr>
          <w:i/>
          <w:sz w:val="24"/>
        </w:rPr>
        <w:t>57,</w:t>
      </w:r>
      <w:r>
        <w:rPr>
          <w:i/>
          <w:spacing w:val="-2"/>
          <w:sz w:val="24"/>
        </w:rPr>
        <w:t> </w:t>
      </w:r>
      <w:r>
        <w:rPr>
          <w:i/>
          <w:spacing w:val="-5"/>
          <w:sz w:val="24"/>
        </w:rPr>
        <w:t>59]</w:t>
      </w:r>
    </w:p>
    <w:p>
      <w:pPr>
        <w:pStyle w:val="BodyText"/>
        <w:ind w:left="0" w:firstLine="0"/>
        <w:jc w:val="left"/>
        <w:rPr>
          <w:i/>
          <w:sz w:val="24"/>
        </w:rPr>
      </w:pPr>
    </w:p>
    <w:p>
      <w:pPr>
        <w:pStyle w:val="BodyText"/>
        <w:spacing w:before="70"/>
        <w:ind w:left="0" w:firstLine="0"/>
        <w:jc w:val="left"/>
        <w:rPr>
          <w:i/>
          <w:sz w:val="24"/>
        </w:rPr>
      </w:pPr>
    </w:p>
    <w:p>
      <w:pPr>
        <w:pStyle w:val="BodyText"/>
        <w:spacing w:line="360" w:lineRule="auto"/>
        <w:ind w:right="139"/>
      </w:pPr>
      <w:r>
        <w:rPr/>
        <w:t>Після того, як розглянуті чотири ключові рішення для розвитку scale up проєкту інноваційного підприємства, варто звернути увагу на конкретні тактичні</w:t>
      </w:r>
    </w:p>
    <w:p>
      <w:pPr>
        <w:pStyle w:val="BodyText"/>
        <w:spacing w:after="0" w:line="360" w:lineRule="auto"/>
        <w:sectPr>
          <w:pgSz w:w="11910" w:h="16840"/>
          <w:pgMar w:header="719" w:footer="0" w:top="1040" w:bottom="280" w:left="1417" w:right="425"/>
        </w:sectPr>
      </w:pPr>
    </w:p>
    <w:p>
      <w:pPr>
        <w:pStyle w:val="BodyText"/>
        <w:spacing w:line="360" w:lineRule="auto" w:before="295"/>
        <w:ind w:right="141" w:firstLine="0"/>
      </w:pPr>
      <w:r>
        <w:rPr/>
        <w:t>кроки, які допоможуть реалізувати стратегію. Кожен з цих кроків має чітко визначену</w:t>
      </w:r>
      <w:r>
        <w:rPr>
          <w:spacing w:val="-13"/>
        </w:rPr>
        <w:t> </w:t>
      </w:r>
      <w:r>
        <w:rPr/>
        <w:t>мету</w:t>
      </w:r>
      <w:r>
        <w:rPr>
          <w:spacing w:val="-13"/>
        </w:rPr>
        <w:t> </w:t>
      </w:r>
      <w:r>
        <w:rPr/>
        <w:t>і</w:t>
      </w:r>
      <w:r>
        <w:rPr>
          <w:spacing w:val="-13"/>
        </w:rPr>
        <w:t> </w:t>
      </w:r>
      <w:r>
        <w:rPr/>
        <w:t>послідовно</w:t>
      </w:r>
      <w:r>
        <w:rPr>
          <w:spacing w:val="-13"/>
        </w:rPr>
        <w:t> </w:t>
      </w:r>
      <w:r>
        <w:rPr/>
        <w:t>виконується</w:t>
      </w:r>
      <w:r>
        <w:rPr>
          <w:spacing w:val="-13"/>
        </w:rPr>
        <w:t> </w:t>
      </w:r>
      <w:r>
        <w:rPr/>
        <w:t>для</w:t>
      </w:r>
      <w:r>
        <w:rPr>
          <w:spacing w:val="-13"/>
        </w:rPr>
        <w:t> </w:t>
      </w:r>
      <w:r>
        <w:rPr/>
        <w:t>досягнення</w:t>
      </w:r>
      <w:r>
        <w:rPr>
          <w:spacing w:val="-13"/>
        </w:rPr>
        <w:t> </w:t>
      </w:r>
      <w:r>
        <w:rPr/>
        <w:t>успішного</w:t>
      </w:r>
      <w:r>
        <w:rPr>
          <w:spacing w:val="-12"/>
        </w:rPr>
        <w:t> </w:t>
      </w:r>
      <w:r>
        <w:rPr/>
        <w:t>виходу</w:t>
      </w:r>
      <w:r>
        <w:rPr>
          <w:spacing w:val="-13"/>
        </w:rPr>
        <w:t> </w:t>
      </w:r>
      <w:r>
        <w:rPr/>
        <w:t>на</w:t>
      </w:r>
      <w:r>
        <w:rPr>
          <w:spacing w:val="-13"/>
        </w:rPr>
        <w:t> </w:t>
      </w:r>
      <w:r>
        <w:rPr/>
        <w:t>нові ринки. Від загальних принципів масштабування ми переходимо до більш деталізованого опису етапів, через які проходить компанія у процесі розробки та реалізації масштабованого проєкту.</w:t>
      </w:r>
    </w:p>
    <w:p>
      <w:pPr>
        <w:pStyle w:val="BodyText"/>
        <w:ind w:left="709" w:firstLine="0"/>
      </w:pPr>
      <w:r>
        <w:rPr/>
        <w:t>На</w:t>
      </w:r>
      <w:r>
        <w:rPr>
          <w:spacing w:val="-5"/>
        </w:rPr>
        <w:t> </w:t>
      </w:r>
      <w:r>
        <w:rPr/>
        <w:t>рисунку</w:t>
      </w:r>
      <w:r>
        <w:rPr>
          <w:spacing w:val="-4"/>
        </w:rPr>
        <w:t> </w:t>
      </w:r>
      <w:r>
        <w:rPr/>
        <w:t>1.9</w:t>
      </w:r>
      <w:r>
        <w:rPr>
          <w:spacing w:val="-6"/>
        </w:rPr>
        <w:t> </w:t>
      </w:r>
      <w:r>
        <w:rPr/>
        <w:t>представлені</w:t>
      </w:r>
      <w:r>
        <w:rPr>
          <w:spacing w:val="-6"/>
        </w:rPr>
        <w:t> </w:t>
      </w:r>
      <w:r>
        <w:rPr/>
        <w:t>ключові</w:t>
      </w:r>
      <w:r>
        <w:rPr>
          <w:spacing w:val="-3"/>
        </w:rPr>
        <w:t> </w:t>
      </w:r>
      <w:r>
        <w:rPr/>
        <w:t>етапи</w:t>
      </w:r>
      <w:r>
        <w:rPr>
          <w:spacing w:val="-7"/>
        </w:rPr>
        <w:t> </w:t>
      </w:r>
      <w:r>
        <w:rPr/>
        <w:t>розробки</w:t>
      </w:r>
      <w:r>
        <w:rPr>
          <w:spacing w:val="-2"/>
        </w:rPr>
        <w:t> </w:t>
      </w:r>
      <w:r>
        <w:rPr/>
        <w:t>scale</w:t>
      </w:r>
      <w:r>
        <w:rPr>
          <w:spacing w:val="-4"/>
        </w:rPr>
        <w:t> </w:t>
      </w:r>
      <w:r>
        <w:rPr/>
        <w:t>up</w:t>
      </w:r>
      <w:r>
        <w:rPr>
          <w:spacing w:val="-2"/>
        </w:rPr>
        <w:t> проєкту:</w:t>
      </w:r>
    </w:p>
    <w:p>
      <w:pPr>
        <w:pStyle w:val="BodyText"/>
        <w:ind w:left="0" w:firstLine="0"/>
        <w:jc w:val="left"/>
        <w:rPr>
          <w:sz w:val="20"/>
        </w:rPr>
      </w:pPr>
    </w:p>
    <w:p>
      <w:pPr>
        <w:pStyle w:val="BodyText"/>
        <w:spacing w:before="159"/>
        <w:ind w:left="0" w:firstLine="0"/>
        <w:jc w:val="left"/>
        <w:rPr>
          <w:sz w:val="20"/>
        </w:rPr>
      </w:pPr>
      <w:r>
        <w:rPr>
          <w:sz w:val="20"/>
        </w:rPr>
        <w:drawing>
          <wp:anchor distT="0" distB="0" distL="0" distR="0" allowOverlap="1" layoutInCell="1" locked="0" behindDoc="1" simplePos="0" relativeHeight="487592448">
            <wp:simplePos x="0" y="0"/>
            <wp:positionH relativeFrom="page">
              <wp:posOffset>1087722</wp:posOffset>
            </wp:positionH>
            <wp:positionV relativeFrom="paragraph">
              <wp:posOffset>262541</wp:posOffset>
            </wp:positionV>
            <wp:extent cx="5974649" cy="2514600"/>
            <wp:effectExtent l="0" t="0" r="0" b="0"/>
            <wp:wrapTopAndBottom/>
            <wp:docPr id="14" name="Image 14"/>
            <wp:cNvGraphicFramePr>
              <a:graphicFrameLocks/>
            </wp:cNvGraphicFramePr>
            <a:graphic>
              <a:graphicData uri="http://schemas.openxmlformats.org/drawingml/2006/picture">
                <pic:pic>
                  <pic:nvPicPr>
                    <pic:cNvPr id="14" name="Image 14"/>
                    <pic:cNvPicPr/>
                  </pic:nvPicPr>
                  <pic:blipFill>
                    <a:blip r:embed="rId14" cstate="print"/>
                    <a:stretch>
                      <a:fillRect/>
                    </a:stretch>
                  </pic:blipFill>
                  <pic:spPr>
                    <a:xfrm>
                      <a:off x="0" y="0"/>
                      <a:ext cx="5974649" cy="2514600"/>
                    </a:xfrm>
                    <a:prstGeom prst="rect">
                      <a:avLst/>
                    </a:prstGeom>
                  </pic:spPr>
                </pic:pic>
              </a:graphicData>
            </a:graphic>
          </wp:anchor>
        </w:drawing>
      </w:r>
    </w:p>
    <w:p>
      <w:pPr>
        <w:pStyle w:val="BodyText"/>
        <w:spacing w:before="192"/>
        <w:ind w:left="0" w:right="140" w:firstLine="0"/>
        <w:jc w:val="center"/>
      </w:pPr>
      <w:r>
        <w:rPr/>
        <w:t>Рисунок</w:t>
      </w:r>
      <w:r>
        <w:rPr>
          <w:spacing w:val="-6"/>
        </w:rPr>
        <w:t> </w:t>
      </w:r>
      <w:r>
        <w:rPr/>
        <w:t>1.9</w:t>
      </w:r>
      <w:r>
        <w:rPr>
          <w:spacing w:val="-5"/>
        </w:rPr>
        <w:t> </w:t>
      </w:r>
      <w:r>
        <w:rPr/>
        <w:t>–</w:t>
      </w:r>
      <w:r>
        <w:rPr>
          <w:spacing w:val="-3"/>
        </w:rPr>
        <w:t> </w:t>
      </w:r>
      <w:r>
        <w:rPr/>
        <w:t>Етапи</w:t>
      </w:r>
      <w:r>
        <w:rPr>
          <w:spacing w:val="-4"/>
        </w:rPr>
        <w:t> </w:t>
      </w:r>
      <w:r>
        <w:rPr/>
        <w:t>розроблення</w:t>
      </w:r>
      <w:r>
        <w:rPr>
          <w:spacing w:val="-5"/>
        </w:rPr>
        <w:t> </w:t>
      </w:r>
      <w:r>
        <w:rPr/>
        <w:t>scale</w:t>
      </w:r>
      <w:r>
        <w:rPr>
          <w:spacing w:val="-6"/>
        </w:rPr>
        <w:t> </w:t>
      </w:r>
      <w:r>
        <w:rPr/>
        <w:t>up</w:t>
      </w:r>
      <w:r>
        <w:rPr>
          <w:spacing w:val="-1"/>
        </w:rPr>
        <w:t> </w:t>
      </w:r>
      <w:r>
        <w:rPr>
          <w:spacing w:val="-2"/>
        </w:rPr>
        <w:t>проєкту</w:t>
      </w:r>
    </w:p>
    <w:p>
      <w:pPr>
        <w:spacing w:before="160"/>
        <w:ind w:left="709" w:right="0" w:firstLine="0"/>
        <w:jc w:val="both"/>
        <w:rPr>
          <w:i/>
          <w:sz w:val="24"/>
        </w:rPr>
      </w:pPr>
      <w:r>
        <w:rPr>
          <w:i/>
          <w:sz w:val="24"/>
        </w:rPr>
        <w:t>Сформовано</w:t>
      </w:r>
      <w:r>
        <w:rPr>
          <w:i/>
          <w:spacing w:val="-3"/>
          <w:sz w:val="24"/>
        </w:rPr>
        <w:t> </w:t>
      </w:r>
      <w:r>
        <w:rPr>
          <w:i/>
          <w:sz w:val="24"/>
        </w:rPr>
        <w:t>автором</w:t>
      </w:r>
      <w:r>
        <w:rPr>
          <w:i/>
          <w:spacing w:val="-3"/>
          <w:sz w:val="24"/>
        </w:rPr>
        <w:t> </w:t>
      </w:r>
      <w:r>
        <w:rPr>
          <w:i/>
          <w:sz w:val="24"/>
        </w:rPr>
        <w:t>на</w:t>
      </w:r>
      <w:r>
        <w:rPr>
          <w:i/>
          <w:spacing w:val="-3"/>
          <w:sz w:val="24"/>
        </w:rPr>
        <w:t> </w:t>
      </w:r>
      <w:r>
        <w:rPr>
          <w:i/>
          <w:sz w:val="24"/>
        </w:rPr>
        <w:t>основі</w:t>
      </w:r>
      <w:r>
        <w:rPr>
          <w:i/>
          <w:spacing w:val="-1"/>
          <w:sz w:val="24"/>
        </w:rPr>
        <w:t> </w:t>
      </w:r>
      <w:r>
        <w:rPr>
          <w:i/>
          <w:sz w:val="24"/>
        </w:rPr>
        <w:t>[55-56,</w:t>
      </w:r>
      <w:r>
        <w:rPr>
          <w:i/>
          <w:spacing w:val="-2"/>
          <w:sz w:val="24"/>
        </w:rPr>
        <w:t> </w:t>
      </w:r>
      <w:r>
        <w:rPr>
          <w:i/>
          <w:spacing w:val="-5"/>
          <w:sz w:val="24"/>
        </w:rPr>
        <w:t>58]</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ind w:right="136"/>
      </w:pPr>
      <w:r>
        <w:rPr/>
        <w:t>Першим</w:t>
      </w:r>
      <w:r>
        <w:rPr>
          <w:spacing w:val="-6"/>
        </w:rPr>
        <w:t> </w:t>
      </w:r>
      <w:r>
        <w:rPr/>
        <w:t>етапом</w:t>
      </w:r>
      <w:r>
        <w:rPr>
          <w:spacing w:val="-6"/>
        </w:rPr>
        <w:t> </w:t>
      </w:r>
      <w:r>
        <w:rPr/>
        <w:t>є</w:t>
      </w:r>
      <w:r>
        <w:rPr>
          <w:spacing w:val="-7"/>
        </w:rPr>
        <w:t> </w:t>
      </w:r>
      <w:r>
        <w:rPr/>
        <w:t>«Планування»,</w:t>
      </w:r>
      <w:r>
        <w:rPr>
          <w:spacing w:val="-7"/>
        </w:rPr>
        <w:t> </w:t>
      </w:r>
      <w:r>
        <w:rPr/>
        <w:t>що</w:t>
      </w:r>
      <w:r>
        <w:rPr>
          <w:spacing w:val="-6"/>
        </w:rPr>
        <w:t> </w:t>
      </w:r>
      <w:r>
        <w:rPr/>
        <w:t>починається</w:t>
      </w:r>
      <w:r>
        <w:rPr>
          <w:spacing w:val="-6"/>
        </w:rPr>
        <w:t> </w:t>
      </w:r>
      <w:r>
        <w:rPr/>
        <w:t>з</w:t>
      </w:r>
      <w:r>
        <w:rPr>
          <w:spacing w:val="-7"/>
        </w:rPr>
        <w:t> </w:t>
      </w:r>
      <w:r>
        <w:rPr/>
        <w:t>глибокого</w:t>
      </w:r>
      <w:r>
        <w:rPr>
          <w:spacing w:val="-5"/>
        </w:rPr>
        <w:t> </w:t>
      </w:r>
      <w:r>
        <w:rPr/>
        <w:t>аналізу</w:t>
      </w:r>
      <w:r>
        <w:rPr>
          <w:spacing w:val="-6"/>
        </w:rPr>
        <w:t> </w:t>
      </w:r>
      <w:r>
        <w:rPr/>
        <w:t>потреб споживачів та ринкових умов. Компанія повинна визначити свою цільову аудиторію, зрозуміти її потреби. Важливою складовою є також створення початкового бізнес-плану, який дозволить систематизувати всі ідеї та визначити шлях розвитку проєкту [55].</w:t>
      </w:r>
    </w:p>
    <w:p>
      <w:pPr>
        <w:pStyle w:val="BodyText"/>
        <w:spacing w:line="360" w:lineRule="auto"/>
        <w:ind w:right="135"/>
      </w:pPr>
      <w:r>
        <w:rPr/>
        <w:t>Затвердження — це</w:t>
      </w:r>
      <w:r>
        <w:rPr>
          <w:spacing w:val="-1"/>
        </w:rPr>
        <w:t> </w:t>
      </w:r>
      <w:r>
        <w:rPr/>
        <w:t>етап, на якому відбувається тестування бізнес-моделі на ринку. Компанія повинна провести ринкові випробування та отримати зворотний зв'язок від клієнтів, щоб переконатися в життєздатності продукту або послуги. Удосконалення бізнес-моделі дозволяє адаптувати проєкт до реальних ринкових умов і підготувати його до масштабування [56].</w:t>
      </w:r>
    </w:p>
    <w:p>
      <w:pPr>
        <w:pStyle w:val="BodyText"/>
        <w:spacing w:after="0" w:line="360" w:lineRule="auto"/>
        <w:sectPr>
          <w:pgSz w:w="11910" w:h="16840"/>
          <w:pgMar w:header="719" w:footer="0" w:top="1040" w:bottom="280" w:left="1417" w:right="425"/>
        </w:sectPr>
      </w:pPr>
    </w:p>
    <w:p>
      <w:pPr>
        <w:pStyle w:val="BodyText"/>
        <w:spacing w:line="360" w:lineRule="auto" w:before="295"/>
        <w:ind w:right="135"/>
      </w:pPr>
      <w:r>
        <w:rPr/>
        <w:t>Підготовка є завершальним етапом перед повноцінним scale up. Вона включає розвиток організаційної структури, ланцюгів постачання, а також маркетингових інструментів для збільшення попиту на продукт. Тільки після завершення цього етапу компанія готова до scale up — виходу на нові ринки та інвестування в активи [58].</w:t>
      </w:r>
    </w:p>
    <w:p>
      <w:pPr>
        <w:pStyle w:val="BodyText"/>
        <w:spacing w:line="360" w:lineRule="auto"/>
        <w:ind w:right="141"/>
      </w:pPr>
      <w:r>
        <w:rPr/>
        <w:t>Проте реалізація scale up проєкту несе разом з собою також й інтеграцію маркетингових процесів. Тому, щоб реалізація цієї стратегії відбувалася без труднощів було побудовано структурно-логічну схему реалізації маркетингової стратегії scale up проєкту – рисунок 1.10:</w:t>
      </w:r>
    </w:p>
    <w:p>
      <w:pPr>
        <w:pStyle w:val="BodyText"/>
        <w:spacing w:before="228"/>
        <w:ind w:left="0" w:firstLine="0"/>
        <w:jc w:val="left"/>
        <w:rPr>
          <w:sz w:val="20"/>
        </w:rPr>
      </w:pPr>
      <w:r>
        <w:rPr>
          <w:sz w:val="20"/>
        </w:rPr>
        <w:drawing>
          <wp:anchor distT="0" distB="0" distL="0" distR="0" allowOverlap="1" layoutInCell="1" locked="0" behindDoc="1" simplePos="0" relativeHeight="487592960">
            <wp:simplePos x="0" y="0"/>
            <wp:positionH relativeFrom="page">
              <wp:posOffset>1313180</wp:posOffset>
            </wp:positionH>
            <wp:positionV relativeFrom="paragraph">
              <wp:posOffset>306304</wp:posOffset>
            </wp:positionV>
            <wp:extent cx="5489418" cy="5073967"/>
            <wp:effectExtent l="0" t="0" r="0" b="0"/>
            <wp:wrapTopAndBottom/>
            <wp:docPr id="15" name="Image 15"/>
            <wp:cNvGraphicFramePr>
              <a:graphicFrameLocks/>
            </wp:cNvGraphicFramePr>
            <a:graphic>
              <a:graphicData uri="http://schemas.openxmlformats.org/drawingml/2006/picture">
                <pic:pic>
                  <pic:nvPicPr>
                    <pic:cNvPr id="15" name="Image 15"/>
                    <pic:cNvPicPr/>
                  </pic:nvPicPr>
                  <pic:blipFill>
                    <a:blip r:embed="rId15" cstate="print"/>
                    <a:stretch>
                      <a:fillRect/>
                    </a:stretch>
                  </pic:blipFill>
                  <pic:spPr>
                    <a:xfrm>
                      <a:off x="0" y="0"/>
                      <a:ext cx="5489418" cy="5073967"/>
                    </a:xfrm>
                    <a:prstGeom prst="rect">
                      <a:avLst/>
                    </a:prstGeom>
                  </pic:spPr>
                </pic:pic>
              </a:graphicData>
            </a:graphic>
          </wp:anchor>
        </w:drawing>
      </w:r>
    </w:p>
    <w:p>
      <w:pPr>
        <w:pStyle w:val="BodyText"/>
        <w:spacing w:before="217"/>
        <w:ind w:left="566" w:firstLine="0"/>
        <w:jc w:val="center"/>
      </w:pPr>
      <w:r>
        <w:rPr/>
        <w:t>Рисунок</w:t>
      </w:r>
      <w:r>
        <w:rPr>
          <w:spacing w:val="-12"/>
        </w:rPr>
        <w:t> </w:t>
      </w:r>
      <w:r>
        <w:rPr/>
        <w:t>1.10</w:t>
      </w:r>
      <w:r>
        <w:rPr>
          <w:spacing w:val="-6"/>
        </w:rPr>
        <w:t> </w:t>
      </w:r>
      <w:r>
        <w:rPr/>
        <w:t>–</w:t>
      </w:r>
      <w:r>
        <w:rPr>
          <w:spacing w:val="-7"/>
        </w:rPr>
        <w:t> </w:t>
      </w:r>
      <w:r>
        <w:rPr/>
        <w:t>Структурно-логічна</w:t>
      </w:r>
      <w:r>
        <w:rPr>
          <w:spacing w:val="-7"/>
        </w:rPr>
        <w:t> </w:t>
      </w:r>
      <w:r>
        <w:rPr/>
        <w:t>схема</w:t>
      </w:r>
      <w:r>
        <w:rPr>
          <w:spacing w:val="-7"/>
        </w:rPr>
        <w:t> </w:t>
      </w:r>
      <w:r>
        <w:rPr/>
        <w:t>реалізації</w:t>
      </w:r>
      <w:r>
        <w:rPr>
          <w:spacing w:val="-6"/>
        </w:rPr>
        <w:t> </w:t>
      </w:r>
      <w:r>
        <w:rPr/>
        <w:t>маркетингової</w:t>
      </w:r>
      <w:r>
        <w:rPr>
          <w:spacing w:val="-6"/>
        </w:rPr>
        <w:t> </w:t>
      </w:r>
      <w:r>
        <w:rPr>
          <w:spacing w:val="-2"/>
        </w:rPr>
        <w:t>стратегії</w:t>
      </w:r>
    </w:p>
    <w:p>
      <w:pPr>
        <w:pStyle w:val="BodyText"/>
        <w:spacing w:before="160"/>
        <w:ind w:left="0" w:right="138" w:firstLine="0"/>
        <w:jc w:val="center"/>
      </w:pPr>
      <w:r>
        <w:rPr/>
        <w:t>scale</w:t>
      </w:r>
      <w:r>
        <w:rPr>
          <w:spacing w:val="-3"/>
        </w:rPr>
        <w:t> </w:t>
      </w:r>
      <w:r>
        <w:rPr/>
        <w:t>up</w:t>
      </w:r>
      <w:r>
        <w:rPr>
          <w:spacing w:val="-1"/>
        </w:rPr>
        <w:t> </w:t>
      </w:r>
      <w:r>
        <w:rPr>
          <w:spacing w:val="-2"/>
        </w:rPr>
        <w:t>проєкту</w:t>
      </w:r>
    </w:p>
    <w:p>
      <w:pPr>
        <w:spacing w:before="162"/>
        <w:ind w:left="709" w:right="0" w:firstLine="0"/>
        <w:jc w:val="left"/>
        <w:rPr>
          <w:i/>
          <w:sz w:val="24"/>
        </w:rPr>
      </w:pPr>
      <w:r>
        <w:rPr>
          <w:i/>
          <w:sz w:val="24"/>
        </w:rPr>
        <w:t>Авторська</w:t>
      </w:r>
      <w:r>
        <w:rPr>
          <w:i/>
          <w:spacing w:val="-5"/>
          <w:sz w:val="24"/>
        </w:rPr>
        <w:t> </w:t>
      </w:r>
      <w:r>
        <w:rPr>
          <w:i/>
          <w:spacing w:val="-2"/>
          <w:sz w:val="24"/>
        </w:rPr>
        <w:t>розробка</w:t>
      </w:r>
    </w:p>
    <w:p>
      <w:pPr>
        <w:spacing w:after="0"/>
        <w:jc w:val="left"/>
        <w:rPr>
          <w:i/>
          <w:sz w:val="24"/>
        </w:rPr>
        <w:sectPr>
          <w:pgSz w:w="11910" w:h="16840"/>
          <w:pgMar w:header="719" w:footer="0" w:top="1040" w:bottom="280" w:left="1417" w:right="425"/>
        </w:sectPr>
      </w:pPr>
    </w:p>
    <w:p>
      <w:pPr>
        <w:pStyle w:val="BodyText"/>
        <w:spacing w:line="360" w:lineRule="auto" w:before="295"/>
        <w:ind w:right="136"/>
      </w:pPr>
      <w:r>
        <w:rPr/>
        <w:t>Визначення передумов зростання – на цьому етапі аналізуються базові чинники, що визначають готовність компанії до масштабування. У схемі виділено три ключові напрями: логістичний маркетинг, внутрішній маркетинг та збутовий </w:t>
      </w:r>
      <w:r>
        <w:rPr>
          <w:spacing w:val="-2"/>
        </w:rPr>
        <w:t>маркетинг.</w:t>
      </w:r>
    </w:p>
    <w:p>
      <w:pPr>
        <w:pStyle w:val="BodyText"/>
        <w:spacing w:line="360" w:lineRule="auto" w:before="1"/>
        <w:ind w:right="141"/>
      </w:pPr>
      <w:r>
        <w:rPr/>
        <w:t>Для кожного напряму встановлюється наявність або відсутність передумов для зростання. Логістичний маркетинг аналізує ефективність каналів дистрибуції, інтеграцію логістичних процесів із маркетингом та їхній вплив на зростання бізнесу. Внутрішній маркетинг зосереджується на організаційній готовності, зокрема на залученні персоналу та корпоративній культурі. Збутовий маркетинг досліджує канали продажів і їхню здатність підтримати масштабування.</w:t>
      </w:r>
    </w:p>
    <w:p>
      <w:pPr>
        <w:pStyle w:val="BodyText"/>
        <w:spacing w:line="360" w:lineRule="auto"/>
        <w:ind w:right="145"/>
      </w:pPr>
      <w:r>
        <w:rPr/>
        <w:t>Результатом цього етапу є визначення, чи існують сприятливі умови для початку процесу масштабування або ж необхідно усунути внутрішні чи зовнішні </w:t>
      </w:r>
      <w:r>
        <w:rPr>
          <w:spacing w:val="-2"/>
        </w:rPr>
        <w:t>бар’єри.</w:t>
      </w:r>
    </w:p>
    <w:p>
      <w:pPr>
        <w:pStyle w:val="BodyText"/>
        <w:spacing w:line="360" w:lineRule="auto"/>
        <w:ind w:right="137"/>
      </w:pPr>
      <w:r>
        <w:rPr>
          <w:i/>
        </w:rPr>
        <w:t>Етап 1 – визначення напрямів зростання </w:t>
      </w:r>
      <w:r>
        <w:rPr/>
        <w:t>– цей етап є ключовим для формування</w:t>
      </w:r>
      <w:r>
        <w:rPr>
          <w:spacing w:val="-5"/>
        </w:rPr>
        <w:t> </w:t>
      </w:r>
      <w:r>
        <w:rPr/>
        <w:t>масштабованої</w:t>
      </w:r>
      <w:r>
        <w:rPr>
          <w:spacing w:val="-8"/>
        </w:rPr>
        <w:t> </w:t>
      </w:r>
      <w:r>
        <w:rPr/>
        <w:t>моделі</w:t>
      </w:r>
      <w:r>
        <w:rPr>
          <w:spacing w:val="-8"/>
        </w:rPr>
        <w:t> </w:t>
      </w:r>
      <w:r>
        <w:rPr/>
        <w:t>бізнесу.</w:t>
      </w:r>
      <w:r>
        <w:rPr>
          <w:spacing w:val="-7"/>
        </w:rPr>
        <w:t> </w:t>
      </w:r>
      <w:r>
        <w:rPr/>
        <w:t>У</w:t>
      </w:r>
      <w:r>
        <w:rPr>
          <w:spacing w:val="-8"/>
        </w:rPr>
        <w:t> </w:t>
      </w:r>
      <w:r>
        <w:rPr/>
        <w:t>схемі</w:t>
      </w:r>
      <w:r>
        <w:rPr>
          <w:spacing w:val="-8"/>
        </w:rPr>
        <w:t> </w:t>
      </w:r>
      <w:r>
        <w:rPr/>
        <w:t>виділено</w:t>
      </w:r>
      <w:r>
        <w:rPr>
          <w:spacing w:val="-8"/>
        </w:rPr>
        <w:t> </w:t>
      </w:r>
      <w:r>
        <w:rPr/>
        <w:t>три</w:t>
      </w:r>
      <w:r>
        <w:rPr>
          <w:spacing w:val="-8"/>
        </w:rPr>
        <w:t> </w:t>
      </w:r>
      <w:r>
        <w:rPr/>
        <w:t>основні</w:t>
      </w:r>
      <w:r>
        <w:rPr>
          <w:spacing w:val="-8"/>
        </w:rPr>
        <w:t> </w:t>
      </w:r>
      <w:r>
        <w:rPr/>
        <w:t>напрями: фінансове забезпечення, виробничі процеси та ринки/клієнти. Розглянемо детальніше кожен з них:</w:t>
      </w:r>
    </w:p>
    <w:p>
      <w:pPr>
        <w:pStyle w:val="ListParagraph"/>
        <w:numPr>
          <w:ilvl w:val="0"/>
          <w:numId w:val="11"/>
        </w:numPr>
        <w:tabs>
          <w:tab w:pos="1415" w:val="left" w:leader="none"/>
        </w:tabs>
        <w:spacing w:line="360" w:lineRule="auto" w:before="1" w:after="0"/>
        <w:ind w:left="1" w:right="142" w:firstLine="707"/>
        <w:jc w:val="both"/>
        <w:rPr>
          <w:sz w:val="28"/>
        </w:rPr>
      </w:pPr>
      <w:r>
        <w:rPr>
          <w:sz w:val="28"/>
        </w:rPr>
        <w:t>фінансове забезпечення. На цьому етапі аналізуються джерела фінансування, такі як венчурні інвестиції, краудфандинг або кредити. Додатково оцінюється</w:t>
      </w:r>
      <w:r>
        <w:rPr>
          <w:spacing w:val="-10"/>
          <w:sz w:val="28"/>
        </w:rPr>
        <w:t> </w:t>
      </w:r>
      <w:r>
        <w:rPr>
          <w:sz w:val="28"/>
        </w:rPr>
        <w:t>фінансова</w:t>
      </w:r>
      <w:r>
        <w:rPr>
          <w:spacing w:val="-10"/>
          <w:sz w:val="28"/>
        </w:rPr>
        <w:t> </w:t>
      </w:r>
      <w:r>
        <w:rPr>
          <w:sz w:val="28"/>
        </w:rPr>
        <w:t>стійкість,</w:t>
      </w:r>
      <w:r>
        <w:rPr>
          <w:spacing w:val="-11"/>
          <w:sz w:val="28"/>
        </w:rPr>
        <w:t> </w:t>
      </w:r>
      <w:r>
        <w:rPr>
          <w:sz w:val="28"/>
        </w:rPr>
        <w:t>прогноз</w:t>
      </w:r>
      <w:r>
        <w:rPr>
          <w:spacing w:val="-11"/>
          <w:sz w:val="28"/>
        </w:rPr>
        <w:t> </w:t>
      </w:r>
      <w:r>
        <w:rPr>
          <w:sz w:val="28"/>
        </w:rPr>
        <w:t>грошових</w:t>
      </w:r>
      <w:r>
        <w:rPr>
          <w:spacing w:val="-9"/>
          <w:sz w:val="28"/>
        </w:rPr>
        <w:t> </w:t>
      </w:r>
      <w:r>
        <w:rPr>
          <w:sz w:val="28"/>
        </w:rPr>
        <w:t>потоків</w:t>
      </w:r>
      <w:r>
        <w:rPr>
          <w:spacing w:val="-11"/>
          <w:sz w:val="28"/>
        </w:rPr>
        <w:t> </w:t>
      </w:r>
      <w:r>
        <w:rPr>
          <w:sz w:val="28"/>
        </w:rPr>
        <w:t>і</w:t>
      </w:r>
      <w:r>
        <w:rPr>
          <w:spacing w:val="-11"/>
          <w:sz w:val="28"/>
        </w:rPr>
        <w:t> </w:t>
      </w:r>
      <w:r>
        <w:rPr>
          <w:sz w:val="28"/>
        </w:rPr>
        <w:t>витрати,</w:t>
      </w:r>
      <w:r>
        <w:rPr>
          <w:spacing w:val="-10"/>
          <w:sz w:val="28"/>
        </w:rPr>
        <w:t> </w:t>
      </w:r>
      <w:r>
        <w:rPr>
          <w:sz w:val="28"/>
        </w:rPr>
        <w:t>необхідні</w:t>
      </w:r>
      <w:r>
        <w:rPr>
          <w:spacing w:val="-9"/>
          <w:sz w:val="28"/>
        </w:rPr>
        <w:t> </w:t>
      </w:r>
      <w:r>
        <w:rPr>
          <w:sz w:val="28"/>
        </w:rPr>
        <w:t>для зростання. Результатом цього аналізу є формування фінансової бази для </w:t>
      </w:r>
      <w:r>
        <w:rPr>
          <w:spacing w:val="-2"/>
          <w:sz w:val="28"/>
        </w:rPr>
        <w:t>масштабування;</w:t>
      </w:r>
    </w:p>
    <w:p>
      <w:pPr>
        <w:pStyle w:val="ListParagraph"/>
        <w:numPr>
          <w:ilvl w:val="0"/>
          <w:numId w:val="11"/>
        </w:numPr>
        <w:tabs>
          <w:tab w:pos="1415" w:val="left" w:leader="none"/>
        </w:tabs>
        <w:spacing w:line="360" w:lineRule="auto" w:before="0" w:after="0"/>
        <w:ind w:left="1" w:right="137" w:firstLine="707"/>
        <w:jc w:val="both"/>
        <w:rPr>
          <w:sz w:val="28"/>
        </w:rPr>
      </w:pPr>
      <w:r>
        <w:rPr>
          <w:sz w:val="28"/>
        </w:rPr>
        <w:t>виробничі процеси. Виробничі аспекти включають оцінку ланцюгів постачання сировини та ресурсів, рівень автоматизації процесів і здатність до масштабування виробничих потужностей. Це дозволяє забезпечити стійкість виробництва під час зростання попиту;</w:t>
      </w:r>
    </w:p>
    <w:p>
      <w:pPr>
        <w:pStyle w:val="ListParagraph"/>
        <w:numPr>
          <w:ilvl w:val="0"/>
          <w:numId w:val="11"/>
        </w:numPr>
        <w:tabs>
          <w:tab w:pos="1415" w:val="left" w:leader="none"/>
        </w:tabs>
        <w:spacing w:line="360" w:lineRule="auto" w:before="0" w:after="0"/>
        <w:ind w:left="1" w:right="136" w:firstLine="707"/>
        <w:jc w:val="both"/>
        <w:rPr>
          <w:sz w:val="28"/>
        </w:rPr>
      </w:pPr>
      <w:r>
        <w:rPr>
          <w:sz w:val="28"/>
        </w:rPr>
        <w:t>ринки/клієнти. Напрям зосереджений на аналізі рівня проникнення на ринок, динаміки попиту та лояльності клієнтів. Особлива увага приділяється можливостям</w:t>
      </w:r>
      <w:r>
        <w:rPr>
          <w:spacing w:val="-2"/>
          <w:sz w:val="28"/>
        </w:rPr>
        <w:t> </w:t>
      </w:r>
      <w:r>
        <w:rPr>
          <w:sz w:val="28"/>
        </w:rPr>
        <w:t>виходу</w:t>
      </w:r>
      <w:r>
        <w:rPr>
          <w:spacing w:val="-1"/>
          <w:sz w:val="28"/>
        </w:rPr>
        <w:t> </w:t>
      </w:r>
      <w:r>
        <w:rPr>
          <w:sz w:val="28"/>
        </w:rPr>
        <w:t>на</w:t>
      </w:r>
      <w:r>
        <w:rPr>
          <w:spacing w:val="-2"/>
          <w:sz w:val="28"/>
        </w:rPr>
        <w:t> </w:t>
      </w:r>
      <w:r>
        <w:rPr>
          <w:sz w:val="28"/>
        </w:rPr>
        <w:t>нові</w:t>
      </w:r>
      <w:r>
        <w:rPr>
          <w:spacing w:val="-1"/>
          <w:sz w:val="28"/>
        </w:rPr>
        <w:t> </w:t>
      </w:r>
      <w:r>
        <w:rPr>
          <w:sz w:val="28"/>
        </w:rPr>
        <w:t>ринки,</w:t>
      </w:r>
      <w:r>
        <w:rPr>
          <w:spacing w:val="-2"/>
          <w:sz w:val="28"/>
        </w:rPr>
        <w:t> </w:t>
      </w:r>
      <w:r>
        <w:rPr>
          <w:sz w:val="28"/>
        </w:rPr>
        <w:t>зокрема</w:t>
      </w:r>
      <w:r>
        <w:rPr>
          <w:spacing w:val="-2"/>
          <w:sz w:val="28"/>
        </w:rPr>
        <w:t> </w:t>
      </w:r>
      <w:r>
        <w:rPr>
          <w:sz w:val="28"/>
        </w:rPr>
        <w:t>через</w:t>
      </w:r>
      <w:r>
        <w:rPr>
          <w:spacing w:val="-3"/>
          <w:sz w:val="28"/>
        </w:rPr>
        <w:t> </w:t>
      </w:r>
      <w:r>
        <w:rPr>
          <w:sz w:val="28"/>
        </w:rPr>
        <w:t>розширення</w:t>
      </w:r>
      <w:r>
        <w:rPr>
          <w:spacing w:val="-3"/>
          <w:sz w:val="28"/>
        </w:rPr>
        <w:t> </w:t>
      </w:r>
      <w:r>
        <w:rPr>
          <w:sz w:val="28"/>
        </w:rPr>
        <w:t>клієнтської</w:t>
      </w:r>
      <w:r>
        <w:rPr>
          <w:spacing w:val="-2"/>
          <w:sz w:val="28"/>
        </w:rPr>
        <w:t> </w:t>
      </w:r>
      <w:r>
        <w:rPr>
          <w:sz w:val="28"/>
        </w:rPr>
        <w:t>бази</w:t>
      </w:r>
      <w:r>
        <w:rPr>
          <w:spacing w:val="-2"/>
          <w:sz w:val="28"/>
        </w:rPr>
        <w:t> </w:t>
      </w:r>
      <w:r>
        <w:rPr>
          <w:sz w:val="28"/>
        </w:rPr>
        <w:t>та адаптацію продуктів до потреб споживачів.</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40"/>
      </w:pPr>
      <w:r>
        <w:rPr>
          <w:i/>
        </w:rPr>
        <w:t>Етап 2 – визначення стратегій </w:t>
      </w:r>
      <w:r>
        <w:rPr/>
        <w:t>– етап визначення стратегій базується на результатах аналізу попередніх напрямів. До ключових складових цього етапу </w:t>
      </w:r>
      <w:r>
        <w:rPr>
          <w:spacing w:val="-2"/>
        </w:rPr>
        <w:t>належать:</w:t>
      </w:r>
    </w:p>
    <w:p>
      <w:pPr>
        <w:pStyle w:val="ListParagraph"/>
        <w:numPr>
          <w:ilvl w:val="0"/>
          <w:numId w:val="11"/>
        </w:numPr>
        <w:tabs>
          <w:tab w:pos="1415" w:val="left" w:leader="none"/>
        </w:tabs>
        <w:spacing w:line="362" w:lineRule="auto" w:before="0" w:after="0"/>
        <w:ind w:left="1" w:right="142" w:firstLine="707"/>
        <w:jc w:val="both"/>
        <w:rPr>
          <w:sz w:val="28"/>
        </w:rPr>
      </w:pPr>
      <w:r>
        <w:rPr>
          <w:sz w:val="28"/>
        </w:rPr>
        <w:t>цілі, які формулюються з урахуванням очікуваних результатів </w:t>
      </w:r>
      <w:r>
        <w:rPr>
          <w:spacing w:val="-2"/>
          <w:sz w:val="28"/>
        </w:rPr>
        <w:t>масштабування;</w:t>
      </w:r>
    </w:p>
    <w:p>
      <w:pPr>
        <w:pStyle w:val="ListParagraph"/>
        <w:numPr>
          <w:ilvl w:val="0"/>
          <w:numId w:val="11"/>
        </w:numPr>
        <w:tabs>
          <w:tab w:pos="1415" w:val="left" w:leader="none"/>
        </w:tabs>
        <w:spacing w:line="360" w:lineRule="auto" w:before="0" w:after="0"/>
        <w:ind w:left="1" w:right="141" w:firstLine="707"/>
        <w:jc w:val="both"/>
        <w:rPr>
          <w:sz w:val="28"/>
        </w:rPr>
      </w:pPr>
      <w:r>
        <w:rPr>
          <w:sz w:val="28"/>
        </w:rPr>
        <w:t>системи стратегій, що забезпечують інтеграцію фінансових, виробничих і маркетингових підходів;</w:t>
      </w:r>
    </w:p>
    <w:p>
      <w:pPr>
        <w:pStyle w:val="ListParagraph"/>
        <w:numPr>
          <w:ilvl w:val="0"/>
          <w:numId w:val="11"/>
        </w:numPr>
        <w:tabs>
          <w:tab w:pos="1416" w:val="left" w:leader="none"/>
        </w:tabs>
        <w:spacing w:line="321" w:lineRule="exact" w:before="0" w:after="0"/>
        <w:ind w:left="1416" w:right="0" w:hanging="707"/>
        <w:jc w:val="both"/>
        <w:rPr>
          <w:sz w:val="28"/>
        </w:rPr>
      </w:pPr>
      <w:r>
        <w:rPr>
          <w:sz w:val="28"/>
        </w:rPr>
        <w:t>позиціонування</w:t>
      </w:r>
      <w:r>
        <w:rPr>
          <w:spacing w:val="-14"/>
          <w:sz w:val="28"/>
        </w:rPr>
        <w:t> </w:t>
      </w:r>
      <w:r>
        <w:rPr>
          <w:sz w:val="28"/>
        </w:rPr>
        <w:t>бренду</w:t>
      </w:r>
      <w:r>
        <w:rPr>
          <w:spacing w:val="-7"/>
          <w:sz w:val="28"/>
        </w:rPr>
        <w:t> </w:t>
      </w:r>
      <w:r>
        <w:rPr>
          <w:sz w:val="28"/>
        </w:rPr>
        <w:t>для</w:t>
      </w:r>
      <w:r>
        <w:rPr>
          <w:spacing w:val="-9"/>
          <w:sz w:val="28"/>
        </w:rPr>
        <w:t> </w:t>
      </w:r>
      <w:r>
        <w:rPr>
          <w:sz w:val="28"/>
        </w:rPr>
        <w:t>створення</w:t>
      </w:r>
      <w:r>
        <w:rPr>
          <w:spacing w:val="-11"/>
          <w:sz w:val="28"/>
        </w:rPr>
        <w:t> </w:t>
      </w:r>
      <w:r>
        <w:rPr>
          <w:sz w:val="28"/>
        </w:rPr>
        <w:t>конкурентних</w:t>
      </w:r>
      <w:r>
        <w:rPr>
          <w:spacing w:val="-11"/>
          <w:sz w:val="28"/>
        </w:rPr>
        <w:t> </w:t>
      </w:r>
      <w:r>
        <w:rPr>
          <w:spacing w:val="-2"/>
          <w:sz w:val="28"/>
        </w:rPr>
        <w:t>переваг;</w:t>
      </w:r>
    </w:p>
    <w:p>
      <w:pPr>
        <w:pStyle w:val="ListParagraph"/>
        <w:numPr>
          <w:ilvl w:val="0"/>
          <w:numId w:val="11"/>
        </w:numPr>
        <w:tabs>
          <w:tab w:pos="1415" w:val="left" w:leader="none"/>
        </w:tabs>
        <w:spacing w:line="360" w:lineRule="auto" w:before="157" w:after="0"/>
        <w:ind w:left="1" w:right="143" w:firstLine="707"/>
        <w:jc w:val="both"/>
        <w:rPr>
          <w:sz w:val="28"/>
        </w:rPr>
      </w:pPr>
      <w:r>
        <w:rPr>
          <w:sz w:val="28"/>
        </w:rPr>
        <w:t>ризик-менеджмент, що враховує можливі внутрішні та зовнішні </w:t>
      </w:r>
      <w:r>
        <w:rPr>
          <w:spacing w:val="-2"/>
          <w:sz w:val="28"/>
        </w:rPr>
        <w:t>загрози;</w:t>
      </w:r>
    </w:p>
    <w:p>
      <w:pPr>
        <w:pStyle w:val="ListParagraph"/>
        <w:numPr>
          <w:ilvl w:val="0"/>
          <w:numId w:val="11"/>
        </w:numPr>
        <w:tabs>
          <w:tab w:pos="1415" w:val="left" w:leader="none"/>
        </w:tabs>
        <w:spacing w:line="360" w:lineRule="auto" w:before="0" w:after="0"/>
        <w:ind w:left="1" w:right="145" w:firstLine="707"/>
        <w:jc w:val="both"/>
        <w:rPr>
          <w:sz w:val="28"/>
        </w:rPr>
      </w:pPr>
      <w:r>
        <w:rPr>
          <w:sz w:val="28"/>
        </w:rPr>
        <w:t>ресурсне забезпечення стратегій, яке гарантує доступність необхідних ресурсів для реалізації плану.</w:t>
      </w:r>
    </w:p>
    <w:p>
      <w:pPr>
        <w:pStyle w:val="BodyText"/>
        <w:spacing w:line="360" w:lineRule="auto"/>
        <w:ind w:right="138"/>
      </w:pPr>
      <w:r>
        <w:rPr/>
        <w:t>Цей</w:t>
      </w:r>
      <w:r>
        <w:rPr>
          <w:spacing w:val="-11"/>
        </w:rPr>
        <w:t> </w:t>
      </w:r>
      <w:r>
        <w:rPr/>
        <w:t>етап</w:t>
      </w:r>
      <w:r>
        <w:rPr>
          <w:spacing w:val="-11"/>
        </w:rPr>
        <w:t> </w:t>
      </w:r>
      <w:r>
        <w:rPr/>
        <w:t>є</w:t>
      </w:r>
      <w:r>
        <w:rPr>
          <w:spacing w:val="-11"/>
        </w:rPr>
        <w:t> </w:t>
      </w:r>
      <w:r>
        <w:rPr/>
        <w:t>фундаментом</w:t>
      </w:r>
      <w:r>
        <w:rPr>
          <w:spacing w:val="-14"/>
        </w:rPr>
        <w:t> </w:t>
      </w:r>
      <w:r>
        <w:rPr/>
        <w:t>для</w:t>
      </w:r>
      <w:r>
        <w:rPr>
          <w:spacing w:val="-11"/>
        </w:rPr>
        <w:t> </w:t>
      </w:r>
      <w:r>
        <w:rPr/>
        <w:t>побудови</w:t>
      </w:r>
      <w:r>
        <w:rPr>
          <w:spacing w:val="-11"/>
        </w:rPr>
        <w:t> </w:t>
      </w:r>
      <w:r>
        <w:rPr/>
        <w:t>системного</w:t>
      </w:r>
      <w:r>
        <w:rPr>
          <w:spacing w:val="-10"/>
        </w:rPr>
        <w:t> </w:t>
      </w:r>
      <w:r>
        <w:rPr/>
        <w:t>підходу</w:t>
      </w:r>
      <w:r>
        <w:rPr>
          <w:spacing w:val="-13"/>
        </w:rPr>
        <w:t> </w:t>
      </w:r>
      <w:r>
        <w:rPr/>
        <w:t>до</w:t>
      </w:r>
      <w:r>
        <w:rPr>
          <w:spacing w:val="-10"/>
        </w:rPr>
        <w:t> </w:t>
      </w:r>
      <w:r>
        <w:rPr/>
        <w:t>реалізації</w:t>
      </w:r>
      <w:r>
        <w:rPr>
          <w:spacing w:val="-2"/>
        </w:rPr>
        <w:t> </w:t>
      </w:r>
      <w:r>
        <w:rPr/>
        <w:t>scale up проєкту.</w:t>
      </w:r>
    </w:p>
    <w:p>
      <w:pPr>
        <w:spacing w:line="360" w:lineRule="auto" w:before="0"/>
        <w:ind w:left="1" w:right="139" w:firstLine="707"/>
        <w:jc w:val="both"/>
        <w:rPr>
          <w:sz w:val="28"/>
        </w:rPr>
      </w:pPr>
      <w:r>
        <w:rPr>
          <w:i/>
          <w:sz w:val="28"/>
        </w:rPr>
        <w:t>Етап 3 – маркетингові заходи для реалізації стратегій </w:t>
      </w:r>
      <w:r>
        <w:rPr>
          <w:sz w:val="28"/>
        </w:rPr>
        <w:t>– для реалізації розроблених стратегій передбачено конкретні маркетингові заходи,</w:t>
      </w:r>
      <w:r>
        <w:rPr>
          <w:spacing w:val="-1"/>
          <w:sz w:val="28"/>
        </w:rPr>
        <w:t> </w:t>
      </w:r>
      <w:r>
        <w:rPr>
          <w:sz w:val="28"/>
        </w:rPr>
        <w:t>розподілені за трьома напрямами:</w:t>
      </w:r>
    </w:p>
    <w:p>
      <w:pPr>
        <w:pStyle w:val="ListParagraph"/>
        <w:numPr>
          <w:ilvl w:val="0"/>
          <w:numId w:val="11"/>
        </w:numPr>
        <w:tabs>
          <w:tab w:pos="1415" w:val="left" w:leader="none"/>
        </w:tabs>
        <w:spacing w:line="360" w:lineRule="auto" w:before="0" w:after="0"/>
        <w:ind w:left="1" w:right="140" w:firstLine="707"/>
        <w:jc w:val="both"/>
        <w:rPr>
          <w:sz w:val="28"/>
        </w:rPr>
      </w:pPr>
      <w:r>
        <w:rPr>
          <w:sz w:val="28"/>
        </w:rPr>
        <w:t>фінансове</w:t>
      </w:r>
      <w:r>
        <w:rPr>
          <w:spacing w:val="-11"/>
          <w:sz w:val="28"/>
        </w:rPr>
        <w:t> </w:t>
      </w:r>
      <w:r>
        <w:rPr>
          <w:sz w:val="28"/>
        </w:rPr>
        <w:t>забезпечення</w:t>
      </w:r>
      <w:r>
        <w:rPr>
          <w:spacing w:val="-10"/>
          <w:sz w:val="28"/>
        </w:rPr>
        <w:t> </w:t>
      </w:r>
      <w:r>
        <w:rPr>
          <w:sz w:val="28"/>
        </w:rPr>
        <w:t>включає</w:t>
      </w:r>
      <w:r>
        <w:rPr>
          <w:spacing w:val="-9"/>
          <w:sz w:val="28"/>
        </w:rPr>
        <w:t> </w:t>
      </w:r>
      <w:r>
        <w:rPr>
          <w:sz w:val="28"/>
        </w:rPr>
        <w:t>залучення</w:t>
      </w:r>
      <w:r>
        <w:rPr>
          <w:spacing w:val="-10"/>
          <w:sz w:val="28"/>
        </w:rPr>
        <w:t> </w:t>
      </w:r>
      <w:r>
        <w:rPr>
          <w:sz w:val="28"/>
        </w:rPr>
        <w:t>додаткового</w:t>
      </w:r>
      <w:r>
        <w:rPr>
          <w:spacing w:val="-10"/>
          <w:sz w:val="28"/>
        </w:rPr>
        <w:t> </w:t>
      </w:r>
      <w:r>
        <w:rPr>
          <w:sz w:val="28"/>
        </w:rPr>
        <w:t>фінансування, планування бюджету маркетингових заходів і забезпечення інвестицій у просування продуктів;</w:t>
      </w:r>
    </w:p>
    <w:p>
      <w:pPr>
        <w:pStyle w:val="ListParagraph"/>
        <w:numPr>
          <w:ilvl w:val="0"/>
          <w:numId w:val="11"/>
        </w:numPr>
        <w:tabs>
          <w:tab w:pos="1415" w:val="left" w:leader="none"/>
        </w:tabs>
        <w:spacing w:line="362" w:lineRule="auto" w:before="0" w:after="0"/>
        <w:ind w:left="1" w:right="145" w:firstLine="707"/>
        <w:jc w:val="both"/>
        <w:rPr>
          <w:sz w:val="28"/>
        </w:rPr>
      </w:pPr>
      <w:r>
        <w:rPr>
          <w:sz w:val="28"/>
        </w:rPr>
        <w:t>виробничі процеси спрямовані на підтримку акційних пропозицій, розширення асортименту та забезпечення гнучкості у відповіді на попит;</w:t>
      </w:r>
    </w:p>
    <w:p>
      <w:pPr>
        <w:pStyle w:val="ListParagraph"/>
        <w:numPr>
          <w:ilvl w:val="0"/>
          <w:numId w:val="11"/>
        </w:numPr>
        <w:tabs>
          <w:tab w:pos="1415" w:val="left" w:leader="none"/>
        </w:tabs>
        <w:spacing w:line="360" w:lineRule="auto" w:before="0" w:after="0"/>
        <w:ind w:left="1" w:right="142" w:firstLine="707"/>
        <w:jc w:val="both"/>
        <w:rPr>
          <w:sz w:val="28"/>
        </w:rPr>
      </w:pPr>
      <w:r>
        <w:rPr>
          <w:sz w:val="28"/>
        </w:rPr>
        <w:t>ринки/клієнти охоплюють цільову рекламу, роботу з відгуками, впровадження програм лояльності та інтерактивну взаємодію зі споживачами.</w:t>
      </w:r>
    </w:p>
    <w:p>
      <w:pPr>
        <w:pStyle w:val="BodyText"/>
        <w:spacing w:line="321" w:lineRule="exact"/>
        <w:ind w:left="709" w:firstLine="0"/>
      </w:pPr>
      <w:r>
        <w:rPr/>
        <w:t>Ці</w:t>
      </w:r>
      <w:r>
        <w:rPr>
          <w:spacing w:val="-7"/>
        </w:rPr>
        <w:t> </w:t>
      </w:r>
      <w:r>
        <w:rPr/>
        <w:t>заходи</w:t>
      </w:r>
      <w:r>
        <w:rPr>
          <w:spacing w:val="-6"/>
        </w:rPr>
        <w:t> </w:t>
      </w:r>
      <w:r>
        <w:rPr/>
        <w:t>формують</w:t>
      </w:r>
      <w:r>
        <w:rPr>
          <w:spacing w:val="-8"/>
        </w:rPr>
        <w:t> </w:t>
      </w:r>
      <w:r>
        <w:rPr/>
        <w:t>активну</w:t>
      </w:r>
      <w:r>
        <w:rPr>
          <w:spacing w:val="-6"/>
        </w:rPr>
        <w:t> </w:t>
      </w:r>
      <w:r>
        <w:rPr/>
        <w:t>фазу</w:t>
      </w:r>
      <w:r>
        <w:rPr>
          <w:spacing w:val="-6"/>
        </w:rPr>
        <w:t> </w:t>
      </w:r>
      <w:r>
        <w:rPr/>
        <w:t>впровадження</w:t>
      </w:r>
      <w:r>
        <w:rPr>
          <w:spacing w:val="-7"/>
        </w:rPr>
        <w:t> </w:t>
      </w:r>
      <w:r>
        <w:rPr/>
        <w:t>стратегій</w:t>
      </w:r>
      <w:r>
        <w:rPr>
          <w:spacing w:val="-3"/>
        </w:rPr>
        <w:t> </w:t>
      </w:r>
      <w:r>
        <w:rPr>
          <w:spacing w:val="-2"/>
        </w:rPr>
        <w:t>зростання.</w:t>
      </w:r>
    </w:p>
    <w:p>
      <w:pPr>
        <w:pStyle w:val="BodyText"/>
        <w:spacing w:line="360" w:lineRule="auto" w:before="156"/>
        <w:ind w:right="136"/>
      </w:pPr>
      <w:r>
        <w:rPr>
          <w:i/>
        </w:rPr>
        <w:t>Етап 4 – контроль </w:t>
      </w:r>
      <w:r>
        <w:rPr/>
        <w:t>– забезпечує моніторинг та коригування стратегій відповідно</w:t>
      </w:r>
      <w:r>
        <w:rPr>
          <w:spacing w:val="-11"/>
        </w:rPr>
        <w:t> </w:t>
      </w:r>
      <w:r>
        <w:rPr/>
        <w:t>до</w:t>
      </w:r>
      <w:r>
        <w:rPr>
          <w:spacing w:val="-10"/>
        </w:rPr>
        <w:t> </w:t>
      </w:r>
      <w:r>
        <w:rPr/>
        <w:t>результатів</w:t>
      </w:r>
      <w:r>
        <w:rPr>
          <w:spacing w:val="-9"/>
        </w:rPr>
        <w:t> </w:t>
      </w:r>
      <w:r>
        <w:rPr/>
        <w:t>реалізації.</w:t>
      </w:r>
      <w:r>
        <w:rPr>
          <w:spacing w:val="-9"/>
        </w:rPr>
        <w:t> </w:t>
      </w:r>
      <w:r>
        <w:rPr/>
        <w:t>У</w:t>
      </w:r>
      <w:r>
        <w:rPr>
          <w:spacing w:val="-11"/>
        </w:rPr>
        <w:t> </w:t>
      </w:r>
      <w:r>
        <w:rPr/>
        <w:t>схемі</w:t>
      </w:r>
      <w:r>
        <w:rPr>
          <w:spacing w:val="-7"/>
        </w:rPr>
        <w:t> </w:t>
      </w:r>
      <w:r>
        <w:rPr/>
        <w:t>передбачено</w:t>
      </w:r>
      <w:r>
        <w:rPr>
          <w:spacing w:val="-9"/>
        </w:rPr>
        <w:t> </w:t>
      </w:r>
      <w:r>
        <w:rPr/>
        <w:t>два</w:t>
      </w:r>
      <w:r>
        <w:rPr>
          <w:spacing w:val="-8"/>
        </w:rPr>
        <w:t> </w:t>
      </w:r>
      <w:r>
        <w:rPr/>
        <w:t>основні</w:t>
      </w:r>
      <w:r>
        <w:rPr>
          <w:spacing w:val="-9"/>
        </w:rPr>
        <w:t> </w:t>
      </w:r>
      <w:r>
        <w:rPr>
          <w:spacing w:val="-2"/>
        </w:rPr>
        <w:t>компоненти:</w:t>
      </w:r>
    </w:p>
    <w:p>
      <w:pPr>
        <w:pStyle w:val="ListParagraph"/>
        <w:numPr>
          <w:ilvl w:val="0"/>
          <w:numId w:val="11"/>
        </w:numPr>
        <w:tabs>
          <w:tab w:pos="1415" w:val="left" w:leader="none"/>
        </w:tabs>
        <w:spacing w:line="360" w:lineRule="auto" w:before="0" w:after="0"/>
        <w:ind w:left="1" w:right="144" w:firstLine="707"/>
        <w:jc w:val="both"/>
        <w:rPr>
          <w:sz w:val="28"/>
        </w:rPr>
      </w:pPr>
      <w:r>
        <w:rPr>
          <w:sz w:val="28"/>
        </w:rPr>
        <w:t>метрики поділено на три категорії: зелені (основні), жовті (допоміжні) та червоні (ситуативні). До основних метрик належать темпи зростання доходу, рентабельність продажів і кількість нових клієнтів. Жовті метрики, такі як рівень</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44" w:firstLine="0"/>
      </w:pPr>
      <w:r>
        <w:rPr/>
        <w:t>утримання клієнтів і середній чек, оцінюють допоміжні аспекти. Червоні метрики (відсоток браку та оборотність активів) дозволяють ситуативно контролювати критичні відхилення;</w:t>
      </w:r>
    </w:p>
    <w:p>
      <w:pPr>
        <w:pStyle w:val="ListParagraph"/>
        <w:numPr>
          <w:ilvl w:val="0"/>
          <w:numId w:val="11"/>
        </w:numPr>
        <w:tabs>
          <w:tab w:pos="1415" w:val="left" w:leader="none"/>
        </w:tabs>
        <w:spacing w:line="360" w:lineRule="auto" w:before="0" w:after="0"/>
        <w:ind w:left="1" w:right="139" w:firstLine="707"/>
        <w:jc w:val="both"/>
        <w:rPr>
          <w:sz w:val="28"/>
        </w:rPr>
      </w:pPr>
      <w:r>
        <w:rPr>
          <w:sz w:val="28"/>
        </w:rPr>
        <w:t>заходи контролю включають регулярний моніторинг ключових показників (KPI), аудит маркетингових заходів, перевірку виконання планів виробництва і постачання, а також коригування стратегій.</w:t>
      </w:r>
    </w:p>
    <w:p>
      <w:pPr>
        <w:pStyle w:val="BodyText"/>
        <w:spacing w:line="360" w:lineRule="auto"/>
        <w:ind w:right="143"/>
      </w:pPr>
      <w:r>
        <w:rPr/>
        <w:t>Холістичний маркетинг впливає на всі етапи реалізації масштабування, забезпечуючи узгодженість між фінансовим, виробничим і маркетинговим напрямами. Його врахування дозволяє досягти синергії в управлінні проектами scale up та оптимально використовувати доступні ресурси.</w:t>
      </w:r>
    </w:p>
    <w:p>
      <w:pPr>
        <w:pStyle w:val="BodyText"/>
        <w:spacing w:line="360" w:lineRule="auto"/>
        <w:ind w:right="135"/>
      </w:pPr>
      <w:r>
        <w:rPr/>
        <w:t>Механізм</w:t>
      </w:r>
      <w:r>
        <w:rPr>
          <w:spacing w:val="-12"/>
        </w:rPr>
        <w:t> </w:t>
      </w:r>
      <w:r>
        <w:rPr/>
        <w:t>реалізації</w:t>
      </w:r>
      <w:r>
        <w:rPr>
          <w:spacing w:val="-13"/>
        </w:rPr>
        <w:t> </w:t>
      </w:r>
      <w:r>
        <w:rPr/>
        <w:t>scale</w:t>
      </w:r>
      <w:r>
        <w:rPr>
          <w:spacing w:val="-11"/>
        </w:rPr>
        <w:t> </w:t>
      </w:r>
      <w:r>
        <w:rPr/>
        <w:t>up</w:t>
      </w:r>
      <w:r>
        <w:rPr>
          <w:spacing w:val="-11"/>
        </w:rPr>
        <w:t> </w:t>
      </w:r>
      <w:r>
        <w:rPr/>
        <w:t>проєкту</w:t>
      </w:r>
      <w:r>
        <w:rPr>
          <w:spacing w:val="-7"/>
        </w:rPr>
        <w:t> </w:t>
      </w:r>
      <w:r>
        <w:rPr/>
        <w:t>—</w:t>
      </w:r>
      <w:r>
        <w:rPr>
          <w:spacing w:val="-11"/>
        </w:rPr>
        <w:t> </w:t>
      </w:r>
      <w:r>
        <w:rPr/>
        <w:t>це</w:t>
      </w:r>
      <w:r>
        <w:rPr>
          <w:spacing w:val="-11"/>
        </w:rPr>
        <w:t> </w:t>
      </w:r>
      <w:r>
        <w:rPr/>
        <w:t>система,</w:t>
      </w:r>
      <w:r>
        <w:rPr>
          <w:spacing w:val="-12"/>
        </w:rPr>
        <w:t> </w:t>
      </w:r>
      <w:r>
        <w:rPr/>
        <w:t>що</w:t>
      </w:r>
      <w:r>
        <w:rPr>
          <w:spacing w:val="-11"/>
        </w:rPr>
        <w:t> </w:t>
      </w:r>
      <w:r>
        <w:rPr/>
        <w:t>інтегрує</w:t>
      </w:r>
      <w:r>
        <w:rPr>
          <w:spacing w:val="-12"/>
        </w:rPr>
        <w:t> </w:t>
      </w:r>
      <w:r>
        <w:rPr/>
        <w:t>всі</w:t>
      </w:r>
      <w:r>
        <w:rPr>
          <w:spacing w:val="-11"/>
        </w:rPr>
        <w:t> </w:t>
      </w:r>
      <w:r>
        <w:rPr/>
        <w:t>попередні рішення та етапи в єдиний процес. На цьому етапі відбувається остаточна інтеграція нових технологій, продуктів та стратегій у бізнес-модель компанії. Важливою складовою механізму є впровадження технологій автоматизації, які дозволяють підвищити ефективність бізнес-процесів і мінімізувати операційні витрати. Автоматизація не лише оптимізує внутрішні операції, а й допомагає забезпечити безперебійність процесів під час масштабування.</w:t>
      </w:r>
    </w:p>
    <w:p>
      <w:pPr>
        <w:pStyle w:val="BodyText"/>
        <w:spacing w:line="360" w:lineRule="auto" w:before="2"/>
        <w:ind w:right="139"/>
      </w:pPr>
      <w:r>
        <w:rPr/>
        <w:t>Також</w:t>
      </w:r>
      <w:r>
        <w:rPr>
          <w:spacing w:val="-8"/>
        </w:rPr>
        <w:t> </w:t>
      </w:r>
      <w:r>
        <w:rPr/>
        <w:t>важливим</w:t>
      </w:r>
      <w:r>
        <w:rPr>
          <w:spacing w:val="-9"/>
        </w:rPr>
        <w:t> </w:t>
      </w:r>
      <w:r>
        <w:rPr/>
        <w:t>аспектом</w:t>
      </w:r>
      <w:r>
        <w:rPr>
          <w:spacing w:val="-6"/>
        </w:rPr>
        <w:t> </w:t>
      </w:r>
      <w:r>
        <w:rPr/>
        <w:t>є</w:t>
      </w:r>
      <w:r>
        <w:rPr>
          <w:spacing w:val="-9"/>
        </w:rPr>
        <w:t> </w:t>
      </w:r>
      <w:r>
        <w:rPr/>
        <w:t>моніторинг</w:t>
      </w:r>
      <w:r>
        <w:rPr>
          <w:spacing w:val="-6"/>
        </w:rPr>
        <w:t> </w:t>
      </w:r>
      <w:r>
        <w:rPr/>
        <w:t>ринку</w:t>
      </w:r>
      <w:r>
        <w:rPr>
          <w:spacing w:val="-5"/>
        </w:rPr>
        <w:t> </w:t>
      </w:r>
      <w:r>
        <w:rPr/>
        <w:t>та</w:t>
      </w:r>
      <w:r>
        <w:rPr>
          <w:spacing w:val="-6"/>
        </w:rPr>
        <w:t> </w:t>
      </w:r>
      <w:r>
        <w:rPr/>
        <w:t>адаптація</w:t>
      </w:r>
      <w:r>
        <w:rPr>
          <w:spacing w:val="-8"/>
        </w:rPr>
        <w:t> </w:t>
      </w:r>
      <w:r>
        <w:rPr/>
        <w:t>до</w:t>
      </w:r>
      <w:r>
        <w:rPr>
          <w:spacing w:val="-6"/>
        </w:rPr>
        <w:t> </w:t>
      </w:r>
      <w:r>
        <w:rPr/>
        <w:t>змінних</w:t>
      </w:r>
      <w:r>
        <w:rPr>
          <w:spacing w:val="-8"/>
        </w:rPr>
        <w:t> </w:t>
      </w:r>
      <w:r>
        <w:rPr/>
        <w:t>умов, що дозволяє компанії залишатися конкурентоспроможною навіть у складних економічних умовах [56]. Постійне відстеження змін у поведінці споживачів і дій конкурентів допомагає коригувати стратегії в реальному часі, що підвищує гнучкість компанії. Крім того, впровадження нових продуктів та технологій потребує</w:t>
      </w:r>
      <w:r>
        <w:rPr>
          <w:spacing w:val="-5"/>
        </w:rPr>
        <w:t> </w:t>
      </w:r>
      <w:r>
        <w:rPr/>
        <w:t>тісної</w:t>
      </w:r>
      <w:r>
        <w:rPr>
          <w:spacing w:val="-3"/>
        </w:rPr>
        <w:t> </w:t>
      </w:r>
      <w:r>
        <w:rPr/>
        <w:t>взаємодії</w:t>
      </w:r>
      <w:r>
        <w:rPr>
          <w:spacing w:val="-3"/>
        </w:rPr>
        <w:t> </w:t>
      </w:r>
      <w:r>
        <w:rPr/>
        <w:t>з</w:t>
      </w:r>
      <w:r>
        <w:rPr>
          <w:spacing w:val="-5"/>
        </w:rPr>
        <w:t> </w:t>
      </w:r>
      <w:r>
        <w:rPr/>
        <w:t>усіма</w:t>
      </w:r>
      <w:r>
        <w:rPr>
          <w:spacing w:val="-4"/>
        </w:rPr>
        <w:t> </w:t>
      </w:r>
      <w:r>
        <w:rPr/>
        <w:t>стейкхолдерами,</w:t>
      </w:r>
      <w:r>
        <w:rPr>
          <w:spacing w:val="-5"/>
        </w:rPr>
        <w:t> </w:t>
      </w:r>
      <w:r>
        <w:rPr/>
        <w:t>щоб</w:t>
      </w:r>
      <w:r>
        <w:rPr>
          <w:spacing w:val="-3"/>
        </w:rPr>
        <w:t> </w:t>
      </w:r>
      <w:r>
        <w:rPr/>
        <w:t>забезпечити</w:t>
      </w:r>
      <w:r>
        <w:rPr>
          <w:spacing w:val="-4"/>
        </w:rPr>
        <w:t> </w:t>
      </w:r>
      <w:r>
        <w:rPr/>
        <w:t>узгодженість</w:t>
      </w:r>
      <w:r>
        <w:rPr>
          <w:spacing w:val="-5"/>
        </w:rPr>
        <w:t> </w:t>
      </w:r>
      <w:r>
        <w:rPr/>
        <w:t>у процесі зростання. Такий підхід дозволяє не лише швидко реагувати на виклики, але й прогнозувати потенційні ризики, що можуть вплинути на ринкову позицію компанії. Інтеграція маркетингової аналітики у процес ухвалення рішень сприяє більш обґрунтованому плануванню і зниженню витрат, пов'язаних із невдалими стратегіями. Окрім цього, адаптація до змінних умов ринку сприяє підтримці довіри споживачів, які очікують стабільності та інновацій від бренду. Взаємодія з</w:t>
      </w:r>
    </w:p>
    <w:p>
      <w:pPr>
        <w:pStyle w:val="BodyText"/>
        <w:spacing w:after="0" w:line="360" w:lineRule="auto"/>
        <w:sectPr>
          <w:pgSz w:w="11910" w:h="16840"/>
          <w:pgMar w:header="719" w:footer="0" w:top="1040" w:bottom="280" w:left="1417" w:right="425"/>
        </w:sectPr>
      </w:pPr>
    </w:p>
    <w:p>
      <w:pPr>
        <w:pStyle w:val="BodyText"/>
        <w:spacing w:line="360" w:lineRule="auto" w:before="295"/>
        <w:ind w:firstLine="0"/>
        <w:jc w:val="left"/>
      </w:pPr>
      <w:r>
        <w:rPr/>
        <w:t>партнерами та інвесторами в цьому контексті також стає ключовим чинником для довгострокового успіху компанії.</w:t>
      </w:r>
    </w:p>
    <w:p>
      <w:pPr>
        <w:pStyle w:val="BodyText"/>
        <w:spacing w:line="360" w:lineRule="auto"/>
        <w:jc w:val="left"/>
      </w:pPr>
      <w:r>
        <w:rPr/>
        <w:t>Рисунок 1.11 є важливим елементом для розуміння багаторівневого підходу до зростання бізнесу:</w:t>
      </w:r>
    </w:p>
    <w:p>
      <w:pPr>
        <w:pStyle w:val="BodyText"/>
        <w:ind w:left="81" w:firstLine="0"/>
        <w:jc w:val="left"/>
        <w:rPr>
          <w:sz w:val="20"/>
        </w:rPr>
      </w:pPr>
      <w:r>
        <w:rPr>
          <w:sz w:val="20"/>
        </w:rPr>
        <w:drawing>
          <wp:inline distT="0" distB="0" distL="0" distR="0">
            <wp:extent cx="6255322" cy="6310312"/>
            <wp:effectExtent l="0" t="0" r="0" b="0"/>
            <wp:docPr id="16" name="Image 16"/>
            <wp:cNvGraphicFramePr>
              <a:graphicFrameLocks/>
            </wp:cNvGraphicFramePr>
            <a:graphic>
              <a:graphicData uri="http://schemas.openxmlformats.org/drawingml/2006/picture">
                <pic:pic>
                  <pic:nvPicPr>
                    <pic:cNvPr id="16" name="Image 16"/>
                    <pic:cNvPicPr/>
                  </pic:nvPicPr>
                  <pic:blipFill>
                    <a:blip r:embed="rId16" cstate="print"/>
                    <a:stretch>
                      <a:fillRect/>
                    </a:stretch>
                  </pic:blipFill>
                  <pic:spPr>
                    <a:xfrm>
                      <a:off x="0" y="0"/>
                      <a:ext cx="6255322" cy="6310312"/>
                    </a:xfrm>
                    <a:prstGeom prst="rect">
                      <a:avLst/>
                    </a:prstGeom>
                  </pic:spPr>
                </pic:pic>
              </a:graphicData>
            </a:graphic>
          </wp:inline>
        </w:drawing>
      </w:r>
      <w:r>
        <w:rPr>
          <w:sz w:val="20"/>
        </w:rPr>
      </w:r>
    </w:p>
    <w:p>
      <w:pPr>
        <w:pStyle w:val="BodyText"/>
        <w:spacing w:before="72"/>
        <w:ind w:left="567" w:firstLine="0"/>
        <w:jc w:val="center"/>
      </w:pPr>
      <w:r>
        <w:rPr/>
        <w:t>Рисунок</w:t>
      </w:r>
      <w:r>
        <w:rPr>
          <w:spacing w:val="-9"/>
        </w:rPr>
        <w:t> </w:t>
      </w:r>
      <w:r>
        <w:rPr/>
        <w:t>1.11</w:t>
      </w:r>
      <w:r>
        <w:rPr>
          <w:spacing w:val="-4"/>
        </w:rPr>
        <w:t> </w:t>
      </w:r>
      <w:r>
        <w:rPr/>
        <w:t>–</w:t>
      </w:r>
      <w:r>
        <w:rPr>
          <w:spacing w:val="-4"/>
        </w:rPr>
        <w:t> </w:t>
      </w:r>
      <w:r>
        <w:rPr/>
        <w:t>Механізм</w:t>
      </w:r>
      <w:r>
        <w:rPr>
          <w:spacing w:val="-8"/>
        </w:rPr>
        <w:t> </w:t>
      </w:r>
      <w:r>
        <w:rPr/>
        <w:t>реалізації</w:t>
      </w:r>
      <w:r>
        <w:rPr>
          <w:spacing w:val="-3"/>
        </w:rPr>
        <w:t> </w:t>
      </w:r>
      <w:r>
        <w:rPr/>
        <w:t>scale</w:t>
      </w:r>
      <w:r>
        <w:rPr>
          <w:spacing w:val="-4"/>
        </w:rPr>
        <w:t> </w:t>
      </w:r>
      <w:r>
        <w:rPr/>
        <w:t>up</w:t>
      </w:r>
      <w:r>
        <w:rPr>
          <w:spacing w:val="-5"/>
        </w:rPr>
        <w:t> </w:t>
      </w:r>
      <w:r>
        <w:rPr>
          <w:spacing w:val="-2"/>
        </w:rPr>
        <w:t>проєктів</w:t>
      </w:r>
    </w:p>
    <w:p>
      <w:pPr>
        <w:spacing w:before="159"/>
        <w:ind w:left="580" w:right="4002" w:firstLine="0"/>
        <w:jc w:val="center"/>
        <w:rPr>
          <w:i/>
          <w:sz w:val="24"/>
        </w:rPr>
      </w:pPr>
      <w:r>
        <w:rPr>
          <w:i/>
          <w:sz w:val="24"/>
        </w:rPr>
        <w:t>Сформовано</w:t>
      </w:r>
      <w:r>
        <w:rPr>
          <w:i/>
          <w:spacing w:val="-3"/>
          <w:sz w:val="24"/>
        </w:rPr>
        <w:t> </w:t>
      </w:r>
      <w:r>
        <w:rPr>
          <w:i/>
          <w:sz w:val="24"/>
        </w:rPr>
        <w:t>та</w:t>
      </w:r>
      <w:r>
        <w:rPr>
          <w:i/>
          <w:spacing w:val="-3"/>
          <w:sz w:val="24"/>
        </w:rPr>
        <w:t> </w:t>
      </w:r>
      <w:r>
        <w:rPr>
          <w:i/>
          <w:sz w:val="24"/>
        </w:rPr>
        <w:t>доповнено</w:t>
      </w:r>
      <w:r>
        <w:rPr>
          <w:i/>
          <w:spacing w:val="-2"/>
          <w:sz w:val="24"/>
        </w:rPr>
        <w:t> </w:t>
      </w:r>
      <w:r>
        <w:rPr>
          <w:i/>
          <w:sz w:val="24"/>
        </w:rPr>
        <w:t>автором</w:t>
      </w:r>
      <w:r>
        <w:rPr>
          <w:i/>
          <w:spacing w:val="-4"/>
          <w:sz w:val="24"/>
        </w:rPr>
        <w:t> </w:t>
      </w:r>
      <w:r>
        <w:rPr>
          <w:i/>
          <w:sz w:val="24"/>
        </w:rPr>
        <w:t>на</w:t>
      </w:r>
      <w:r>
        <w:rPr>
          <w:i/>
          <w:spacing w:val="-3"/>
          <w:sz w:val="24"/>
        </w:rPr>
        <w:t> </w:t>
      </w:r>
      <w:r>
        <w:rPr>
          <w:i/>
          <w:sz w:val="24"/>
        </w:rPr>
        <w:t>основі </w:t>
      </w:r>
      <w:r>
        <w:rPr>
          <w:i/>
          <w:spacing w:val="-4"/>
          <w:sz w:val="24"/>
        </w:rPr>
        <w:t>[54]</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jc w:val="left"/>
      </w:pPr>
      <w:r>
        <w:rPr/>
        <w:t>Він</w:t>
      </w:r>
      <w:r>
        <w:rPr>
          <w:spacing w:val="40"/>
        </w:rPr>
        <w:t> </w:t>
      </w:r>
      <w:r>
        <w:rPr/>
        <w:t>демонструє</w:t>
      </w:r>
      <w:r>
        <w:rPr>
          <w:spacing w:val="38"/>
        </w:rPr>
        <w:t> </w:t>
      </w:r>
      <w:r>
        <w:rPr/>
        <w:t>етапи</w:t>
      </w:r>
      <w:r>
        <w:rPr>
          <w:spacing w:val="40"/>
        </w:rPr>
        <w:t> </w:t>
      </w:r>
      <w:r>
        <w:rPr/>
        <w:t>реалізації</w:t>
      </w:r>
      <w:r>
        <w:rPr>
          <w:spacing w:val="40"/>
        </w:rPr>
        <w:t> </w:t>
      </w:r>
      <w:r>
        <w:rPr/>
        <w:t>проектів</w:t>
      </w:r>
      <w:r>
        <w:rPr>
          <w:spacing w:val="39"/>
        </w:rPr>
        <w:t> </w:t>
      </w:r>
      <w:r>
        <w:rPr/>
        <w:t>від</w:t>
      </w:r>
      <w:r>
        <w:rPr>
          <w:spacing w:val="40"/>
        </w:rPr>
        <w:t> </w:t>
      </w:r>
      <w:r>
        <w:rPr/>
        <w:t>початкової</w:t>
      </w:r>
      <w:r>
        <w:rPr>
          <w:spacing w:val="40"/>
        </w:rPr>
        <w:t> </w:t>
      </w:r>
      <w:r>
        <w:rPr/>
        <w:t>фази</w:t>
      </w:r>
      <w:r>
        <w:rPr>
          <w:spacing w:val="40"/>
        </w:rPr>
        <w:t> </w:t>
      </w:r>
      <w:r>
        <w:rPr/>
        <w:t>стартапу</w:t>
      </w:r>
      <w:r>
        <w:rPr>
          <w:spacing w:val="40"/>
        </w:rPr>
        <w:t> </w:t>
      </w:r>
      <w:r>
        <w:rPr/>
        <w:t>до повномасштабного</w:t>
      </w:r>
      <w:r>
        <w:rPr>
          <w:spacing w:val="-18"/>
        </w:rPr>
        <w:t> </w:t>
      </w:r>
      <w:r>
        <w:rPr/>
        <w:t>виходу</w:t>
      </w:r>
      <w:r>
        <w:rPr>
          <w:spacing w:val="-17"/>
        </w:rPr>
        <w:t> </w:t>
      </w:r>
      <w:r>
        <w:rPr/>
        <w:t>інноваційного</w:t>
      </w:r>
      <w:r>
        <w:rPr>
          <w:spacing w:val="-15"/>
        </w:rPr>
        <w:t> </w:t>
      </w:r>
      <w:r>
        <w:rPr/>
        <w:t>підприємства</w:t>
      </w:r>
      <w:r>
        <w:rPr>
          <w:spacing w:val="-18"/>
        </w:rPr>
        <w:t> </w:t>
      </w:r>
      <w:r>
        <w:rPr/>
        <w:t>на</w:t>
      </w:r>
      <w:r>
        <w:rPr>
          <w:spacing w:val="-16"/>
        </w:rPr>
        <w:t> </w:t>
      </w:r>
      <w:r>
        <w:rPr/>
        <w:t>етапі</w:t>
      </w:r>
      <w:r>
        <w:rPr>
          <w:spacing w:val="-16"/>
        </w:rPr>
        <w:t> </w:t>
      </w:r>
      <w:r>
        <w:rPr/>
        <w:t>scale</w:t>
      </w:r>
      <w:r>
        <w:rPr>
          <w:spacing w:val="-16"/>
        </w:rPr>
        <w:t> </w:t>
      </w:r>
      <w:r>
        <w:rPr/>
        <w:t>up</w:t>
      </w:r>
      <w:r>
        <w:rPr>
          <w:spacing w:val="-16"/>
        </w:rPr>
        <w:t> </w:t>
      </w:r>
      <w:r>
        <w:rPr/>
        <w:t>проєкту</w:t>
      </w:r>
      <w:r>
        <w:rPr>
          <w:spacing w:val="-17"/>
        </w:rPr>
        <w:t> </w:t>
      </w:r>
      <w:r>
        <w:rPr>
          <w:spacing w:val="-7"/>
        </w:rPr>
        <w:t>на</w:t>
      </w:r>
    </w:p>
    <w:p>
      <w:pPr>
        <w:pStyle w:val="BodyText"/>
        <w:spacing w:after="0" w:line="360" w:lineRule="auto"/>
        <w:jc w:val="left"/>
        <w:sectPr>
          <w:pgSz w:w="11910" w:h="16840"/>
          <w:pgMar w:header="719" w:footer="0" w:top="1040" w:bottom="280" w:left="1417" w:right="425"/>
        </w:sectPr>
      </w:pPr>
    </w:p>
    <w:p>
      <w:pPr>
        <w:pStyle w:val="BodyText"/>
        <w:spacing w:line="360" w:lineRule="auto" w:before="295"/>
        <w:ind w:right="146" w:firstLine="0"/>
      </w:pPr>
      <w:r>
        <w:rPr/>
        <w:t>нові ринки. Кожен етап цього процесу містить ключові елементи, які потрібно детально розглянути.</w:t>
      </w:r>
    </w:p>
    <w:p>
      <w:pPr>
        <w:pStyle w:val="BodyText"/>
        <w:spacing w:line="360" w:lineRule="auto"/>
        <w:ind w:right="137"/>
      </w:pPr>
      <w:r>
        <w:rPr>
          <w:i/>
        </w:rPr>
        <w:t>Етап 1 — Стартап</w:t>
      </w:r>
      <w:r>
        <w:rPr/>
        <w:t>. На першому етапі, головною метою є створення унікальної торговельної пропозиції (Unique Selling Proposition, USP) і проведення аналізу ринку. Тут важливо провести глибоке дослідження цільової аудиторії та конкурентного середовища, щоб розуміти, як продукт або послуга можуть відрізнятися від інших на ринку. Розробка продукту також повинна бути націлена на</w:t>
      </w:r>
      <w:r>
        <w:rPr>
          <w:spacing w:val="-13"/>
        </w:rPr>
        <w:t> </w:t>
      </w:r>
      <w:r>
        <w:rPr/>
        <w:t>мінімізацію</w:t>
      </w:r>
      <w:r>
        <w:rPr>
          <w:spacing w:val="-14"/>
        </w:rPr>
        <w:t> </w:t>
      </w:r>
      <w:r>
        <w:rPr/>
        <w:t>ризиків,</w:t>
      </w:r>
      <w:r>
        <w:rPr>
          <w:spacing w:val="-15"/>
        </w:rPr>
        <w:t> </w:t>
      </w:r>
      <w:r>
        <w:rPr/>
        <w:t>тому</w:t>
      </w:r>
      <w:r>
        <w:rPr>
          <w:spacing w:val="-13"/>
        </w:rPr>
        <w:t> </w:t>
      </w:r>
      <w:r>
        <w:rPr/>
        <w:t>створення</w:t>
      </w:r>
      <w:r>
        <w:rPr>
          <w:spacing w:val="-15"/>
        </w:rPr>
        <w:t> </w:t>
      </w:r>
      <w:r>
        <w:rPr/>
        <w:t>MVP</w:t>
      </w:r>
      <w:r>
        <w:rPr>
          <w:spacing w:val="-14"/>
        </w:rPr>
        <w:t> </w:t>
      </w:r>
      <w:r>
        <w:rPr/>
        <w:t>(мінімально</w:t>
      </w:r>
      <w:r>
        <w:rPr>
          <w:spacing w:val="-13"/>
        </w:rPr>
        <w:t> </w:t>
      </w:r>
      <w:r>
        <w:rPr/>
        <w:t>життєздатного</w:t>
      </w:r>
      <w:r>
        <w:rPr>
          <w:spacing w:val="-15"/>
        </w:rPr>
        <w:t> </w:t>
      </w:r>
      <w:r>
        <w:rPr/>
        <w:t>продукту) є критичним. Цей підхід дозволяє тестувати ідею на ранній стадії, що дає змогу мінімізувати витрати та підвищити ефективність за</w:t>
      </w:r>
      <w:r>
        <w:rPr>
          <w:spacing w:val="-2"/>
        </w:rPr>
        <w:t> </w:t>
      </w:r>
      <w:r>
        <w:rPr/>
        <w:t>рахунок адаптації продукту на основі відгуків клієнтів [54].</w:t>
      </w:r>
    </w:p>
    <w:p>
      <w:pPr>
        <w:pStyle w:val="BodyText"/>
        <w:spacing w:line="360" w:lineRule="auto"/>
        <w:ind w:right="141"/>
      </w:pPr>
      <w:r>
        <w:rPr/>
        <w:t>Фінансування на цьому етапі зазвичай залучається через інвесторів або бізнес-ангелів, що забезпечують початковий капітал для запуску. Коригування продукту є завершальним етапом стартапу, коли на основі тестувань і аналізу результатів продукт модифікується для відповідності ринковим умовам [55].</w:t>
      </w:r>
    </w:p>
    <w:p>
      <w:pPr>
        <w:pStyle w:val="BodyText"/>
        <w:spacing w:line="360" w:lineRule="auto"/>
        <w:ind w:right="141"/>
      </w:pPr>
      <w:r>
        <w:rPr>
          <w:i/>
        </w:rPr>
        <w:t>Етап 2 — Scale Up</w:t>
      </w:r>
      <w:r>
        <w:rPr/>
        <w:t>. На другому етапі реалізації проекту, зростання стає головною метою. Це включає детальний аналіз джерел фінансування, таких як венчурні капітали або стратегічні інвестори, які готові підтримати компанію на етапі її розширення. Вибір фінансових інструментів залежить від масштабу та темпів</w:t>
      </w:r>
      <w:r>
        <w:rPr>
          <w:spacing w:val="-18"/>
        </w:rPr>
        <w:t> </w:t>
      </w:r>
      <w:r>
        <w:rPr/>
        <w:t>зростання</w:t>
      </w:r>
      <w:r>
        <w:rPr>
          <w:spacing w:val="-16"/>
        </w:rPr>
        <w:t> </w:t>
      </w:r>
      <w:r>
        <w:rPr/>
        <w:t>компанії.</w:t>
      </w:r>
      <w:r>
        <w:rPr>
          <w:spacing w:val="-16"/>
        </w:rPr>
        <w:t> </w:t>
      </w:r>
      <w:r>
        <w:rPr/>
        <w:t>Окрім</w:t>
      </w:r>
      <w:r>
        <w:rPr>
          <w:spacing w:val="-18"/>
        </w:rPr>
        <w:t> </w:t>
      </w:r>
      <w:r>
        <w:rPr/>
        <w:t>цього,</w:t>
      </w:r>
      <w:r>
        <w:rPr>
          <w:spacing w:val="-17"/>
        </w:rPr>
        <w:t> </w:t>
      </w:r>
      <w:r>
        <w:rPr/>
        <w:t>необхідно</w:t>
      </w:r>
      <w:r>
        <w:rPr>
          <w:spacing w:val="-17"/>
        </w:rPr>
        <w:t> </w:t>
      </w:r>
      <w:r>
        <w:rPr/>
        <w:t>оцінити</w:t>
      </w:r>
      <w:r>
        <w:rPr>
          <w:spacing w:val="-18"/>
        </w:rPr>
        <w:t> </w:t>
      </w:r>
      <w:r>
        <w:rPr/>
        <w:t>фінансові</w:t>
      </w:r>
      <w:r>
        <w:rPr>
          <w:spacing w:val="-15"/>
        </w:rPr>
        <w:t> </w:t>
      </w:r>
      <w:r>
        <w:rPr/>
        <w:t>результати</w:t>
      </w:r>
      <w:r>
        <w:rPr>
          <w:spacing w:val="-15"/>
        </w:rPr>
        <w:t> </w:t>
      </w:r>
      <w:r>
        <w:rPr/>
        <w:t>та прогнозувати майбутні витрати і доходи [56].</w:t>
      </w:r>
    </w:p>
    <w:p>
      <w:pPr>
        <w:pStyle w:val="BodyText"/>
        <w:spacing w:line="360" w:lineRule="auto" w:before="2"/>
        <w:ind w:right="141"/>
      </w:pPr>
      <w:r>
        <w:rPr/>
        <w:t>Впровадження</w:t>
      </w:r>
      <w:r>
        <w:rPr>
          <w:spacing w:val="-9"/>
        </w:rPr>
        <w:t> </w:t>
      </w:r>
      <w:r>
        <w:rPr/>
        <w:t>технологій</w:t>
      </w:r>
      <w:r>
        <w:rPr>
          <w:spacing w:val="-11"/>
        </w:rPr>
        <w:t> </w:t>
      </w:r>
      <w:r>
        <w:rPr/>
        <w:t>для</w:t>
      </w:r>
      <w:r>
        <w:rPr>
          <w:spacing w:val="-9"/>
        </w:rPr>
        <w:t> </w:t>
      </w:r>
      <w:r>
        <w:rPr/>
        <w:t>підвищення</w:t>
      </w:r>
      <w:r>
        <w:rPr>
          <w:spacing w:val="-9"/>
        </w:rPr>
        <w:t> </w:t>
      </w:r>
      <w:r>
        <w:rPr/>
        <w:t>ефективності</w:t>
      </w:r>
      <w:r>
        <w:rPr>
          <w:spacing w:val="-9"/>
        </w:rPr>
        <w:t> </w:t>
      </w:r>
      <w:r>
        <w:rPr/>
        <w:t>є</w:t>
      </w:r>
      <w:r>
        <w:rPr>
          <w:spacing w:val="-10"/>
        </w:rPr>
        <w:t> </w:t>
      </w:r>
      <w:r>
        <w:rPr/>
        <w:t>критичним</w:t>
      </w:r>
      <w:r>
        <w:rPr>
          <w:spacing w:val="-10"/>
        </w:rPr>
        <w:t> </w:t>
      </w:r>
      <w:r>
        <w:rPr/>
        <w:t>етапом у</w:t>
      </w:r>
      <w:r>
        <w:rPr>
          <w:spacing w:val="-8"/>
        </w:rPr>
        <w:t> </w:t>
      </w:r>
      <w:r>
        <w:rPr/>
        <w:t>процесі</w:t>
      </w:r>
      <w:r>
        <w:rPr>
          <w:spacing w:val="-9"/>
        </w:rPr>
        <w:t> </w:t>
      </w:r>
      <w:r>
        <w:rPr/>
        <w:t>scale</w:t>
      </w:r>
      <w:r>
        <w:rPr>
          <w:spacing w:val="-12"/>
        </w:rPr>
        <w:t> </w:t>
      </w:r>
      <w:r>
        <w:rPr/>
        <w:t>up.</w:t>
      </w:r>
      <w:r>
        <w:rPr>
          <w:spacing w:val="-10"/>
        </w:rPr>
        <w:t> </w:t>
      </w:r>
      <w:r>
        <w:rPr/>
        <w:t>Важливо</w:t>
      </w:r>
      <w:r>
        <w:rPr>
          <w:spacing w:val="-9"/>
        </w:rPr>
        <w:t> </w:t>
      </w:r>
      <w:r>
        <w:rPr/>
        <w:t>автоматизувати</w:t>
      </w:r>
      <w:r>
        <w:rPr>
          <w:spacing w:val="-9"/>
        </w:rPr>
        <w:t> </w:t>
      </w:r>
      <w:r>
        <w:rPr/>
        <w:t>бізнес-процеси,</w:t>
      </w:r>
      <w:r>
        <w:rPr>
          <w:spacing w:val="-13"/>
        </w:rPr>
        <w:t> </w:t>
      </w:r>
      <w:r>
        <w:rPr/>
        <w:t>оптимізувати</w:t>
      </w:r>
      <w:r>
        <w:rPr>
          <w:spacing w:val="-9"/>
        </w:rPr>
        <w:t> </w:t>
      </w:r>
      <w:r>
        <w:rPr/>
        <w:t>ланцюги постачання та впровадити нові рішення, що можуть прискорити виробничі та логістичні процеси [57]. В цьому контексті, холістичний маркетинг відіграє особливу роль, адже інтеграція стратегії бренду з операційними процесами дозволяє не тільки збільшити обсяги продажів, але й підвищити лояльність </w:t>
      </w:r>
      <w:r>
        <w:rPr>
          <w:spacing w:val="-2"/>
        </w:rPr>
        <w:t>клієнтів.</w:t>
      </w:r>
    </w:p>
    <w:p>
      <w:pPr>
        <w:pStyle w:val="BodyText"/>
        <w:spacing w:line="360" w:lineRule="auto"/>
        <w:ind w:right="136"/>
      </w:pPr>
      <w:r>
        <w:rPr/>
        <w:t>Етап автоматизації та глобалізації. На цьому етапі scale up-у компанія переходить</w:t>
      </w:r>
      <w:r>
        <w:rPr>
          <w:spacing w:val="52"/>
          <w:w w:val="150"/>
        </w:rPr>
        <w:t> </w:t>
      </w:r>
      <w:r>
        <w:rPr/>
        <w:t>до</w:t>
      </w:r>
      <w:r>
        <w:rPr>
          <w:spacing w:val="55"/>
          <w:w w:val="150"/>
        </w:rPr>
        <w:t> </w:t>
      </w:r>
      <w:r>
        <w:rPr/>
        <w:t>автоматизації</w:t>
      </w:r>
      <w:r>
        <w:rPr>
          <w:spacing w:val="55"/>
          <w:w w:val="150"/>
        </w:rPr>
        <w:t> </w:t>
      </w:r>
      <w:r>
        <w:rPr/>
        <w:t>бізнес-процесів</w:t>
      </w:r>
      <w:r>
        <w:rPr>
          <w:spacing w:val="56"/>
          <w:w w:val="150"/>
        </w:rPr>
        <w:t> </w:t>
      </w:r>
      <w:r>
        <w:rPr/>
        <w:t>для</w:t>
      </w:r>
      <w:r>
        <w:rPr>
          <w:spacing w:val="56"/>
          <w:w w:val="150"/>
        </w:rPr>
        <w:t> </w:t>
      </w:r>
      <w:r>
        <w:rPr/>
        <w:t>збільшення</w:t>
      </w:r>
      <w:r>
        <w:rPr>
          <w:spacing w:val="61"/>
          <w:w w:val="150"/>
        </w:rPr>
        <w:t> </w:t>
      </w:r>
      <w:r>
        <w:rPr/>
        <w:t>ефективності</w:t>
      </w:r>
      <w:r>
        <w:rPr>
          <w:spacing w:val="55"/>
          <w:w w:val="150"/>
        </w:rPr>
        <w:t> </w:t>
      </w:r>
      <w:r>
        <w:rPr>
          <w:spacing w:val="-5"/>
        </w:rPr>
        <w:t>та</w:t>
      </w:r>
    </w:p>
    <w:p>
      <w:pPr>
        <w:pStyle w:val="BodyText"/>
        <w:spacing w:after="0" w:line="360" w:lineRule="auto"/>
        <w:sectPr>
          <w:pgSz w:w="11910" w:h="16840"/>
          <w:pgMar w:header="719" w:footer="0" w:top="1040" w:bottom="280" w:left="1417" w:right="425"/>
        </w:sectPr>
      </w:pPr>
    </w:p>
    <w:p>
      <w:pPr>
        <w:pStyle w:val="BodyText"/>
        <w:spacing w:line="360" w:lineRule="auto" w:before="295"/>
        <w:ind w:right="138" w:firstLine="0"/>
      </w:pPr>
      <w:r>
        <w:rPr/>
        <w:t>зменшення операційних витрат. Важливим елементом є моніторинг ринку та адаптація до змін. Цей процес включає регулярний аналіз конкурентного середовища, аналіз відгуків клієнтів, а також постійне впровадження нових технологічних рішень [58]. Також важливо зазначити, що вихід на нові ринки повинен супроводжуватися стратегією глобалізації — це може включати як нові регіональні ринки, так і нові клієнтські сегменти.</w:t>
      </w:r>
    </w:p>
    <w:p>
      <w:pPr>
        <w:pStyle w:val="BodyText"/>
        <w:spacing w:line="360" w:lineRule="auto"/>
        <w:ind w:right="145"/>
      </w:pPr>
      <w:r>
        <w:rPr/>
        <w:t>Особлива увага приділяється розширенню асортименту та створенню нових продуктових</w:t>
      </w:r>
      <w:r>
        <w:rPr>
          <w:spacing w:val="-10"/>
        </w:rPr>
        <w:t> </w:t>
      </w:r>
      <w:r>
        <w:rPr/>
        <w:t>ліній,</w:t>
      </w:r>
      <w:r>
        <w:rPr>
          <w:spacing w:val="-12"/>
        </w:rPr>
        <w:t> </w:t>
      </w:r>
      <w:r>
        <w:rPr/>
        <w:t>що</w:t>
      </w:r>
      <w:r>
        <w:rPr>
          <w:spacing w:val="-10"/>
        </w:rPr>
        <w:t> </w:t>
      </w:r>
      <w:r>
        <w:rPr/>
        <w:t>відповідають</w:t>
      </w:r>
      <w:r>
        <w:rPr>
          <w:spacing w:val="-12"/>
        </w:rPr>
        <w:t> </w:t>
      </w:r>
      <w:r>
        <w:rPr/>
        <w:t>змінам</w:t>
      </w:r>
      <w:r>
        <w:rPr>
          <w:spacing w:val="-11"/>
        </w:rPr>
        <w:t> </w:t>
      </w:r>
      <w:r>
        <w:rPr/>
        <w:t>у</w:t>
      </w:r>
      <w:r>
        <w:rPr>
          <w:spacing w:val="-10"/>
        </w:rPr>
        <w:t> </w:t>
      </w:r>
      <w:r>
        <w:rPr/>
        <w:t>запитах</w:t>
      </w:r>
      <w:r>
        <w:rPr>
          <w:spacing w:val="-10"/>
        </w:rPr>
        <w:t> </w:t>
      </w:r>
      <w:r>
        <w:rPr/>
        <w:t>ринку.</w:t>
      </w:r>
      <w:r>
        <w:rPr>
          <w:spacing w:val="-12"/>
        </w:rPr>
        <w:t> </w:t>
      </w:r>
      <w:r>
        <w:rPr/>
        <w:t>Крім</w:t>
      </w:r>
      <w:r>
        <w:rPr>
          <w:spacing w:val="-11"/>
        </w:rPr>
        <w:t> </w:t>
      </w:r>
      <w:r>
        <w:rPr/>
        <w:t>того,</w:t>
      </w:r>
      <w:r>
        <w:rPr>
          <w:spacing w:val="-12"/>
        </w:rPr>
        <w:t> </w:t>
      </w:r>
      <w:r>
        <w:rPr/>
        <w:t>стратегічні партнерства з великими міжнародними компаніями дозволяють підвищити рівень впливу на ринку та збільшити прибутковість.</w:t>
      </w:r>
    </w:p>
    <w:p>
      <w:pPr>
        <w:pStyle w:val="BodyText"/>
        <w:spacing w:line="360" w:lineRule="auto"/>
        <w:ind w:right="136"/>
      </w:pPr>
      <w:r>
        <w:rPr/>
        <w:t>Етап</w:t>
      </w:r>
      <w:r>
        <w:rPr>
          <w:spacing w:val="-3"/>
        </w:rPr>
        <w:t> </w:t>
      </w:r>
      <w:r>
        <w:rPr/>
        <w:t>розвитку</w:t>
      </w:r>
      <w:r>
        <w:rPr>
          <w:spacing w:val="-5"/>
        </w:rPr>
        <w:t> </w:t>
      </w:r>
      <w:r>
        <w:rPr/>
        <w:t>стратегічних</w:t>
      </w:r>
      <w:r>
        <w:rPr>
          <w:spacing w:val="-6"/>
        </w:rPr>
        <w:t> </w:t>
      </w:r>
      <w:r>
        <w:rPr/>
        <w:t>партнерств</w:t>
      </w:r>
      <w:r>
        <w:rPr>
          <w:spacing w:val="-7"/>
        </w:rPr>
        <w:t> </w:t>
      </w:r>
      <w:r>
        <w:rPr/>
        <w:t>та</w:t>
      </w:r>
      <w:r>
        <w:rPr>
          <w:spacing w:val="-3"/>
        </w:rPr>
        <w:t> </w:t>
      </w:r>
      <w:r>
        <w:rPr/>
        <w:t>розширення.</w:t>
      </w:r>
      <w:r>
        <w:rPr>
          <w:spacing w:val="-3"/>
        </w:rPr>
        <w:t> </w:t>
      </w:r>
      <w:r>
        <w:rPr/>
        <w:t>На</w:t>
      </w:r>
      <w:r>
        <w:rPr>
          <w:spacing w:val="-5"/>
        </w:rPr>
        <w:t> </w:t>
      </w:r>
      <w:r>
        <w:rPr/>
        <w:t>заключному</w:t>
      </w:r>
      <w:r>
        <w:rPr>
          <w:spacing w:val="-2"/>
        </w:rPr>
        <w:t> </w:t>
      </w:r>
      <w:r>
        <w:rPr/>
        <w:t>етапі проекту компанія створює стратегічні партнерства, що допомагають забезпечити довготривалу стабільність та подальший розвиток бізнесу. Це включає співпрацю з іншими компаніями, залучення інвесторів та вихід на нові ринки через партнерські відносини. Такі партнерства дозволяють компанії підвищити свою конкурентоспроможність, а також зміцнити свою присутність на міжнародному рівні [59].</w:t>
      </w:r>
    </w:p>
    <w:p>
      <w:pPr>
        <w:pStyle w:val="BodyText"/>
        <w:spacing w:line="360" w:lineRule="auto" w:before="2"/>
        <w:ind w:right="138"/>
      </w:pPr>
      <w:r>
        <w:rPr/>
        <w:t>Формування стратегії бренду також стає важливою складовою успіху на цьому етапі. Це включає не тільки підтримку комунікацій із наявними клієнтами, але й активну роботу з новими сегментами споживачів. Холістичний маркетинг допомагає створити комплексний підхід до управління брендом, де враховуються усі аспекти від управління продуктом до комунікації з клієнтами.</w:t>
      </w:r>
    </w:p>
    <w:p>
      <w:pPr>
        <w:pStyle w:val="BodyText"/>
        <w:spacing w:line="360" w:lineRule="auto"/>
        <w:ind w:right="140"/>
      </w:pPr>
      <w:r>
        <w:rPr/>
        <w:t>Розвиток scale up проєкту є складним, але необхідним процесом для забезпечення його довгострокового зростання та стабільності. Використання методологічних підходів на основі маркетингу дозволяє інтегрувати стратегії розвитку, управління людськими ресурсами, фінансами та ефективністю виконання, що є критично важливим на етапі scale up. Застосування холістичного підходу до маркетингу, яке включає соціально відповідальну поведінку, персоналізований підхід до клієнтів і гнучке управління, сприяє створенню конкурентних переваг.</w:t>
      </w:r>
    </w:p>
    <w:p>
      <w:pPr>
        <w:pStyle w:val="BodyText"/>
        <w:spacing w:after="0" w:line="360" w:lineRule="auto"/>
        <w:sectPr>
          <w:pgSz w:w="11910" w:h="16840"/>
          <w:pgMar w:header="719" w:footer="0" w:top="1040" w:bottom="280" w:left="1417" w:right="425"/>
        </w:sectPr>
      </w:pPr>
    </w:p>
    <w:p>
      <w:pPr>
        <w:pStyle w:val="BodyText"/>
        <w:spacing w:line="360" w:lineRule="auto" w:before="295"/>
        <w:ind w:right="142"/>
      </w:pPr>
      <w:r>
        <w:rPr/>
        <w:t>Аналізуючи методології з різних джерел, стає очевидним, що успішне масштабування потребує не лише ефективного управління ресурсами, але й постійної адаптації до ринкових умов. Використання маркетингових стратегій як основи</w:t>
      </w:r>
      <w:r>
        <w:rPr>
          <w:spacing w:val="-3"/>
        </w:rPr>
        <w:t> </w:t>
      </w:r>
      <w:r>
        <w:rPr/>
        <w:t>для</w:t>
      </w:r>
      <w:r>
        <w:rPr>
          <w:spacing w:val="-6"/>
        </w:rPr>
        <w:t> </w:t>
      </w:r>
      <w:r>
        <w:rPr/>
        <w:t>розвитку</w:t>
      </w:r>
      <w:r>
        <w:rPr>
          <w:spacing w:val="-2"/>
        </w:rPr>
        <w:t> </w:t>
      </w:r>
      <w:r>
        <w:rPr/>
        <w:t>scale</w:t>
      </w:r>
      <w:r>
        <w:rPr>
          <w:spacing w:val="-6"/>
        </w:rPr>
        <w:t> </w:t>
      </w:r>
      <w:r>
        <w:rPr/>
        <w:t>up</w:t>
      </w:r>
      <w:r>
        <w:rPr>
          <w:spacing w:val="-2"/>
        </w:rPr>
        <w:t> </w:t>
      </w:r>
      <w:r>
        <w:rPr/>
        <w:t>проєктів</w:t>
      </w:r>
      <w:r>
        <w:rPr>
          <w:spacing w:val="-7"/>
        </w:rPr>
        <w:t> </w:t>
      </w:r>
      <w:r>
        <w:rPr/>
        <w:t>дозволяє</w:t>
      </w:r>
      <w:r>
        <w:rPr>
          <w:spacing w:val="-3"/>
        </w:rPr>
        <w:t> </w:t>
      </w:r>
      <w:r>
        <w:rPr/>
        <w:t>компаніям</w:t>
      </w:r>
      <w:r>
        <w:rPr>
          <w:spacing w:val="-6"/>
        </w:rPr>
        <w:t> </w:t>
      </w:r>
      <w:r>
        <w:rPr/>
        <w:t>не</w:t>
      </w:r>
      <w:r>
        <w:rPr>
          <w:spacing w:val="-3"/>
        </w:rPr>
        <w:t> </w:t>
      </w:r>
      <w:r>
        <w:rPr/>
        <w:t>тільки</w:t>
      </w:r>
      <w:r>
        <w:rPr>
          <w:spacing w:val="-3"/>
        </w:rPr>
        <w:t> </w:t>
      </w:r>
      <w:r>
        <w:rPr/>
        <w:t>зберегти</w:t>
      </w:r>
      <w:r>
        <w:rPr>
          <w:spacing w:val="-3"/>
        </w:rPr>
        <w:t> </w:t>
      </w:r>
      <w:r>
        <w:rPr/>
        <w:t>свою позицію на ринку, але й активно впливати на його формування.</w:t>
      </w:r>
    </w:p>
    <w:p>
      <w:pPr>
        <w:pStyle w:val="BodyText"/>
        <w:spacing w:before="160"/>
        <w:ind w:left="0" w:firstLine="0"/>
        <w:jc w:val="left"/>
      </w:pPr>
    </w:p>
    <w:p>
      <w:pPr>
        <w:pStyle w:val="Heading2"/>
        <w:spacing w:before="1"/>
        <w:ind w:left="709"/>
      </w:pPr>
      <w:bookmarkStart w:name="_bookmark5" w:id="6"/>
      <w:bookmarkEnd w:id="6"/>
      <w:r>
        <w:rPr>
          <w:b w:val="0"/>
        </w:rPr>
      </w:r>
      <w:r>
        <w:rPr/>
        <w:t>Висновки</w:t>
      </w:r>
      <w:r>
        <w:rPr>
          <w:spacing w:val="-7"/>
        </w:rPr>
        <w:t> </w:t>
      </w:r>
      <w:r>
        <w:rPr/>
        <w:t>до</w:t>
      </w:r>
      <w:r>
        <w:rPr>
          <w:spacing w:val="-5"/>
        </w:rPr>
        <w:t> </w:t>
      </w:r>
      <w:r>
        <w:rPr/>
        <w:t>розділу</w:t>
      </w:r>
      <w:r>
        <w:rPr>
          <w:spacing w:val="-6"/>
        </w:rPr>
        <w:t> </w:t>
      </w:r>
      <w:r>
        <w:rPr>
          <w:spacing w:val="-10"/>
        </w:rPr>
        <w:t>1</w:t>
      </w:r>
    </w:p>
    <w:p>
      <w:pPr>
        <w:pStyle w:val="BodyText"/>
        <w:ind w:left="0" w:firstLine="0"/>
        <w:jc w:val="left"/>
        <w:rPr>
          <w:b/>
        </w:rPr>
      </w:pPr>
    </w:p>
    <w:p>
      <w:pPr>
        <w:pStyle w:val="BodyText"/>
        <w:spacing w:before="1"/>
        <w:ind w:left="0" w:firstLine="0"/>
        <w:jc w:val="left"/>
        <w:rPr>
          <w:b/>
        </w:rPr>
      </w:pPr>
    </w:p>
    <w:p>
      <w:pPr>
        <w:pStyle w:val="BodyText"/>
        <w:spacing w:line="360" w:lineRule="auto"/>
        <w:ind w:right="136"/>
      </w:pPr>
      <w:r>
        <w:rPr/>
        <w:t>У результаті проведеного дослідження теоретико-методологічних засад маркетингового забезпечення scale up проєктів на ринку військово-медичної продукції можна стверджувати, що цей етап став важливим для визначення основних</w:t>
      </w:r>
      <w:r>
        <w:rPr>
          <w:spacing w:val="-14"/>
        </w:rPr>
        <w:t> </w:t>
      </w:r>
      <w:r>
        <w:rPr/>
        <w:t>концепцій</w:t>
      </w:r>
      <w:r>
        <w:rPr>
          <w:spacing w:val="-15"/>
        </w:rPr>
        <w:t> </w:t>
      </w:r>
      <w:r>
        <w:rPr/>
        <w:t>та</w:t>
      </w:r>
      <w:r>
        <w:rPr>
          <w:spacing w:val="-15"/>
        </w:rPr>
        <w:t> </w:t>
      </w:r>
      <w:r>
        <w:rPr/>
        <w:t>формування</w:t>
      </w:r>
      <w:r>
        <w:rPr>
          <w:spacing w:val="-14"/>
        </w:rPr>
        <w:t> </w:t>
      </w:r>
      <w:r>
        <w:rPr/>
        <w:t>системного</w:t>
      </w:r>
      <w:r>
        <w:rPr>
          <w:spacing w:val="-15"/>
        </w:rPr>
        <w:t> </w:t>
      </w:r>
      <w:r>
        <w:rPr/>
        <w:t>підходу</w:t>
      </w:r>
      <w:r>
        <w:rPr>
          <w:spacing w:val="-14"/>
        </w:rPr>
        <w:t> </w:t>
      </w:r>
      <w:r>
        <w:rPr/>
        <w:t>до</w:t>
      </w:r>
      <w:r>
        <w:rPr>
          <w:spacing w:val="-14"/>
        </w:rPr>
        <w:t> </w:t>
      </w:r>
      <w:r>
        <w:rPr/>
        <w:t>масштабування</w:t>
      </w:r>
      <w:r>
        <w:rPr>
          <w:spacing w:val="-14"/>
        </w:rPr>
        <w:t> </w:t>
      </w:r>
      <w:r>
        <w:rPr/>
        <w:t>бізнесу. Аналіз основних аспектів маркетингового забезпечення показав, що його ефективна реалізація можлива лише за умови інтеграції стратегічного управління, ресурсного забезпечення та сучасних маркетингових інструментів.</w:t>
      </w:r>
    </w:p>
    <w:p>
      <w:pPr>
        <w:pStyle w:val="BodyText"/>
        <w:spacing w:line="360" w:lineRule="auto"/>
        <w:ind w:right="141"/>
      </w:pPr>
      <w:r>
        <w:rPr/>
        <w:t>Розроблення</w:t>
      </w:r>
      <w:r>
        <w:rPr>
          <w:spacing w:val="-3"/>
        </w:rPr>
        <w:t> </w:t>
      </w:r>
      <w:r>
        <w:rPr/>
        <w:t>та</w:t>
      </w:r>
      <w:r>
        <w:rPr>
          <w:spacing w:val="-4"/>
        </w:rPr>
        <w:t> </w:t>
      </w:r>
      <w:r>
        <w:rPr/>
        <w:t>впровадження</w:t>
      </w:r>
      <w:r>
        <w:rPr>
          <w:spacing w:val="-4"/>
        </w:rPr>
        <w:t> </w:t>
      </w:r>
      <w:r>
        <w:rPr/>
        <w:t>маркетингових</w:t>
      </w:r>
      <w:r>
        <w:rPr>
          <w:spacing w:val="-3"/>
        </w:rPr>
        <w:t> </w:t>
      </w:r>
      <w:r>
        <w:rPr/>
        <w:t>стратегій</w:t>
      </w:r>
      <w:r>
        <w:rPr>
          <w:spacing w:val="-4"/>
        </w:rPr>
        <w:t> </w:t>
      </w:r>
      <w:r>
        <w:rPr/>
        <w:t>для</w:t>
      </w:r>
      <w:r>
        <w:rPr>
          <w:spacing w:val="-4"/>
        </w:rPr>
        <w:t> </w:t>
      </w:r>
      <w:r>
        <w:rPr/>
        <w:t>проєктів</w:t>
      </w:r>
      <w:r>
        <w:rPr>
          <w:spacing w:val="-5"/>
        </w:rPr>
        <w:t> </w:t>
      </w:r>
      <w:r>
        <w:rPr/>
        <w:t>scale</w:t>
      </w:r>
      <w:r>
        <w:rPr>
          <w:spacing w:val="-4"/>
        </w:rPr>
        <w:t> </w:t>
      </w:r>
      <w:r>
        <w:rPr/>
        <w:t>up є багатогранним процесом, що вимагає систематизації підходів та врахування особливостей ринку. У межах дослідження було визначено ключові складові успішного масштабування, що базуються на використанні методологічного підходу, який об’єднує стратегічне планування, управління людськими ресурсами та фінансове забезпечення.</w:t>
      </w:r>
    </w:p>
    <w:p>
      <w:pPr>
        <w:pStyle w:val="BodyText"/>
        <w:spacing w:line="360" w:lineRule="auto" w:before="1"/>
        <w:ind w:right="138"/>
      </w:pPr>
      <w:r>
        <w:rPr/>
        <w:t>Як основну концепцію для маркетингового забезпечення масштабування було обрано холістичний маркетинг, який дозволяє інтегрувати всі аспекти діяльності підприємства в єдину стратегію. Це забезпечує орієнтацію на довгострокову перспективу, створення цінності для клієнтів та підвищення гнучкості компанії в умовах динамічного ринку. Водночас врахування особливостей ринку військово-медичної продукції та використання сучасних цифрових технологій сприяють ефективнішій взаємодії з клієнтами та вдосконаленню їхнього досвіду.</w:t>
      </w:r>
    </w:p>
    <w:p>
      <w:pPr>
        <w:pStyle w:val="BodyText"/>
        <w:spacing w:after="0" w:line="360" w:lineRule="auto"/>
        <w:sectPr>
          <w:pgSz w:w="11910" w:h="16840"/>
          <w:pgMar w:header="719" w:footer="0" w:top="1040" w:bottom="280" w:left="1417" w:right="425"/>
        </w:sectPr>
      </w:pPr>
    </w:p>
    <w:p>
      <w:pPr>
        <w:pStyle w:val="BodyText"/>
        <w:spacing w:line="360" w:lineRule="auto" w:before="295"/>
        <w:ind w:right="139"/>
      </w:pPr>
      <w:r>
        <w:rPr/>
        <w:t>Результатом аналізу стало формування структурно-логічного підходу до розробки та реалізації маркетингових стратегій масштабування. Такий підхід враховує внутрішні ресурси компанії, можливості ринку та його динаміку. Його застосування дозволяє не лише підвищити ефективність реалізації масштабних проєктів, але й зменшити ризики та забезпечити стале зростання підприємства.</w:t>
      </w:r>
    </w:p>
    <w:p>
      <w:pPr>
        <w:pStyle w:val="BodyText"/>
        <w:spacing w:line="360" w:lineRule="auto"/>
        <w:ind w:right="134"/>
      </w:pPr>
      <w:r>
        <w:rPr/>
        <w:t>Отримані висновки створюють підґрунтя для подальших досліджень, спрямованих на розробку практичних інструментів для впровадження маркетингових</w:t>
      </w:r>
      <w:r>
        <w:rPr>
          <w:spacing w:val="-8"/>
        </w:rPr>
        <w:t> </w:t>
      </w:r>
      <w:r>
        <w:rPr/>
        <w:t>стратегій</w:t>
      </w:r>
      <w:r>
        <w:rPr>
          <w:spacing w:val="-8"/>
        </w:rPr>
        <w:t> </w:t>
      </w:r>
      <w:r>
        <w:rPr/>
        <w:t>scale</w:t>
      </w:r>
      <w:r>
        <w:rPr>
          <w:spacing w:val="-11"/>
        </w:rPr>
        <w:t> </w:t>
      </w:r>
      <w:r>
        <w:rPr/>
        <w:t>up</w:t>
      </w:r>
      <w:r>
        <w:rPr>
          <w:spacing w:val="-10"/>
        </w:rPr>
        <w:t> </w:t>
      </w:r>
      <w:r>
        <w:rPr/>
        <w:t>на</w:t>
      </w:r>
      <w:r>
        <w:rPr>
          <w:spacing w:val="-11"/>
        </w:rPr>
        <w:t> </w:t>
      </w:r>
      <w:r>
        <w:rPr/>
        <w:t>ринку</w:t>
      </w:r>
      <w:r>
        <w:rPr>
          <w:spacing w:val="-8"/>
        </w:rPr>
        <w:t> </w:t>
      </w:r>
      <w:r>
        <w:rPr/>
        <w:t>військово-медичної</w:t>
      </w:r>
      <w:r>
        <w:rPr>
          <w:spacing w:val="-8"/>
        </w:rPr>
        <w:t> </w:t>
      </w:r>
      <w:r>
        <w:rPr/>
        <w:t>продукції.</w:t>
      </w:r>
      <w:r>
        <w:rPr>
          <w:spacing w:val="-9"/>
        </w:rPr>
        <w:t> </w:t>
      </w:r>
      <w:r>
        <w:rPr/>
        <w:t>Наступні етапи</w:t>
      </w:r>
      <w:r>
        <w:rPr>
          <w:spacing w:val="-18"/>
        </w:rPr>
        <w:t> </w:t>
      </w:r>
      <w:r>
        <w:rPr/>
        <w:t>роботи</w:t>
      </w:r>
      <w:r>
        <w:rPr>
          <w:spacing w:val="-17"/>
        </w:rPr>
        <w:t> </w:t>
      </w:r>
      <w:r>
        <w:rPr/>
        <w:t>будуть</w:t>
      </w:r>
      <w:r>
        <w:rPr>
          <w:spacing w:val="-18"/>
        </w:rPr>
        <w:t> </w:t>
      </w:r>
      <w:r>
        <w:rPr/>
        <w:t>орієнтовані</w:t>
      </w:r>
      <w:r>
        <w:rPr>
          <w:spacing w:val="-17"/>
        </w:rPr>
        <w:t> </w:t>
      </w:r>
      <w:r>
        <w:rPr/>
        <w:t>на</w:t>
      </w:r>
      <w:r>
        <w:rPr>
          <w:spacing w:val="-18"/>
        </w:rPr>
        <w:t> </w:t>
      </w:r>
      <w:r>
        <w:rPr/>
        <w:t>вивчення</w:t>
      </w:r>
      <w:r>
        <w:rPr>
          <w:spacing w:val="-17"/>
        </w:rPr>
        <w:t> </w:t>
      </w:r>
      <w:r>
        <w:rPr/>
        <w:t>практичних</w:t>
      </w:r>
      <w:r>
        <w:rPr>
          <w:spacing w:val="-18"/>
        </w:rPr>
        <w:t> </w:t>
      </w:r>
      <w:r>
        <w:rPr/>
        <w:t>аспектів</w:t>
      </w:r>
      <w:r>
        <w:rPr>
          <w:spacing w:val="-17"/>
        </w:rPr>
        <w:t> </w:t>
      </w:r>
      <w:r>
        <w:rPr/>
        <w:t>та</w:t>
      </w:r>
      <w:r>
        <w:rPr>
          <w:spacing w:val="-18"/>
        </w:rPr>
        <w:t> </w:t>
      </w:r>
      <w:r>
        <w:rPr/>
        <w:t>впровадження отриманих</w:t>
      </w:r>
      <w:r>
        <w:rPr>
          <w:spacing w:val="-7"/>
        </w:rPr>
        <w:t> </w:t>
      </w:r>
      <w:r>
        <w:rPr/>
        <w:t>рекомендацій</w:t>
      </w:r>
      <w:r>
        <w:rPr>
          <w:spacing w:val="-7"/>
        </w:rPr>
        <w:t> </w:t>
      </w:r>
      <w:r>
        <w:rPr/>
        <w:t>для</w:t>
      </w:r>
      <w:r>
        <w:rPr>
          <w:spacing w:val="-7"/>
        </w:rPr>
        <w:t> </w:t>
      </w:r>
      <w:r>
        <w:rPr/>
        <w:t>підвищення</w:t>
      </w:r>
      <w:r>
        <w:rPr>
          <w:spacing w:val="-7"/>
        </w:rPr>
        <w:t> </w:t>
      </w:r>
      <w:r>
        <w:rPr/>
        <w:t>ефективності</w:t>
      </w:r>
      <w:r>
        <w:rPr>
          <w:spacing w:val="-7"/>
        </w:rPr>
        <w:t> </w:t>
      </w:r>
      <w:r>
        <w:rPr/>
        <w:t>масштабування</w:t>
      </w:r>
      <w:r>
        <w:rPr>
          <w:spacing w:val="-7"/>
        </w:rPr>
        <w:t> </w:t>
      </w:r>
      <w:r>
        <w:rPr/>
        <w:t>компаній</w:t>
      </w:r>
      <w:r>
        <w:rPr>
          <w:spacing w:val="-7"/>
        </w:rPr>
        <w:t> </w:t>
      </w:r>
      <w:r>
        <w:rPr/>
        <w:t>у даній галузі.</w:t>
      </w:r>
    </w:p>
    <w:p>
      <w:pPr>
        <w:pStyle w:val="BodyText"/>
        <w:spacing w:line="360" w:lineRule="auto"/>
        <w:ind w:right="135"/>
      </w:pPr>
      <w:r>
        <w:rPr/>
        <w:t>Проведений аналіз теоретико-методологічних засад реалізації scale up проєктів дозволив сформувати ключові висновки, які знайшли відображення у наукових</w:t>
      </w:r>
      <w:r>
        <w:rPr>
          <w:spacing w:val="37"/>
        </w:rPr>
        <w:t> </w:t>
      </w:r>
      <w:r>
        <w:rPr/>
        <w:t>публікаціях.</w:t>
      </w:r>
      <w:r>
        <w:rPr>
          <w:spacing w:val="36"/>
        </w:rPr>
        <w:t> </w:t>
      </w:r>
      <w:r>
        <w:rPr/>
        <w:t>Зокрема,</w:t>
      </w:r>
      <w:r>
        <w:rPr>
          <w:spacing w:val="36"/>
        </w:rPr>
        <w:t> </w:t>
      </w:r>
      <w:r>
        <w:rPr/>
        <w:t>результати</w:t>
      </w:r>
      <w:r>
        <w:rPr>
          <w:spacing w:val="37"/>
        </w:rPr>
        <w:t> </w:t>
      </w:r>
      <w:r>
        <w:rPr/>
        <w:t>дослідження</w:t>
      </w:r>
      <w:r>
        <w:rPr>
          <w:spacing w:val="35"/>
        </w:rPr>
        <w:t> </w:t>
      </w:r>
      <w:r>
        <w:rPr/>
        <w:t>були</w:t>
      </w:r>
      <w:r>
        <w:rPr>
          <w:spacing w:val="37"/>
        </w:rPr>
        <w:t> </w:t>
      </w:r>
      <w:r>
        <w:rPr/>
        <w:t>викладені</w:t>
      </w:r>
      <w:r>
        <w:rPr>
          <w:spacing w:val="37"/>
        </w:rPr>
        <w:t> </w:t>
      </w:r>
      <w:r>
        <w:rPr/>
        <w:t>у</w:t>
      </w:r>
      <w:r>
        <w:rPr>
          <w:spacing w:val="37"/>
        </w:rPr>
        <w:t> </w:t>
      </w:r>
      <w:r>
        <w:rPr/>
        <w:t>статті</w:t>
      </w:r>
    </w:p>
    <w:p>
      <w:pPr>
        <w:spacing w:line="360" w:lineRule="auto" w:before="0"/>
        <w:ind w:left="1" w:right="136" w:firstLine="0"/>
        <w:jc w:val="both"/>
        <w:rPr>
          <w:sz w:val="28"/>
        </w:rPr>
      </w:pPr>
      <w:r>
        <w:rPr>
          <w:sz w:val="28"/>
        </w:rPr>
        <w:t>«Маркетинг</w:t>
      </w:r>
      <w:r>
        <w:rPr>
          <w:spacing w:val="-1"/>
          <w:sz w:val="28"/>
        </w:rPr>
        <w:t> </w:t>
      </w:r>
      <w:r>
        <w:rPr>
          <w:sz w:val="28"/>
        </w:rPr>
        <w:t>у реалізації scale</w:t>
      </w:r>
      <w:r>
        <w:rPr>
          <w:spacing w:val="-1"/>
          <w:sz w:val="28"/>
        </w:rPr>
        <w:t> </w:t>
      </w:r>
      <w:r>
        <w:rPr>
          <w:sz w:val="28"/>
        </w:rPr>
        <w:t>up проєктів»,</w:t>
      </w:r>
      <w:r>
        <w:rPr>
          <w:spacing w:val="-1"/>
          <w:sz w:val="28"/>
        </w:rPr>
        <w:t> </w:t>
      </w:r>
      <w:r>
        <w:rPr>
          <w:sz w:val="28"/>
        </w:rPr>
        <w:t>опублікованій</w:t>
      </w:r>
      <w:r>
        <w:rPr>
          <w:spacing w:val="-2"/>
          <w:sz w:val="28"/>
        </w:rPr>
        <w:t> </w:t>
      </w:r>
      <w:r>
        <w:rPr>
          <w:sz w:val="28"/>
        </w:rPr>
        <w:t>у журналі «</w:t>
      </w:r>
      <w:r>
        <w:rPr>
          <w:i/>
          <w:sz w:val="28"/>
        </w:rPr>
        <w:t>Маркетинг і цифрові</w:t>
      </w:r>
      <w:r>
        <w:rPr>
          <w:i/>
          <w:spacing w:val="-3"/>
          <w:sz w:val="28"/>
        </w:rPr>
        <w:t> </w:t>
      </w:r>
      <w:r>
        <w:rPr>
          <w:i/>
          <w:sz w:val="28"/>
        </w:rPr>
        <w:t>технології</w:t>
      </w:r>
      <w:r>
        <w:rPr>
          <w:sz w:val="28"/>
        </w:rPr>
        <w:t>»</w:t>
      </w:r>
      <w:r>
        <w:rPr>
          <w:spacing w:val="-3"/>
          <w:sz w:val="28"/>
        </w:rPr>
        <w:t> </w:t>
      </w:r>
      <w:r>
        <w:rPr>
          <w:sz w:val="28"/>
        </w:rPr>
        <w:t>(2024.</w:t>
      </w:r>
      <w:r>
        <w:rPr>
          <w:spacing w:val="-5"/>
          <w:sz w:val="28"/>
        </w:rPr>
        <w:t> </w:t>
      </w:r>
      <w:r>
        <w:rPr>
          <w:sz w:val="28"/>
        </w:rPr>
        <w:t>Т.</w:t>
      </w:r>
      <w:r>
        <w:rPr>
          <w:spacing w:val="-2"/>
          <w:sz w:val="28"/>
        </w:rPr>
        <w:t> </w:t>
      </w:r>
      <w:r>
        <w:rPr>
          <w:sz w:val="28"/>
        </w:rPr>
        <w:t>3,</w:t>
      </w:r>
      <w:r>
        <w:rPr>
          <w:spacing w:val="-5"/>
          <w:sz w:val="28"/>
        </w:rPr>
        <w:t> </w:t>
      </w:r>
      <w:r>
        <w:rPr>
          <w:sz w:val="28"/>
        </w:rPr>
        <w:t>№</w:t>
      </w:r>
      <w:r>
        <w:rPr>
          <w:spacing w:val="-4"/>
          <w:sz w:val="28"/>
        </w:rPr>
        <w:t> </w:t>
      </w:r>
      <w:r>
        <w:rPr>
          <w:sz w:val="28"/>
        </w:rPr>
        <w:t>4.</w:t>
      </w:r>
      <w:r>
        <w:rPr>
          <w:spacing w:val="-2"/>
          <w:sz w:val="28"/>
        </w:rPr>
        <w:t> </w:t>
      </w:r>
      <w:r>
        <w:rPr>
          <w:sz w:val="28"/>
        </w:rPr>
        <w:t>С.</w:t>
      </w:r>
      <w:r>
        <w:rPr>
          <w:spacing w:val="-5"/>
          <w:sz w:val="28"/>
        </w:rPr>
        <w:t> </w:t>
      </w:r>
      <w:r>
        <w:rPr>
          <w:sz w:val="28"/>
        </w:rPr>
        <w:t>1–12),</w:t>
      </w:r>
      <w:r>
        <w:rPr>
          <w:spacing w:val="-2"/>
          <w:sz w:val="28"/>
        </w:rPr>
        <w:t> </w:t>
      </w:r>
      <w:r>
        <w:rPr>
          <w:sz w:val="28"/>
        </w:rPr>
        <w:t>та</w:t>
      </w:r>
      <w:r>
        <w:rPr>
          <w:spacing w:val="-2"/>
          <w:sz w:val="28"/>
        </w:rPr>
        <w:t> </w:t>
      </w:r>
      <w:r>
        <w:rPr>
          <w:sz w:val="28"/>
        </w:rPr>
        <w:t>тези</w:t>
      </w:r>
      <w:r>
        <w:rPr>
          <w:spacing w:val="-4"/>
          <w:sz w:val="28"/>
        </w:rPr>
        <w:t> </w:t>
      </w:r>
      <w:r>
        <w:rPr>
          <w:sz w:val="28"/>
        </w:rPr>
        <w:t>«Реалізація</w:t>
      </w:r>
      <w:r>
        <w:rPr>
          <w:spacing w:val="-2"/>
          <w:sz w:val="28"/>
        </w:rPr>
        <w:t> </w:t>
      </w:r>
      <w:r>
        <w:rPr>
          <w:sz w:val="28"/>
        </w:rPr>
        <w:t>scale</w:t>
      </w:r>
      <w:r>
        <w:rPr>
          <w:spacing w:val="-1"/>
          <w:sz w:val="28"/>
        </w:rPr>
        <w:t> </w:t>
      </w:r>
      <w:r>
        <w:rPr>
          <w:sz w:val="28"/>
        </w:rPr>
        <w:t>up</w:t>
      </w:r>
      <w:r>
        <w:rPr>
          <w:spacing w:val="-4"/>
          <w:sz w:val="28"/>
        </w:rPr>
        <w:t> </w:t>
      </w:r>
      <w:r>
        <w:rPr>
          <w:sz w:val="28"/>
        </w:rPr>
        <w:t>проєктів на основі концепції холістичного маркетингу», опублікованій у збірнику тез міжнародної</w:t>
      </w:r>
      <w:r>
        <w:rPr>
          <w:spacing w:val="-12"/>
          <w:sz w:val="28"/>
        </w:rPr>
        <w:t> </w:t>
      </w:r>
      <w:r>
        <w:rPr>
          <w:sz w:val="28"/>
        </w:rPr>
        <w:t>інтернет-конференції</w:t>
      </w:r>
      <w:r>
        <w:rPr>
          <w:spacing w:val="-1"/>
          <w:sz w:val="28"/>
        </w:rPr>
        <w:t> </w:t>
      </w:r>
      <w:r>
        <w:rPr>
          <w:sz w:val="32"/>
        </w:rPr>
        <w:t>«</w:t>
      </w:r>
      <w:r>
        <w:rPr>
          <w:i/>
          <w:sz w:val="28"/>
        </w:rPr>
        <w:t>Маркетинг</w:t>
      </w:r>
      <w:r>
        <w:rPr>
          <w:i/>
          <w:spacing w:val="-14"/>
          <w:sz w:val="28"/>
        </w:rPr>
        <w:t> </w:t>
      </w:r>
      <w:r>
        <w:rPr>
          <w:i/>
          <w:sz w:val="28"/>
        </w:rPr>
        <w:t>інновацій.</w:t>
      </w:r>
      <w:r>
        <w:rPr>
          <w:i/>
          <w:spacing w:val="-13"/>
          <w:sz w:val="28"/>
        </w:rPr>
        <w:t> </w:t>
      </w:r>
      <w:r>
        <w:rPr>
          <w:i/>
          <w:sz w:val="28"/>
        </w:rPr>
        <w:t>Інновації</w:t>
      </w:r>
      <w:r>
        <w:rPr>
          <w:i/>
          <w:spacing w:val="-12"/>
          <w:sz w:val="28"/>
        </w:rPr>
        <w:t> </w:t>
      </w:r>
      <w:r>
        <w:rPr>
          <w:i/>
          <w:sz w:val="28"/>
        </w:rPr>
        <w:t>у</w:t>
      </w:r>
      <w:r>
        <w:rPr>
          <w:i/>
          <w:spacing w:val="-13"/>
          <w:sz w:val="28"/>
        </w:rPr>
        <w:t> </w:t>
      </w:r>
      <w:r>
        <w:rPr>
          <w:i/>
          <w:sz w:val="28"/>
        </w:rPr>
        <w:t>маркетингу</w:t>
      </w:r>
      <w:r>
        <w:rPr>
          <w:sz w:val="28"/>
        </w:rPr>
        <w:t>» (2024. Т. 1, № 1. С. 1–3) [103-104].</w:t>
      </w:r>
    </w:p>
    <w:p>
      <w:pPr>
        <w:pStyle w:val="BodyText"/>
        <w:spacing w:line="360" w:lineRule="auto" w:before="1"/>
        <w:ind w:right="138"/>
      </w:pPr>
      <w:r>
        <w:rPr/>
        <w:t>Метою публікацій було не лише представлення отриманих висновків, а й апробація теоретичних положень дослідження, що дозволило перевірити їхню доцільність</w:t>
      </w:r>
      <w:r>
        <w:rPr>
          <w:spacing w:val="-10"/>
        </w:rPr>
        <w:t> </w:t>
      </w:r>
      <w:r>
        <w:rPr/>
        <w:t>у</w:t>
      </w:r>
      <w:r>
        <w:rPr>
          <w:spacing w:val="-6"/>
        </w:rPr>
        <w:t> </w:t>
      </w:r>
      <w:r>
        <w:rPr/>
        <w:t>практичному</w:t>
      </w:r>
      <w:r>
        <w:rPr>
          <w:spacing w:val="-6"/>
        </w:rPr>
        <w:t> </w:t>
      </w:r>
      <w:r>
        <w:rPr/>
        <w:t>застосуванні.</w:t>
      </w:r>
      <w:r>
        <w:rPr>
          <w:spacing w:val="-7"/>
        </w:rPr>
        <w:t> </w:t>
      </w:r>
      <w:r>
        <w:rPr/>
        <w:t>Подальше</w:t>
      </w:r>
      <w:r>
        <w:rPr>
          <w:spacing w:val="-9"/>
        </w:rPr>
        <w:t> </w:t>
      </w:r>
      <w:r>
        <w:rPr/>
        <w:t>поглиблення</w:t>
      </w:r>
      <w:r>
        <w:rPr>
          <w:spacing w:val="-8"/>
        </w:rPr>
        <w:t> </w:t>
      </w:r>
      <w:r>
        <w:rPr/>
        <w:t>цих</w:t>
      </w:r>
      <w:r>
        <w:rPr>
          <w:spacing w:val="-6"/>
        </w:rPr>
        <w:t> </w:t>
      </w:r>
      <w:r>
        <w:rPr/>
        <w:t>напрацювань сприятиме розвитку концепції маркетингової підтримки scale up проєктів та зміцненню її науково-практичного підґрунтя.</w:t>
      </w:r>
    </w:p>
    <w:p>
      <w:pPr>
        <w:pStyle w:val="BodyText"/>
        <w:spacing w:after="0" w:line="360" w:lineRule="auto"/>
        <w:sectPr>
          <w:pgSz w:w="11910" w:h="16840"/>
          <w:pgMar w:header="719" w:footer="0" w:top="1040" w:bottom="280" w:left="1417" w:right="425"/>
        </w:sectPr>
      </w:pPr>
    </w:p>
    <w:p>
      <w:pPr>
        <w:pStyle w:val="Heading1"/>
        <w:numPr>
          <w:ilvl w:val="1"/>
          <w:numId w:val="6"/>
        </w:numPr>
        <w:tabs>
          <w:tab w:pos="1199" w:val="left" w:leader="none"/>
        </w:tabs>
        <w:spacing w:line="240" w:lineRule="auto" w:before="295" w:after="0"/>
        <w:ind w:left="1199" w:right="0" w:hanging="211"/>
        <w:jc w:val="left"/>
      </w:pPr>
      <w:bookmarkStart w:name="_bookmark6" w:id="7"/>
      <w:bookmarkEnd w:id="7"/>
      <w:r>
        <w:rPr>
          <w:b w:val="0"/>
        </w:rPr>
      </w:r>
      <w:r>
        <w:rPr/>
        <w:t>АНАЛІЗ</w:t>
      </w:r>
      <w:r>
        <w:rPr>
          <w:spacing w:val="-9"/>
        </w:rPr>
        <w:t> </w:t>
      </w:r>
      <w:r>
        <w:rPr/>
        <w:t>МАРКЕТИНГОЇ</w:t>
      </w:r>
      <w:r>
        <w:rPr>
          <w:spacing w:val="-11"/>
        </w:rPr>
        <w:t> </w:t>
      </w:r>
      <w:r>
        <w:rPr/>
        <w:t>ДІЯЛЬНОСТІ</w:t>
      </w:r>
      <w:r>
        <w:rPr>
          <w:spacing w:val="-7"/>
        </w:rPr>
        <w:t> </w:t>
      </w:r>
      <w:r>
        <w:rPr/>
        <w:t>ТОВ</w:t>
      </w:r>
      <w:r>
        <w:rPr>
          <w:spacing w:val="-11"/>
        </w:rPr>
        <w:t> </w:t>
      </w:r>
      <w:r>
        <w:rPr>
          <w:spacing w:val="-2"/>
        </w:rPr>
        <w:t>«BRAMMER»</w:t>
      </w:r>
    </w:p>
    <w:p>
      <w:pPr>
        <w:pStyle w:val="BodyText"/>
        <w:spacing w:before="321"/>
        <w:ind w:left="0" w:firstLine="0"/>
        <w:jc w:val="left"/>
        <w:rPr>
          <w:b/>
        </w:rPr>
      </w:pPr>
    </w:p>
    <w:p>
      <w:pPr>
        <w:pStyle w:val="Heading2"/>
        <w:numPr>
          <w:ilvl w:val="2"/>
          <w:numId w:val="6"/>
        </w:numPr>
        <w:tabs>
          <w:tab w:pos="1127" w:val="left" w:leader="none"/>
        </w:tabs>
        <w:spacing w:line="240" w:lineRule="auto" w:before="0" w:after="0"/>
        <w:ind w:left="1127" w:right="0" w:hanging="418"/>
        <w:jc w:val="left"/>
      </w:pPr>
      <w:bookmarkStart w:name="_bookmark7" w:id="8"/>
      <w:bookmarkEnd w:id="8"/>
      <w:r>
        <w:rPr>
          <w:b w:val="0"/>
        </w:rPr>
      </w:r>
      <w:r>
        <w:rPr/>
        <w:t>Стан</w:t>
      </w:r>
      <w:r>
        <w:rPr>
          <w:spacing w:val="-8"/>
        </w:rPr>
        <w:t> </w:t>
      </w:r>
      <w:r>
        <w:rPr/>
        <w:t>і</w:t>
      </w:r>
      <w:r>
        <w:rPr>
          <w:spacing w:val="-8"/>
        </w:rPr>
        <w:t> </w:t>
      </w:r>
      <w:r>
        <w:rPr/>
        <w:t>тенденції</w:t>
      </w:r>
      <w:r>
        <w:rPr>
          <w:spacing w:val="-6"/>
        </w:rPr>
        <w:t> </w:t>
      </w:r>
      <w:r>
        <w:rPr/>
        <w:t>ринку</w:t>
      </w:r>
      <w:r>
        <w:rPr>
          <w:spacing w:val="-6"/>
        </w:rPr>
        <w:t> </w:t>
      </w:r>
      <w:r>
        <w:rPr/>
        <w:t>військово-медичної</w:t>
      </w:r>
      <w:r>
        <w:rPr>
          <w:spacing w:val="-4"/>
        </w:rPr>
        <w:t> </w:t>
      </w:r>
      <w:r>
        <w:rPr/>
        <w:t>продукції</w:t>
      </w:r>
      <w:r>
        <w:rPr>
          <w:spacing w:val="-6"/>
        </w:rPr>
        <w:t> </w:t>
      </w:r>
      <w:r>
        <w:rPr>
          <w:spacing w:val="-2"/>
        </w:rPr>
        <w:t>України</w:t>
      </w:r>
    </w:p>
    <w:p>
      <w:pPr>
        <w:pStyle w:val="BodyText"/>
        <w:ind w:left="0" w:firstLine="0"/>
        <w:jc w:val="left"/>
        <w:rPr>
          <w:b/>
        </w:rPr>
      </w:pPr>
    </w:p>
    <w:p>
      <w:pPr>
        <w:pStyle w:val="BodyText"/>
        <w:spacing w:before="1"/>
        <w:ind w:left="0" w:firstLine="0"/>
        <w:jc w:val="left"/>
        <w:rPr>
          <w:b/>
        </w:rPr>
      </w:pPr>
    </w:p>
    <w:p>
      <w:pPr>
        <w:pStyle w:val="BodyText"/>
        <w:spacing w:line="360" w:lineRule="auto" w:before="1"/>
        <w:ind w:right="135"/>
      </w:pPr>
      <w:r>
        <w:rPr/>
        <w:t>Ринок військово-медичної продукції в Україні – це стратегічно важливий ринок для української економіки, оскільки успішність його розвитку впливає не лише</w:t>
      </w:r>
      <w:r>
        <w:rPr>
          <w:spacing w:val="-18"/>
        </w:rPr>
        <w:t> </w:t>
      </w:r>
      <w:r>
        <w:rPr/>
        <w:t>на</w:t>
      </w:r>
      <w:r>
        <w:rPr>
          <w:spacing w:val="-17"/>
        </w:rPr>
        <w:t> </w:t>
      </w:r>
      <w:r>
        <w:rPr/>
        <w:t>економічний</w:t>
      </w:r>
      <w:r>
        <w:rPr>
          <w:spacing w:val="-18"/>
        </w:rPr>
        <w:t> </w:t>
      </w:r>
      <w:r>
        <w:rPr/>
        <w:t>стан</w:t>
      </w:r>
      <w:r>
        <w:rPr>
          <w:spacing w:val="-17"/>
        </w:rPr>
        <w:t> </w:t>
      </w:r>
      <w:r>
        <w:rPr/>
        <w:t>держави,</w:t>
      </w:r>
      <w:r>
        <w:rPr>
          <w:spacing w:val="-18"/>
        </w:rPr>
        <w:t> </w:t>
      </w:r>
      <w:r>
        <w:rPr/>
        <w:t>а</w:t>
      </w:r>
      <w:r>
        <w:rPr>
          <w:spacing w:val="-17"/>
        </w:rPr>
        <w:t> </w:t>
      </w:r>
      <w:r>
        <w:rPr/>
        <w:t>й</w:t>
      </w:r>
      <w:r>
        <w:rPr>
          <w:spacing w:val="-18"/>
        </w:rPr>
        <w:t> </w:t>
      </w:r>
      <w:r>
        <w:rPr/>
        <w:t>на</w:t>
      </w:r>
      <w:r>
        <w:rPr>
          <w:spacing w:val="-17"/>
        </w:rPr>
        <w:t> </w:t>
      </w:r>
      <w:r>
        <w:rPr/>
        <w:t>спроможність</w:t>
      </w:r>
      <w:r>
        <w:rPr>
          <w:spacing w:val="-18"/>
        </w:rPr>
        <w:t> </w:t>
      </w:r>
      <w:r>
        <w:rPr/>
        <w:t>України</w:t>
      </w:r>
      <w:r>
        <w:rPr>
          <w:spacing w:val="-17"/>
        </w:rPr>
        <w:t> </w:t>
      </w:r>
      <w:r>
        <w:rPr/>
        <w:t>перемогти</w:t>
      </w:r>
      <w:r>
        <w:rPr>
          <w:spacing w:val="-18"/>
        </w:rPr>
        <w:t> </w:t>
      </w:r>
      <w:r>
        <w:rPr/>
        <w:t>у</w:t>
      </w:r>
      <w:r>
        <w:rPr>
          <w:spacing w:val="-17"/>
        </w:rPr>
        <w:t> </w:t>
      </w:r>
      <w:r>
        <w:rPr/>
        <w:t>війні, зберігши при цьому щонайбільше життів українців. Ринок забезпечує армію та медичні установи необхідними засобами для надання допомоги під час бойових дій. Історія розвитку цього рикну починається з 2014 року, коли почалися активні бойові дії на сході України, а системного забезпечення тактичною медициною наших військових не було. Таким чином невідкладні потреби в наданні медичної допомоги, евакуації поранених та створенні мобільних госпіталів сформували високий попит на спеціалізовану продукцію, що включає медичні комплекти, евакуаційні засоби, мобільне медичне обладнання та інші критично важливі </w:t>
      </w:r>
      <w:r>
        <w:rPr>
          <w:spacing w:val="-2"/>
        </w:rPr>
        <w:t>елементи.</w:t>
      </w:r>
    </w:p>
    <w:p>
      <w:pPr>
        <w:pStyle w:val="BodyText"/>
        <w:spacing w:line="360" w:lineRule="auto"/>
        <w:ind w:right="136"/>
      </w:pPr>
      <w:r>
        <w:rPr/>
        <w:t>Потреба</w:t>
      </w:r>
      <w:r>
        <w:rPr>
          <w:spacing w:val="-16"/>
        </w:rPr>
        <w:t> </w:t>
      </w:r>
      <w:r>
        <w:rPr/>
        <w:t>в</w:t>
      </w:r>
      <w:r>
        <w:rPr>
          <w:spacing w:val="-17"/>
        </w:rPr>
        <w:t> </w:t>
      </w:r>
      <w:r>
        <w:rPr/>
        <w:t>військово-медичній</w:t>
      </w:r>
      <w:r>
        <w:rPr>
          <w:spacing w:val="-15"/>
        </w:rPr>
        <w:t> </w:t>
      </w:r>
      <w:r>
        <w:rPr/>
        <w:t>продукції</w:t>
      </w:r>
      <w:r>
        <w:rPr>
          <w:spacing w:val="-17"/>
        </w:rPr>
        <w:t> </w:t>
      </w:r>
      <w:r>
        <w:rPr/>
        <w:t>зростає</w:t>
      </w:r>
      <w:r>
        <w:rPr>
          <w:spacing w:val="-16"/>
        </w:rPr>
        <w:t> </w:t>
      </w:r>
      <w:r>
        <w:rPr/>
        <w:t>разом</w:t>
      </w:r>
      <w:r>
        <w:rPr>
          <w:spacing w:val="-18"/>
        </w:rPr>
        <w:t> </w:t>
      </w:r>
      <w:r>
        <w:rPr/>
        <w:t>із</w:t>
      </w:r>
      <w:r>
        <w:rPr>
          <w:spacing w:val="-16"/>
        </w:rPr>
        <w:t> </w:t>
      </w:r>
      <w:r>
        <w:rPr/>
        <w:t>масштабом</w:t>
      </w:r>
      <w:r>
        <w:rPr>
          <w:spacing w:val="-16"/>
        </w:rPr>
        <w:t> </w:t>
      </w:r>
      <w:r>
        <w:rPr/>
        <w:t>бойових дій,</w:t>
      </w:r>
      <w:r>
        <w:rPr>
          <w:spacing w:val="-1"/>
        </w:rPr>
        <w:t> </w:t>
      </w:r>
      <w:r>
        <w:rPr/>
        <w:t>що веде</w:t>
      </w:r>
      <w:r>
        <w:rPr>
          <w:spacing w:val="-1"/>
        </w:rPr>
        <w:t> </w:t>
      </w:r>
      <w:r>
        <w:rPr/>
        <w:t>до підвищення</w:t>
      </w:r>
      <w:r>
        <w:rPr>
          <w:spacing w:val="-2"/>
        </w:rPr>
        <w:t> </w:t>
      </w:r>
      <w:r>
        <w:rPr/>
        <w:t>попиту</w:t>
      </w:r>
      <w:r>
        <w:rPr>
          <w:spacing w:val="-2"/>
        </w:rPr>
        <w:t> </w:t>
      </w:r>
      <w:r>
        <w:rPr/>
        <w:t>на нові види продукції,</w:t>
      </w:r>
      <w:r>
        <w:rPr>
          <w:spacing w:val="-1"/>
        </w:rPr>
        <w:t> </w:t>
      </w:r>
      <w:r>
        <w:rPr/>
        <w:t>зокрема</w:t>
      </w:r>
      <w:r>
        <w:rPr>
          <w:spacing w:val="-2"/>
        </w:rPr>
        <w:t> </w:t>
      </w:r>
      <w:r>
        <w:rPr/>
        <w:t>на інноваційні системи евакуації, дрони, мобільні госпіталі та автоматизовані комплекси для надання допомоги в екстремальних умовах. Військові конфлікти, що тривають, суттєво змінюють структуру попиту та пропозиції на цьому ринку, роблячи його одним із найдинамічніших в Україні. Оскільки, як було зазначено вище, товарна диверсифікація є значною, внаслідок чого ринок та його характеристика є неоднорідною, пропонується розглядати лише один з сегментів, а саме сегмент тактичної евакуаційної продукції.</w:t>
      </w:r>
    </w:p>
    <w:p>
      <w:pPr>
        <w:pStyle w:val="BodyText"/>
        <w:spacing w:line="360" w:lineRule="auto" w:before="1"/>
        <w:ind w:right="137"/>
      </w:pPr>
      <w:r>
        <w:rPr/>
        <w:t>Термінова евакуація поранених з лінії бойового зіткнення є критично важливим фактором для збереження життя військовослужбовців. За принципами TCCC</w:t>
      </w:r>
      <w:r>
        <w:rPr>
          <w:spacing w:val="-13"/>
        </w:rPr>
        <w:t> </w:t>
      </w:r>
      <w:r>
        <w:rPr/>
        <w:t>(Tactical</w:t>
      </w:r>
      <w:r>
        <w:rPr>
          <w:spacing w:val="-12"/>
        </w:rPr>
        <w:t> </w:t>
      </w:r>
      <w:r>
        <w:rPr/>
        <w:t>Combat</w:t>
      </w:r>
      <w:r>
        <w:rPr>
          <w:spacing w:val="-14"/>
        </w:rPr>
        <w:t> </w:t>
      </w:r>
      <w:r>
        <w:rPr/>
        <w:t>Casualty</w:t>
      </w:r>
      <w:r>
        <w:rPr>
          <w:spacing w:val="-12"/>
        </w:rPr>
        <w:t> </w:t>
      </w:r>
      <w:r>
        <w:rPr/>
        <w:t>Care),</w:t>
      </w:r>
      <w:r>
        <w:rPr>
          <w:spacing w:val="-13"/>
        </w:rPr>
        <w:t> </w:t>
      </w:r>
      <w:r>
        <w:rPr/>
        <w:t>чим</w:t>
      </w:r>
      <w:r>
        <w:rPr>
          <w:spacing w:val="-13"/>
        </w:rPr>
        <w:t> </w:t>
      </w:r>
      <w:r>
        <w:rPr/>
        <w:t>менший</w:t>
      </w:r>
      <w:r>
        <w:rPr>
          <w:spacing w:val="-12"/>
        </w:rPr>
        <w:t> </w:t>
      </w:r>
      <w:r>
        <w:rPr/>
        <w:t>час</w:t>
      </w:r>
      <w:r>
        <w:rPr>
          <w:spacing w:val="-12"/>
        </w:rPr>
        <w:t> </w:t>
      </w:r>
      <w:r>
        <w:rPr/>
        <w:t>евакуації,</w:t>
      </w:r>
      <w:r>
        <w:rPr>
          <w:spacing w:val="-13"/>
        </w:rPr>
        <w:t> </w:t>
      </w:r>
      <w:r>
        <w:rPr/>
        <w:t>тим</w:t>
      </w:r>
      <w:r>
        <w:rPr>
          <w:spacing w:val="-14"/>
        </w:rPr>
        <w:t> </w:t>
      </w:r>
      <w:r>
        <w:rPr/>
        <w:t>більші</w:t>
      </w:r>
      <w:r>
        <w:rPr>
          <w:spacing w:val="-12"/>
        </w:rPr>
        <w:t> </w:t>
      </w:r>
      <w:r>
        <w:rPr/>
        <w:t>шанси на</w:t>
      </w:r>
      <w:r>
        <w:rPr>
          <w:spacing w:val="-3"/>
        </w:rPr>
        <w:t> </w:t>
      </w:r>
      <w:r>
        <w:rPr/>
        <w:t>виживання</w:t>
      </w:r>
      <w:r>
        <w:rPr>
          <w:spacing w:val="-3"/>
        </w:rPr>
        <w:t> </w:t>
      </w:r>
      <w:r>
        <w:rPr/>
        <w:t>постраждалого.</w:t>
      </w:r>
      <w:r>
        <w:rPr>
          <w:spacing w:val="-4"/>
        </w:rPr>
        <w:t> </w:t>
      </w:r>
      <w:r>
        <w:rPr/>
        <w:t>Затримка</w:t>
      </w:r>
      <w:r>
        <w:rPr>
          <w:spacing w:val="-3"/>
        </w:rPr>
        <w:t> </w:t>
      </w:r>
      <w:r>
        <w:rPr/>
        <w:t>навіть</w:t>
      </w:r>
      <w:r>
        <w:rPr>
          <w:spacing w:val="-4"/>
        </w:rPr>
        <w:t> </w:t>
      </w:r>
      <w:r>
        <w:rPr/>
        <w:t>на</w:t>
      </w:r>
      <w:r>
        <w:rPr>
          <w:spacing w:val="-3"/>
        </w:rPr>
        <w:t> </w:t>
      </w:r>
      <w:r>
        <w:rPr/>
        <w:t>декілька</w:t>
      </w:r>
      <w:r>
        <w:rPr>
          <w:spacing w:val="-3"/>
        </w:rPr>
        <w:t> </w:t>
      </w:r>
      <w:r>
        <w:rPr/>
        <w:t>хвилин</w:t>
      </w:r>
      <w:r>
        <w:rPr>
          <w:spacing w:val="-2"/>
        </w:rPr>
        <w:t> </w:t>
      </w:r>
      <w:r>
        <w:rPr/>
        <w:t>може</w:t>
      </w:r>
      <w:r>
        <w:rPr>
          <w:spacing w:val="-3"/>
        </w:rPr>
        <w:t> </w:t>
      </w:r>
      <w:r>
        <w:rPr/>
        <w:t>призвести до</w:t>
      </w:r>
      <w:r>
        <w:rPr>
          <w:spacing w:val="30"/>
        </w:rPr>
        <w:t> </w:t>
      </w:r>
      <w:r>
        <w:rPr/>
        <w:t>погіршення</w:t>
      </w:r>
      <w:r>
        <w:rPr>
          <w:spacing w:val="32"/>
        </w:rPr>
        <w:t> </w:t>
      </w:r>
      <w:r>
        <w:rPr/>
        <w:t>стану</w:t>
      </w:r>
      <w:r>
        <w:rPr>
          <w:spacing w:val="33"/>
        </w:rPr>
        <w:t> </w:t>
      </w:r>
      <w:r>
        <w:rPr/>
        <w:t>або</w:t>
      </w:r>
      <w:r>
        <w:rPr>
          <w:spacing w:val="33"/>
        </w:rPr>
        <w:t> </w:t>
      </w:r>
      <w:r>
        <w:rPr/>
        <w:t>летальних</w:t>
      </w:r>
      <w:r>
        <w:rPr>
          <w:spacing w:val="33"/>
        </w:rPr>
        <w:t> </w:t>
      </w:r>
      <w:r>
        <w:rPr/>
        <w:t>наслідків.</w:t>
      </w:r>
      <w:r>
        <w:rPr>
          <w:spacing w:val="31"/>
        </w:rPr>
        <w:t> </w:t>
      </w:r>
      <w:r>
        <w:rPr/>
        <w:t>Своєчасна</w:t>
      </w:r>
      <w:r>
        <w:rPr>
          <w:spacing w:val="30"/>
        </w:rPr>
        <w:t> </w:t>
      </w:r>
      <w:r>
        <w:rPr/>
        <w:t>доставка</w:t>
      </w:r>
      <w:r>
        <w:rPr>
          <w:spacing w:val="29"/>
        </w:rPr>
        <w:t> </w:t>
      </w:r>
      <w:r>
        <w:rPr/>
        <w:t>поранених</w:t>
      </w:r>
      <w:r>
        <w:rPr>
          <w:spacing w:val="31"/>
        </w:rPr>
        <w:t> </w:t>
      </w:r>
      <w:r>
        <w:rPr/>
        <w:t>до</w:t>
      </w:r>
    </w:p>
    <w:p>
      <w:pPr>
        <w:pStyle w:val="BodyText"/>
        <w:spacing w:after="0" w:line="360" w:lineRule="auto"/>
        <w:sectPr>
          <w:pgSz w:w="11910" w:h="16840"/>
          <w:pgMar w:header="719" w:footer="0" w:top="1040" w:bottom="280" w:left="1417" w:right="425"/>
        </w:sectPr>
      </w:pPr>
    </w:p>
    <w:p>
      <w:pPr>
        <w:pStyle w:val="BodyText"/>
        <w:spacing w:line="360" w:lineRule="auto" w:before="295"/>
        <w:ind w:right="143" w:firstLine="0"/>
      </w:pPr>
      <w:r>
        <w:rPr/>
        <w:t>пункту</w:t>
      </w:r>
      <w:r>
        <w:rPr>
          <w:spacing w:val="-14"/>
        </w:rPr>
        <w:t> </w:t>
      </w:r>
      <w:r>
        <w:rPr/>
        <w:t>надання</w:t>
      </w:r>
      <w:r>
        <w:rPr>
          <w:spacing w:val="-14"/>
        </w:rPr>
        <w:t> </w:t>
      </w:r>
      <w:r>
        <w:rPr/>
        <w:t>допомоги</w:t>
      </w:r>
      <w:r>
        <w:rPr>
          <w:spacing w:val="-14"/>
        </w:rPr>
        <w:t> </w:t>
      </w:r>
      <w:r>
        <w:rPr/>
        <w:t>зменшує</w:t>
      </w:r>
      <w:r>
        <w:rPr>
          <w:spacing w:val="-15"/>
        </w:rPr>
        <w:t> </w:t>
      </w:r>
      <w:r>
        <w:rPr/>
        <w:t>ризик</w:t>
      </w:r>
      <w:r>
        <w:rPr>
          <w:spacing w:val="-14"/>
        </w:rPr>
        <w:t> </w:t>
      </w:r>
      <w:r>
        <w:rPr/>
        <w:t>розвитку</w:t>
      </w:r>
      <w:r>
        <w:rPr>
          <w:spacing w:val="-16"/>
        </w:rPr>
        <w:t> </w:t>
      </w:r>
      <w:r>
        <w:rPr/>
        <w:t>ускладнень</w:t>
      </w:r>
      <w:r>
        <w:rPr>
          <w:spacing w:val="-15"/>
        </w:rPr>
        <w:t> </w:t>
      </w:r>
      <w:r>
        <w:rPr/>
        <w:t>і</w:t>
      </w:r>
      <w:r>
        <w:rPr>
          <w:spacing w:val="-14"/>
        </w:rPr>
        <w:t> </w:t>
      </w:r>
      <w:r>
        <w:rPr/>
        <w:t>забезпечує</w:t>
      </w:r>
      <w:r>
        <w:rPr>
          <w:spacing w:val="-15"/>
        </w:rPr>
        <w:t> </w:t>
      </w:r>
      <w:r>
        <w:rPr/>
        <w:t>швидке відновлення [60].</w:t>
      </w:r>
    </w:p>
    <w:p>
      <w:pPr>
        <w:pStyle w:val="BodyText"/>
        <w:spacing w:line="360" w:lineRule="auto"/>
        <w:ind w:right="141"/>
      </w:pPr>
      <w:r>
        <w:rPr/>
        <w:t>Порівняння з російськими військовими чітко демонструє важливість забезпечення засобами евакуації. Через недостатню кількість сучасного евакуаційного обладнання та погану організацію транспортування поранених, втрати серед російських військових значно вищі. Водночас, в Україні впровадження</w:t>
      </w:r>
      <w:r>
        <w:rPr>
          <w:spacing w:val="-18"/>
        </w:rPr>
        <w:t> </w:t>
      </w:r>
      <w:r>
        <w:rPr/>
        <w:t>таких</w:t>
      </w:r>
      <w:r>
        <w:rPr>
          <w:spacing w:val="-17"/>
        </w:rPr>
        <w:t> </w:t>
      </w:r>
      <w:r>
        <w:rPr/>
        <w:t>засобів,</w:t>
      </w:r>
      <w:r>
        <w:rPr>
          <w:spacing w:val="-18"/>
        </w:rPr>
        <w:t> </w:t>
      </w:r>
      <w:r>
        <w:rPr/>
        <w:t>як</w:t>
      </w:r>
      <w:r>
        <w:rPr>
          <w:spacing w:val="-15"/>
        </w:rPr>
        <w:t> </w:t>
      </w:r>
      <w:r>
        <w:rPr/>
        <w:t>тактичні</w:t>
      </w:r>
      <w:r>
        <w:rPr>
          <w:spacing w:val="-18"/>
        </w:rPr>
        <w:t> </w:t>
      </w:r>
      <w:r>
        <w:rPr/>
        <w:t>евакуаційні</w:t>
      </w:r>
      <w:r>
        <w:rPr>
          <w:spacing w:val="-17"/>
        </w:rPr>
        <w:t> </w:t>
      </w:r>
      <w:r>
        <w:rPr/>
        <w:t>візки</w:t>
      </w:r>
      <w:r>
        <w:rPr>
          <w:spacing w:val="-16"/>
        </w:rPr>
        <w:t> </w:t>
      </w:r>
      <w:r>
        <w:rPr/>
        <w:t>та</w:t>
      </w:r>
      <w:r>
        <w:rPr>
          <w:spacing w:val="-18"/>
        </w:rPr>
        <w:t> </w:t>
      </w:r>
      <w:r>
        <w:rPr/>
        <w:t>евакуаційні</w:t>
      </w:r>
      <w:r>
        <w:rPr>
          <w:spacing w:val="-17"/>
        </w:rPr>
        <w:t> </w:t>
      </w:r>
      <w:r>
        <w:rPr/>
        <w:t>волокуші, дозволяє суттєво зменшити смертність на полі бою. Ці засоби дають можливість швидко та безпечно транспортувати постраждалих навіть у складних умовах, що не лише рятує життя, а й підтримує боєздатність підрозділів.</w:t>
      </w:r>
    </w:p>
    <w:p>
      <w:pPr>
        <w:pStyle w:val="BodyText"/>
        <w:spacing w:line="360" w:lineRule="auto"/>
        <w:ind w:right="139"/>
      </w:pPr>
      <w:r>
        <w:rPr/>
        <w:t>Українська система евакуації, зосереджена на скороченні часу між пораненням і наданням допомоги, забезпечує значно нижчий рівень втрат. Це не лише результат забезпеченості сучасними засобами евакуації, але й чіткої організації процесу. Такий підхід демонструє перевагу українських Збройних сил у</w:t>
      </w:r>
      <w:r>
        <w:rPr>
          <w:spacing w:val="-6"/>
        </w:rPr>
        <w:t> </w:t>
      </w:r>
      <w:r>
        <w:rPr/>
        <w:t>збереженні</w:t>
      </w:r>
      <w:r>
        <w:rPr>
          <w:spacing w:val="-5"/>
        </w:rPr>
        <w:t> </w:t>
      </w:r>
      <w:r>
        <w:rPr/>
        <w:t>життя</w:t>
      </w:r>
      <w:r>
        <w:rPr>
          <w:spacing w:val="-9"/>
        </w:rPr>
        <w:t> </w:t>
      </w:r>
      <w:r>
        <w:rPr/>
        <w:t>своїх</w:t>
      </w:r>
      <w:r>
        <w:rPr>
          <w:spacing w:val="-6"/>
        </w:rPr>
        <w:t> </w:t>
      </w:r>
      <w:r>
        <w:rPr/>
        <w:t>військовослужбовців</w:t>
      </w:r>
      <w:r>
        <w:rPr>
          <w:spacing w:val="-9"/>
        </w:rPr>
        <w:t> </w:t>
      </w:r>
      <w:r>
        <w:rPr/>
        <w:t>у</w:t>
      </w:r>
      <w:r>
        <w:rPr>
          <w:spacing w:val="-8"/>
        </w:rPr>
        <w:t> </w:t>
      </w:r>
      <w:r>
        <w:rPr/>
        <w:t>порівнянні</w:t>
      </w:r>
      <w:r>
        <w:rPr>
          <w:spacing w:val="-8"/>
        </w:rPr>
        <w:t> </w:t>
      </w:r>
      <w:r>
        <w:rPr/>
        <w:t>з</w:t>
      </w:r>
      <w:r>
        <w:rPr>
          <w:spacing w:val="-7"/>
        </w:rPr>
        <w:t> </w:t>
      </w:r>
      <w:r>
        <w:rPr/>
        <w:t>російськими</w:t>
      </w:r>
      <w:r>
        <w:rPr>
          <w:spacing w:val="-8"/>
        </w:rPr>
        <w:t> </w:t>
      </w:r>
      <w:r>
        <w:rPr/>
        <w:t>силами, які часто стикаються з високими втратами через відсутність належного </w:t>
      </w:r>
      <w:r>
        <w:rPr>
          <w:spacing w:val="-2"/>
        </w:rPr>
        <w:t>забезпечення.</w:t>
      </w:r>
    </w:p>
    <w:p>
      <w:pPr>
        <w:pStyle w:val="BodyText"/>
        <w:spacing w:line="360" w:lineRule="auto" w:before="2"/>
        <w:ind w:right="135"/>
      </w:pPr>
      <w:r>
        <w:rPr/>
        <w:t>Ринок військово-медичної продукції в Україні переважно характеризується чистою</w:t>
      </w:r>
      <w:r>
        <w:rPr>
          <w:spacing w:val="-13"/>
        </w:rPr>
        <w:t> </w:t>
      </w:r>
      <w:r>
        <w:rPr/>
        <w:t>конкуренцією.</w:t>
      </w:r>
      <w:r>
        <w:rPr>
          <w:spacing w:val="-13"/>
        </w:rPr>
        <w:t> </w:t>
      </w:r>
      <w:r>
        <w:rPr/>
        <w:t>Це</w:t>
      </w:r>
      <w:r>
        <w:rPr>
          <w:spacing w:val="-12"/>
        </w:rPr>
        <w:t> </w:t>
      </w:r>
      <w:r>
        <w:rPr/>
        <w:t>означає,</w:t>
      </w:r>
      <w:r>
        <w:rPr>
          <w:spacing w:val="-13"/>
        </w:rPr>
        <w:t> </w:t>
      </w:r>
      <w:r>
        <w:rPr/>
        <w:t>що</w:t>
      </w:r>
      <w:r>
        <w:rPr>
          <w:spacing w:val="-14"/>
        </w:rPr>
        <w:t> </w:t>
      </w:r>
      <w:r>
        <w:rPr/>
        <w:t>на</w:t>
      </w:r>
      <w:r>
        <w:rPr>
          <w:spacing w:val="-15"/>
        </w:rPr>
        <w:t> </w:t>
      </w:r>
      <w:r>
        <w:rPr/>
        <w:t>ринку</w:t>
      </w:r>
      <w:r>
        <w:rPr>
          <w:spacing w:val="-12"/>
        </w:rPr>
        <w:t> </w:t>
      </w:r>
      <w:r>
        <w:rPr/>
        <w:t>діє</w:t>
      </w:r>
      <w:r>
        <w:rPr>
          <w:spacing w:val="-13"/>
        </w:rPr>
        <w:t> </w:t>
      </w:r>
      <w:r>
        <w:rPr/>
        <w:t>велика</w:t>
      </w:r>
      <w:r>
        <w:rPr>
          <w:spacing w:val="-12"/>
        </w:rPr>
        <w:t> </w:t>
      </w:r>
      <w:r>
        <w:rPr/>
        <w:t>кількість</w:t>
      </w:r>
      <w:r>
        <w:rPr>
          <w:spacing w:val="-14"/>
        </w:rPr>
        <w:t> </w:t>
      </w:r>
      <w:r>
        <w:rPr/>
        <w:t>виробників,</w:t>
      </w:r>
      <w:r>
        <w:rPr>
          <w:spacing w:val="-16"/>
        </w:rPr>
        <w:t> </w:t>
      </w:r>
      <w:r>
        <w:rPr/>
        <w:t>які пропонують широкий асортимент продукції, що конкурує за однакові сегменти споживачів. Однак на відміну від деяких інших галузей, цей ринок має свою специфіку, обумовлену особливими потребами клієнтів, а саме військових підрозділів, державних закупівельних організацій та волонтерських ініціатив. Важливо</w:t>
      </w:r>
      <w:r>
        <w:rPr>
          <w:spacing w:val="-6"/>
        </w:rPr>
        <w:t> </w:t>
      </w:r>
      <w:r>
        <w:rPr/>
        <w:t>зазначити,</w:t>
      </w:r>
      <w:r>
        <w:rPr>
          <w:spacing w:val="-9"/>
        </w:rPr>
        <w:t> </w:t>
      </w:r>
      <w:r>
        <w:rPr/>
        <w:t>що</w:t>
      </w:r>
      <w:r>
        <w:rPr>
          <w:spacing w:val="-6"/>
        </w:rPr>
        <w:t> </w:t>
      </w:r>
      <w:r>
        <w:rPr/>
        <w:t>оскільки</w:t>
      </w:r>
      <w:r>
        <w:rPr>
          <w:spacing w:val="-8"/>
        </w:rPr>
        <w:t> </w:t>
      </w:r>
      <w:r>
        <w:rPr/>
        <w:t>на</w:t>
      </w:r>
      <w:r>
        <w:rPr>
          <w:spacing w:val="-6"/>
        </w:rPr>
        <w:t> </w:t>
      </w:r>
      <w:r>
        <w:rPr/>
        <w:t>таку</w:t>
      </w:r>
      <w:r>
        <w:rPr>
          <w:spacing w:val="-8"/>
        </w:rPr>
        <w:t> </w:t>
      </w:r>
      <w:r>
        <w:rPr/>
        <w:t>продукцію</w:t>
      </w:r>
      <w:r>
        <w:rPr>
          <w:spacing w:val="-7"/>
        </w:rPr>
        <w:t> </w:t>
      </w:r>
      <w:r>
        <w:rPr/>
        <w:t>як</w:t>
      </w:r>
      <w:r>
        <w:rPr>
          <w:spacing w:val="-8"/>
        </w:rPr>
        <w:t> </w:t>
      </w:r>
      <w:r>
        <w:rPr/>
        <w:t>тактичні</w:t>
      </w:r>
      <w:r>
        <w:rPr>
          <w:spacing w:val="-7"/>
        </w:rPr>
        <w:t> </w:t>
      </w:r>
      <w:r>
        <w:rPr/>
        <w:t>евакуаційні</w:t>
      </w:r>
      <w:r>
        <w:rPr>
          <w:spacing w:val="-5"/>
        </w:rPr>
        <w:t> </w:t>
      </w:r>
      <w:r>
        <w:rPr/>
        <w:t>засоби не існує уставлених стандартів, і зачасту самі споживачі – військові, створюють продукт</w:t>
      </w:r>
      <w:r>
        <w:rPr>
          <w:spacing w:val="-18"/>
        </w:rPr>
        <w:t> </w:t>
      </w:r>
      <w:r>
        <w:rPr/>
        <w:t>і</w:t>
      </w:r>
      <w:r>
        <w:rPr>
          <w:spacing w:val="-16"/>
        </w:rPr>
        <w:t> </w:t>
      </w:r>
      <w:r>
        <w:rPr/>
        <w:t>в</w:t>
      </w:r>
      <w:r>
        <w:rPr>
          <w:spacing w:val="-18"/>
        </w:rPr>
        <w:t> </w:t>
      </w:r>
      <w:r>
        <w:rPr/>
        <w:t>подальшому</w:t>
      </w:r>
      <w:r>
        <w:rPr>
          <w:spacing w:val="-16"/>
        </w:rPr>
        <w:t> </w:t>
      </w:r>
      <w:r>
        <w:rPr/>
        <w:t>масштабують</w:t>
      </w:r>
      <w:r>
        <w:rPr>
          <w:spacing w:val="-18"/>
        </w:rPr>
        <w:t> </w:t>
      </w:r>
      <w:r>
        <w:rPr/>
        <w:t>його</w:t>
      </w:r>
      <w:r>
        <w:rPr>
          <w:spacing w:val="-16"/>
        </w:rPr>
        <w:t> </w:t>
      </w:r>
      <w:r>
        <w:rPr/>
        <w:t>виробництво,</w:t>
      </w:r>
      <w:r>
        <w:rPr>
          <w:spacing w:val="-18"/>
        </w:rPr>
        <w:t> </w:t>
      </w:r>
      <w:r>
        <w:rPr/>
        <w:t>тому</w:t>
      </w:r>
      <w:r>
        <w:rPr>
          <w:spacing w:val="-16"/>
        </w:rPr>
        <w:t> </w:t>
      </w:r>
      <w:r>
        <w:rPr/>
        <w:t>і</w:t>
      </w:r>
      <w:r>
        <w:rPr>
          <w:spacing w:val="-16"/>
        </w:rPr>
        <w:t> </w:t>
      </w:r>
      <w:r>
        <w:rPr/>
        <w:t>особливих</w:t>
      </w:r>
      <w:r>
        <w:rPr>
          <w:spacing w:val="-16"/>
        </w:rPr>
        <w:t> </w:t>
      </w:r>
      <w:r>
        <w:rPr/>
        <w:t>бар’єрів для входу на цей ринок немає. Тому будь-хто, хто має певні базові виробничі потужності, а також навички до створення необхідної продукції може бути суб’єктом цього ринку.</w:t>
      </w:r>
    </w:p>
    <w:p>
      <w:pPr>
        <w:pStyle w:val="BodyText"/>
        <w:spacing w:after="0" w:line="360" w:lineRule="auto"/>
        <w:sectPr>
          <w:pgSz w:w="11910" w:h="16840"/>
          <w:pgMar w:header="719" w:footer="0" w:top="1040" w:bottom="280" w:left="1417" w:right="425"/>
        </w:sectPr>
      </w:pPr>
    </w:p>
    <w:p>
      <w:pPr>
        <w:pStyle w:val="BodyText"/>
        <w:spacing w:line="360" w:lineRule="auto" w:before="295"/>
        <w:ind w:right="137"/>
      </w:pPr>
      <w:r>
        <w:rPr/>
        <w:t>Конкуренція на цьому ринку формується переважно за такими критеріями, як: якість продукції, як набір товарознавчих характеристик, важливих для споживачів, ціни, інноваційних можливостей та оперативності поставок. Багато виробників намагаються підвищити свою конкурентоспроможність за рахунок покращення функціональних характеристик своїх товарів, таких як стійкість до екстремальних</w:t>
      </w:r>
      <w:r>
        <w:rPr>
          <w:spacing w:val="-18"/>
        </w:rPr>
        <w:t> </w:t>
      </w:r>
      <w:r>
        <w:rPr/>
        <w:t>умов,</w:t>
      </w:r>
      <w:r>
        <w:rPr>
          <w:spacing w:val="-17"/>
        </w:rPr>
        <w:t> </w:t>
      </w:r>
      <w:r>
        <w:rPr/>
        <w:t>міцність</w:t>
      </w:r>
      <w:r>
        <w:rPr>
          <w:spacing w:val="-18"/>
        </w:rPr>
        <w:t> </w:t>
      </w:r>
      <w:r>
        <w:rPr/>
        <w:t>і</w:t>
      </w:r>
      <w:r>
        <w:rPr>
          <w:spacing w:val="-17"/>
        </w:rPr>
        <w:t> </w:t>
      </w:r>
      <w:r>
        <w:rPr/>
        <w:t>довговічність.</w:t>
      </w:r>
      <w:r>
        <w:rPr>
          <w:spacing w:val="-18"/>
        </w:rPr>
        <w:t> </w:t>
      </w:r>
      <w:r>
        <w:rPr/>
        <w:t>Наприклад,</w:t>
      </w:r>
      <w:r>
        <w:rPr>
          <w:spacing w:val="-16"/>
        </w:rPr>
        <w:t> </w:t>
      </w:r>
      <w:r>
        <w:rPr/>
        <w:t>такі</w:t>
      </w:r>
      <w:r>
        <w:rPr>
          <w:spacing w:val="-16"/>
        </w:rPr>
        <w:t> </w:t>
      </w:r>
      <w:r>
        <w:rPr/>
        <w:t>вироби</w:t>
      </w:r>
      <w:r>
        <w:rPr>
          <w:spacing w:val="-18"/>
        </w:rPr>
        <w:t> </w:t>
      </w:r>
      <w:r>
        <w:rPr/>
        <w:t>повинні</w:t>
      </w:r>
      <w:r>
        <w:rPr>
          <w:spacing w:val="-17"/>
        </w:rPr>
        <w:t> </w:t>
      </w:r>
      <w:r>
        <w:rPr/>
        <w:t>бути стійкими до механічних пошкоджень, зручними для використання в польових умовах і простими у транспортуванні [61].</w:t>
      </w:r>
    </w:p>
    <w:p>
      <w:pPr>
        <w:pStyle w:val="BodyText"/>
        <w:spacing w:line="360" w:lineRule="auto" w:before="1"/>
        <w:ind w:right="136"/>
      </w:pPr>
      <w:r>
        <w:rPr/>
        <w:t>Ринок також характеризується наявністю «хиткої» монополії, що дозволяє певних компаніям за рахунок високого рівня конкурентоспроможності товарів займати більше 90% ринку, при цьому в інших категоріях – компанія може бути аутсайдером</w:t>
      </w:r>
      <w:r>
        <w:rPr>
          <w:spacing w:val="-11"/>
        </w:rPr>
        <w:t> </w:t>
      </w:r>
      <w:r>
        <w:rPr/>
        <w:t>за</w:t>
      </w:r>
      <w:r>
        <w:rPr>
          <w:spacing w:val="-9"/>
        </w:rPr>
        <w:t> </w:t>
      </w:r>
      <w:r>
        <w:rPr/>
        <w:t>часткою</w:t>
      </w:r>
      <w:r>
        <w:rPr>
          <w:spacing w:val="-12"/>
        </w:rPr>
        <w:t> </w:t>
      </w:r>
      <w:r>
        <w:rPr/>
        <w:t>ринку.</w:t>
      </w:r>
      <w:r>
        <w:rPr>
          <w:spacing w:val="-9"/>
        </w:rPr>
        <w:t> </w:t>
      </w:r>
      <w:r>
        <w:rPr/>
        <w:t>Висока</w:t>
      </w:r>
      <w:r>
        <w:rPr>
          <w:spacing w:val="-11"/>
        </w:rPr>
        <w:t> </w:t>
      </w:r>
      <w:r>
        <w:rPr/>
        <w:t>конкурентна</w:t>
      </w:r>
      <w:r>
        <w:rPr>
          <w:spacing w:val="-11"/>
        </w:rPr>
        <w:t> </w:t>
      </w:r>
      <w:r>
        <w:rPr/>
        <w:t>динаміка</w:t>
      </w:r>
      <w:r>
        <w:rPr>
          <w:spacing w:val="-1"/>
        </w:rPr>
        <w:t> </w:t>
      </w:r>
      <w:r>
        <w:rPr/>
        <w:t>–</w:t>
      </w:r>
      <w:r>
        <w:rPr>
          <w:spacing w:val="-10"/>
        </w:rPr>
        <w:t> </w:t>
      </w:r>
      <w:r>
        <w:rPr/>
        <w:t>одна</w:t>
      </w:r>
      <w:r>
        <w:rPr>
          <w:spacing w:val="-9"/>
        </w:rPr>
        <w:t> </w:t>
      </w:r>
      <w:r>
        <w:rPr/>
        <w:t>з</w:t>
      </w:r>
      <w:r>
        <w:rPr>
          <w:spacing w:val="-12"/>
        </w:rPr>
        <w:t> </w:t>
      </w:r>
      <w:r>
        <w:rPr/>
        <w:t>характерних особливостей</w:t>
      </w:r>
      <w:r>
        <w:rPr>
          <w:spacing w:val="-1"/>
        </w:rPr>
        <w:t> </w:t>
      </w:r>
      <w:r>
        <w:rPr/>
        <w:t>цього</w:t>
      </w:r>
      <w:r>
        <w:rPr>
          <w:spacing w:val="-1"/>
        </w:rPr>
        <w:t> </w:t>
      </w:r>
      <w:r>
        <w:rPr/>
        <w:t>ринку. Також варто</w:t>
      </w:r>
      <w:r>
        <w:rPr>
          <w:spacing w:val="-2"/>
        </w:rPr>
        <w:t> </w:t>
      </w:r>
      <w:r>
        <w:rPr/>
        <w:t>зазначити,</w:t>
      </w:r>
      <w:r>
        <w:rPr>
          <w:spacing w:val="-1"/>
        </w:rPr>
        <w:t> </w:t>
      </w:r>
      <w:r>
        <w:rPr/>
        <w:t>що</w:t>
      </w:r>
      <w:r>
        <w:rPr>
          <w:spacing w:val="-1"/>
        </w:rPr>
        <w:t> </w:t>
      </w:r>
      <w:r>
        <w:rPr/>
        <w:t>особливістю</w:t>
      </w:r>
      <w:r>
        <w:rPr>
          <w:spacing w:val="-3"/>
        </w:rPr>
        <w:t> </w:t>
      </w:r>
      <w:r>
        <w:rPr/>
        <w:t>ринку є</w:t>
      </w:r>
      <w:r>
        <w:rPr>
          <w:spacing w:val="-1"/>
        </w:rPr>
        <w:t> </w:t>
      </w:r>
      <w:r>
        <w:rPr/>
        <w:t>те,</w:t>
      </w:r>
      <w:r>
        <w:rPr>
          <w:spacing w:val="-4"/>
        </w:rPr>
        <w:t> </w:t>
      </w:r>
      <w:r>
        <w:rPr/>
        <w:t>що конкуренція між виробниками часто зосереджена не на традиційних комерційних клієнтах, а на державних замовленнях, що визначають основні параметри та критерії якості продукції.</w:t>
      </w:r>
    </w:p>
    <w:p>
      <w:pPr>
        <w:pStyle w:val="BodyText"/>
        <w:spacing w:line="362" w:lineRule="auto"/>
        <w:ind w:right="142"/>
      </w:pPr>
      <w:r>
        <w:rPr/>
        <w:t>Кон'юнктура ринку військово-медичної продукції формується під впливом декількох ключових факторів, серед яких:</w:t>
      </w:r>
    </w:p>
    <w:p>
      <w:pPr>
        <w:pStyle w:val="ListParagraph"/>
        <w:numPr>
          <w:ilvl w:val="0"/>
          <w:numId w:val="12"/>
        </w:numPr>
        <w:tabs>
          <w:tab w:pos="1415" w:val="left" w:leader="none"/>
        </w:tabs>
        <w:spacing w:line="360" w:lineRule="auto" w:before="0" w:after="0"/>
        <w:ind w:left="1" w:right="136" w:firstLine="707"/>
        <w:jc w:val="both"/>
        <w:rPr>
          <w:sz w:val="28"/>
        </w:rPr>
      </w:pPr>
      <w:r>
        <w:rPr>
          <w:sz w:val="28"/>
        </w:rPr>
        <w:t>державні закупівлі. Одним з основних покупців на ринку є державні установи, зокрема Міністерство оборони України та медичні служби, що забезпечують армію медичним обладнанням та товарами для першої допомоги. Державні</w:t>
      </w:r>
      <w:r>
        <w:rPr>
          <w:spacing w:val="-4"/>
          <w:sz w:val="28"/>
        </w:rPr>
        <w:t> </w:t>
      </w:r>
      <w:r>
        <w:rPr>
          <w:sz w:val="28"/>
        </w:rPr>
        <w:t>закупівлі,</w:t>
      </w:r>
      <w:r>
        <w:rPr>
          <w:spacing w:val="-6"/>
          <w:sz w:val="28"/>
        </w:rPr>
        <w:t> </w:t>
      </w:r>
      <w:r>
        <w:rPr>
          <w:sz w:val="28"/>
        </w:rPr>
        <w:t>що</w:t>
      </w:r>
      <w:r>
        <w:rPr>
          <w:spacing w:val="-5"/>
          <w:sz w:val="28"/>
        </w:rPr>
        <w:t> </w:t>
      </w:r>
      <w:r>
        <w:rPr>
          <w:sz w:val="28"/>
        </w:rPr>
        <w:t>здійснюються</w:t>
      </w:r>
      <w:r>
        <w:rPr>
          <w:spacing w:val="-5"/>
          <w:sz w:val="28"/>
        </w:rPr>
        <w:t> </w:t>
      </w:r>
      <w:r>
        <w:rPr>
          <w:sz w:val="28"/>
        </w:rPr>
        <w:t>через</w:t>
      </w:r>
      <w:r>
        <w:rPr>
          <w:spacing w:val="-6"/>
          <w:sz w:val="28"/>
        </w:rPr>
        <w:t> </w:t>
      </w:r>
      <w:r>
        <w:rPr>
          <w:sz w:val="28"/>
        </w:rPr>
        <w:t>тендери,</w:t>
      </w:r>
      <w:r>
        <w:rPr>
          <w:spacing w:val="-6"/>
          <w:sz w:val="28"/>
        </w:rPr>
        <w:t> </w:t>
      </w:r>
      <w:r>
        <w:rPr>
          <w:sz w:val="28"/>
        </w:rPr>
        <w:t>визначають</w:t>
      </w:r>
      <w:r>
        <w:rPr>
          <w:spacing w:val="-6"/>
          <w:sz w:val="28"/>
        </w:rPr>
        <w:t> </w:t>
      </w:r>
      <w:r>
        <w:rPr>
          <w:sz w:val="28"/>
        </w:rPr>
        <w:t>основний</w:t>
      </w:r>
      <w:r>
        <w:rPr>
          <w:spacing w:val="-5"/>
          <w:sz w:val="28"/>
        </w:rPr>
        <w:t> </w:t>
      </w:r>
      <w:r>
        <w:rPr>
          <w:sz w:val="28"/>
        </w:rPr>
        <w:t>попит</w:t>
      </w:r>
      <w:r>
        <w:rPr>
          <w:spacing w:val="-6"/>
          <w:sz w:val="28"/>
        </w:rPr>
        <w:t> </w:t>
      </w:r>
      <w:r>
        <w:rPr>
          <w:sz w:val="28"/>
        </w:rPr>
        <w:t>і суттєво впливають на ціноутворення. Компанії, які беруть участь у тендерах, змушені дотримуватися жорстких вимог якості, оскільки продукція, яку вони постачають, безпосередньо впливає на життя військових [61];</w:t>
      </w:r>
    </w:p>
    <w:p>
      <w:pPr>
        <w:pStyle w:val="ListParagraph"/>
        <w:numPr>
          <w:ilvl w:val="0"/>
          <w:numId w:val="12"/>
        </w:numPr>
        <w:tabs>
          <w:tab w:pos="1415" w:val="left" w:leader="none"/>
        </w:tabs>
        <w:spacing w:line="360" w:lineRule="auto" w:before="0" w:after="0"/>
        <w:ind w:left="1" w:right="137" w:firstLine="707"/>
        <w:jc w:val="both"/>
        <w:rPr>
          <w:sz w:val="28"/>
        </w:rPr>
      </w:pPr>
      <w:r>
        <w:rPr>
          <w:sz w:val="28"/>
        </w:rPr>
        <w:t>волонтерські ініціативи. Окрему частину ринку формують закупівлі, які здійснюються волонтерськими організаціями. Волонтери часто працюють як посередники між виробниками та кінцевими споживачами — військовими підрозділами, забезпечуючи їх необхідною продукцією, яка часто важко доступна через офіційні державні канали. Це дозволяє виробникам отримувати додатковий</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47" w:firstLine="0"/>
      </w:pPr>
      <w:r>
        <w:rPr/>
        <w:t>прибуток, але також створює додатковий попит на специфічну продукцію, що не завжди відповідає стандартам державних закупівель;</w:t>
      </w:r>
    </w:p>
    <w:p>
      <w:pPr>
        <w:pStyle w:val="ListParagraph"/>
        <w:numPr>
          <w:ilvl w:val="0"/>
          <w:numId w:val="12"/>
        </w:numPr>
        <w:tabs>
          <w:tab w:pos="1415" w:val="left" w:leader="none"/>
        </w:tabs>
        <w:spacing w:line="360" w:lineRule="auto" w:before="0" w:after="0"/>
        <w:ind w:left="1" w:right="138" w:firstLine="707"/>
        <w:jc w:val="both"/>
        <w:rPr>
          <w:sz w:val="28"/>
        </w:rPr>
      </w:pPr>
      <w:r>
        <w:rPr>
          <w:sz w:val="28"/>
        </w:rPr>
        <w:t>прямі закупівлі споживачів. Зазвичай виникають ситуації, через певні специфічні фактори, що в основному стосуються бюрократизації процесів закупівлі, що військові змушені самостійно займатися пошуком та купівлею продукцією. В такому разі вони користуються послугами компаній, які вона знаходять у вільному доступі в інтернеті, або на основі рекомендацій від референтних груп.</w:t>
      </w:r>
    </w:p>
    <w:p>
      <w:pPr>
        <w:pStyle w:val="BodyText"/>
        <w:spacing w:line="360" w:lineRule="auto" w:before="1"/>
        <w:ind w:right="138"/>
      </w:pPr>
      <w:r>
        <w:rPr/>
        <w:t>Для сегменту тактичних евакуаційних засобів впливають регуляторні обмеження, які в першу чергу засновані на практичному досвіді споживачів (оскільки вони неодноразово користувалися як товарами субститутами, так і продукцією конкурентів), окрім цього вони пов'язані з високими стандартами безпеки і якості продукції. Всі офіційні виробники, які бажають постачати свою продукцію для військових підрозділів або медичних служб, повинні пройти відповідну сертифікацію відповідно до національних стандартів, проте як було зазначено раніше, є багато кастомних виробників, які займаються виробництвом своєї продукції в обмежених кількостях і не планують в подальшому масштабуватися, тому їх продукція є несертифікованою.</w:t>
      </w:r>
    </w:p>
    <w:p>
      <w:pPr>
        <w:pStyle w:val="BodyText"/>
        <w:spacing w:line="360" w:lineRule="auto"/>
        <w:ind w:right="136"/>
      </w:pPr>
      <w:r>
        <w:rPr/>
        <w:t>Окрім державних замовлень, регуляторні обмеження діють і для приватних компаній, які намагаються вийти на ринок через волонтерські або благодійні ініціативи.</w:t>
      </w:r>
      <w:r>
        <w:rPr>
          <w:spacing w:val="-1"/>
        </w:rPr>
        <w:t> </w:t>
      </w:r>
      <w:r>
        <w:rPr/>
        <w:t>Для</w:t>
      </w:r>
      <w:r>
        <w:rPr>
          <w:spacing w:val="-1"/>
        </w:rPr>
        <w:t> </w:t>
      </w:r>
      <w:r>
        <w:rPr/>
        <w:t>деяких дрібних виробників</w:t>
      </w:r>
      <w:r>
        <w:rPr>
          <w:spacing w:val="-1"/>
        </w:rPr>
        <w:t> </w:t>
      </w:r>
      <w:r>
        <w:rPr/>
        <w:t>регуляторні вимоги можуть</w:t>
      </w:r>
      <w:r>
        <w:rPr>
          <w:spacing w:val="-2"/>
        </w:rPr>
        <w:t> </w:t>
      </w:r>
      <w:r>
        <w:rPr/>
        <w:t>бути менш суворими,</w:t>
      </w:r>
      <w:r>
        <w:rPr>
          <w:spacing w:val="-13"/>
        </w:rPr>
        <w:t> </w:t>
      </w:r>
      <w:r>
        <w:rPr/>
        <w:t>особливо</w:t>
      </w:r>
      <w:r>
        <w:rPr>
          <w:spacing w:val="-13"/>
        </w:rPr>
        <w:t> </w:t>
      </w:r>
      <w:r>
        <w:rPr/>
        <w:t>якщо</w:t>
      </w:r>
      <w:r>
        <w:rPr>
          <w:spacing w:val="-12"/>
        </w:rPr>
        <w:t> </w:t>
      </w:r>
      <w:r>
        <w:rPr/>
        <w:t>вони</w:t>
      </w:r>
      <w:r>
        <w:rPr>
          <w:spacing w:val="-13"/>
        </w:rPr>
        <w:t> </w:t>
      </w:r>
      <w:r>
        <w:rPr/>
        <w:t>працюють</w:t>
      </w:r>
      <w:r>
        <w:rPr>
          <w:spacing w:val="-12"/>
        </w:rPr>
        <w:t> </w:t>
      </w:r>
      <w:r>
        <w:rPr/>
        <w:t>у</w:t>
      </w:r>
      <w:r>
        <w:rPr>
          <w:spacing w:val="-10"/>
        </w:rPr>
        <w:t> </w:t>
      </w:r>
      <w:r>
        <w:rPr/>
        <w:t>сегменті</w:t>
      </w:r>
      <w:r>
        <w:rPr>
          <w:spacing w:val="-13"/>
        </w:rPr>
        <w:t> </w:t>
      </w:r>
      <w:r>
        <w:rPr/>
        <w:t>спеціалізованої</w:t>
      </w:r>
      <w:r>
        <w:rPr>
          <w:spacing w:val="-10"/>
        </w:rPr>
        <w:t> </w:t>
      </w:r>
      <w:r>
        <w:rPr/>
        <w:t>продукції,</w:t>
      </w:r>
      <w:r>
        <w:rPr>
          <w:spacing w:val="-12"/>
        </w:rPr>
        <w:t> </w:t>
      </w:r>
      <w:r>
        <w:rPr/>
        <w:t>але загалом сертифікація є необхідною умовою для масштабного постачання [61].</w:t>
      </w:r>
    </w:p>
    <w:p>
      <w:pPr>
        <w:pStyle w:val="BodyText"/>
        <w:spacing w:line="360" w:lineRule="auto"/>
        <w:ind w:right="140"/>
      </w:pPr>
      <w:r>
        <w:rPr/>
        <w:t>Ринок військово-медичної продукції є динамічним і складається як з вітчизняних, так і міжнародних виробників. Детальніший аналіз виробників та продукції, характерної для даного ринку наведений у додатку Ж.</w:t>
      </w:r>
    </w:p>
    <w:p>
      <w:pPr>
        <w:pStyle w:val="BodyText"/>
        <w:spacing w:line="360" w:lineRule="auto" w:before="1"/>
        <w:ind w:right="135"/>
      </w:pPr>
      <w:r>
        <w:rPr/>
        <w:t>Монополізація</w:t>
      </w:r>
      <w:r>
        <w:rPr>
          <w:spacing w:val="-15"/>
        </w:rPr>
        <w:t> </w:t>
      </w:r>
      <w:r>
        <w:rPr/>
        <w:t>ринку</w:t>
      </w:r>
      <w:r>
        <w:rPr>
          <w:spacing w:val="-15"/>
        </w:rPr>
        <w:t> </w:t>
      </w:r>
      <w:r>
        <w:rPr/>
        <w:t>військово-медичної</w:t>
      </w:r>
      <w:r>
        <w:rPr>
          <w:spacing w:val="-15"/>
        </w:rPr>
        <w:t> </w:t>
      </w:r>
      <w:r>
        <w:rPr/>
        <w:t>продукції</w:t>
      </w:r>
      <w:r>
        <w:rPr>
          <w:spacing w:val="-15"/>
        </w:rPr>
        <w:t> </w:t>
      </w:r>
      <w:r>
        <w:rPr/>
        <w:t>в</w:t>
      </w:r>
      <w:r>
        <w:rPr>
          <w:spacing w:val="-17"/>
        </w:rPr>
        <w:t> </w:t>
      </w:r>
      <w:r>
        <w:rPr/>
        <w:t>Україні</w:t>
      </w:r>
      <w:r>
        <w:rPr>
          <w:spacing w:val="-15"/>
        </w:rPr>
        <w:t> </w:t>
      </w:r>
      <w:r>
        <w:rPr/>
        <w:t>залишається</w:t>
      </w:r>
      <w:r>
        <w:rPr>
          <w:spacing w:val="-15"/>
        </w:rPr>
        <w:t> </w:t>
      </w:r>
      <w:r>
        <w:rPr/>
        <w:t>на низькому рівні через ряд чинників.</w:t>
      </w:r>
      <w:r>
        <w:rPr>
          <w:spacing w:val="-1"/>
        </w:rPr>
        <w:t> </w:t>
      </w:r>
      <w:r>
        <w:rPr/>
        <w:t>Перш за все,</w:t>
      </w:r>
      <w:r>
        <w:rPr>
          <w:spacing w:val="-1"/>
        </w:rPr>
        <w:t> </w:t>
      </w:r>
      <w:r>
        <w:rPr/>
        <w:t>державна</w:t>
      </w:r>
      <w:r>
        <w:rPr>
          <w:spacing w:val="-1"/>
        </w:rPr>
        <w:t> </w:t>
      </w:r>
      <w:r>
        <w:rPr/>
        <w:t>політика та регуляторні механізми спрямовані на підтримання рівної конкуренції серед різних виробників та</w:t>
      </w:r>
      <w:r>
        <w:rPr>
          <w:spacing w:val="40"/>
        </w:rPr>
        <w:t> </w:t>
      </w:r>
      <w:r>
        <w:rPr/>
        <w:t>постачальників.</w:t>
      </w:r>
      <w:r>
        <w:rPr>
          <w:spacing w:val="40"/>
        </w:rPr>
        <w:t> </w:t>
      </w:r>
      <w:r>
        <w:rPr/>
        <w:t>Як</w:t>
      </w:r>
      <w:r>
        <w:rPr>
          <w:spacing w:val="40"/>
        </w:rPr>
        <w:t> </w:t>
      </w:r>
      <w:r>
        <w:rPr/>
        <w:t>відзначають</w:t>
      </w:r>
      <w:r>
        <w:rPr>
          <w:spacing w:val="40"/>
        </w:rPr>
        <w:t> </w:t>
      </w:r>
      <w:r>
        <w:rPr/>
        <w:t>дослідження</w:t>
      </w:r>
      <w:r>
        <w:rPr>
          <w:spacing w:val="40"/>
        </w:rPr>
        <w:t> </w:t>
      </w:r>
      <w:r>
        <w:rPr/>
        <w:t>ринку,</w:t>
      </w:r>
      <w:r>
        <w:rPr>
          <w:spacing w:val="40"/>
        </w:rPr>
        <w:t> </w:t>
      </w:r>
      <w:r>
        <w:rPr/>
        <w:t>через</w:t>
      </w:r>
      <w:r>
        <w:rPr>
          <w:spacing w:val="40"/>
        </w:rPr>
        <w:t> </w:t>
      </w:r>
      <w:r>
        <w:rPr/>
        <w:t>тендерні</w:t>
      </w:r>
      <w:r>
        <w:rPr>
          <w:spacing w:val="40"/>
        </w:rPr>
        <w:t> </w:t>
      </w:r>
      <w:r>
        <w:rPr/>
        <w:t>системи</w:t>
      </w:r>
    </w:p>
    <w:p>
      <w:pPr>
        <w:pStyle w:val="BodyText"/>
        <w:spacing w:after="0" w:line="360" w:lineRule="auto"/>
        <w:sectPr>
          <w:pgSz w:w="11910" w:h="16840"/>
          <w:pgMar w:header="719" w:footer="0" w:top="1040" w:bottom="280" w:left="1417" w:right="425"/>
        </w:sectPr>
      </w:pPr>
    </w:p>
    <w:p>
      <w:pPr>
        <w:pStyle w:val="BodyText"/>
        <w:spacing w:line="360" w:lineRule="auto" w:before="295"/>
        <w:ind w:right="146" w:firstLine="0"/>
      </w:pPr>
      <w:r>
        <w:rPr/>
        <w:t>закупівель і прозорі механізми відбору постачальників держава прагне уникнути монополізації цього ринку, особливо в умовах війни, коли забезпечення армії медичною продукцією є стратегічно важливим [68].</w:t>
      </w:r>
    </w:p>
    <w:p>
      <w:pPr>
        <w:pStyle w:val="BodyText"/>
        <w:spacing w:line="360" w:lineRule="auto"/>
        <w:ind w:right="145"/>
      </w:pPr>
      <w:r>
        <w:rPr>
          <w:spacing w:val="-2"/>
        </w:rPr>
        <w:t>Слід</w:t>
      </w:r>
      <w:r>
        <w:rPr>
          <w:spacing w:val="-5"/>
        </w:rPr>
        <w:t> </w:t>
      </w:r>
      <w:r>
        <w:rPr>
          <w:spacing w:val="-2"/>
        </w:rPr>
        <w:t>зазначити,</w:t>
      </w:r>
      <w:r>
        <w:rPr>
          <w:spacing w:val="-7"/>
        </w:rPr>
        <w:t> </w:t>
      </w:r>
      <w:r>
        <w:rPr>
          <w:spacing w:val="-2"/>
        </w:rPr>
        <w:t>що</w:t>
      </w:r>
      <w:r>
        <w:rPr>
          <w:spacing w:val="-8"/>
        </w:rPr>
        <w:t> </w:t>
      </w:r>
      <w:r>
        <w:rPr>
          <w:spacing w:val="-2"/>
        </w:rPr>
        <w:t>деякі</w:t>
      </w:r>
      <w:r>
        <w:rPr>
          <w:spacing w:val="-8"/>
        </w:rPr>
        <w:t> </w:t>
      </w:r>
      <w:r>
        <w:rPr>
          <w:spacing w:val="-2"/>
        </w:rPr>
        <w:t>компанії,</w:t>
      </w:r>
      <w:r>
        <w:rPr>
          <w:spacing w:val="-10"/>
        </w:rPr>
        <w:t> </w:t>
      </w:r>
      <w:r>
        <w:rPr>
          <w:spacing w:val="-2"/>
        </w:rPr>
        <w:t>особливо</w:t>
      </w:r>
      <w:r>
        <w:rPr>
          <w:spacing w:val="-8"/>
        </w:rPr>
        <w:t> </w:t>
      </w:r>
      <w:r>
        <w:rPr>
          <w:spacing w:val="-2"/>
        </w:rPr>
        <w:t>іноземні</w:t>
      </w:r>
      <w:r>
        <w:rPr>
          <w:spacing w:val="-5"/>
        </w:rPr>
        <w:t> </w:t>
      </w:r>
      <w:r>
        <w:rPr>
          <w:spacing w:val="-2"/>
        </w:rPr>
        <w:t>виробники,</w:t>
      </w:r>
      <w:r>
        <w:rPr>
          <w:spacing w:val="-7"/>
        </w:rPr>
        <w:t> </w:t>
      </w:r>
      <w:r>
        <w:rPr>
          <w:spacing w:val="-2"/>
        </w:rPr>
        <w:t>мають</w:t>
      </w:r>
      <w:r>
        <w:rPr>
          <w:spacing w:val="-8"/>
        </w:rPr>
        <w:t> </w:t>
      </w:r>
      <w:r>
        <w:rPr>
          <w:spacing w:val="-2"/>
        </w:rPr>
        <w:t>певні </w:t>
      </w:r>
      <w:r>
        <w:rPr/>
        <w:t>переваги</w:t>
      </w:r>
      <w:r>
        <w:rPr>
          <w:spacing w:val="-2"/>
        </w:rPr>
        <w:t> </w:t>
      </w:r>
      <w:r>
        <w:rPr/>
        <w:t>у відношенні до постачання складної техніки,</w:t>
      </w:r>
      <w:r>
        <w:rPr>
          <w:spacing w:val="-1"/>
        </w:rPr>
        <w:t> </w:t>
      </w:r>
      <w:r>
        <w:rPr/>
        <w:t>такої як наземні дрони</w:t>
      </w:r>
      <w:r>
        <w:rPr>
          <w:spacing w:val="-2"/>
        </w:rPr>
        <w:t> </w:t>
      </w:r>
      <w:r>
        <w:rPr/>
        <w:t>для евакуації поранених. У цьому сегменті на ринку присутні переважно міжнародні компанії, які мають високий рівень технологічних рішень і капіталу, що дозволяє їм конкурувати на глобальному рівні [69].</w:t>
      </w:r>
    </w:p>
    <w:p>
      <w:pPr>
        <w:pStyle w:val="BodyText"/>
        <w:spacing w:line="360" w:lineRule="auto" w:before="1"/>
        <w:ind w:right="143"/>
      </w:pPr>
      <w:r>
        <w:rPr/>
        <w:t>Консолідація ринку військово-медичної продукції в Україні, з огляду на широкий спектр товарів і різноманітність виробників, є досить слабкою. </w:t>
      </w:r>
      <w:r>
        <w:rPr>
          <w:spacing w:val="-2"/>
        </w:rPr>
        <w:t>Консолідація</w:t>
      </w:r>
      <w:r>
        <w:rPr>
          <w:spacing w:val="-5"/>
        </w:rPr>
        <w:t> </w:t>
      </w:r>
      <w:r>
        <w:rPr>
          <w:spacing w:val="-2"/>
        </w:rPr>
        <w:t>зазвичай</w:t>
      </w:r>
      <w:r>
        <w:rPr>
          <w:spacing w:val="-5"/>
        </w:rPr>
        <w:t> </w:t>
      </w:r>
      <w:r>
        <w:rPr>
          <w:spacing w:val="-2"/>
        </w:rPr>
        <w:t>відбувається</w:t>
      </w:r>
      <w:r>
        <w:rPr>
          <w:spacing w:val="-5"/>
        </w:rPr>
        <w:t> </w:t>
      </w:r>
      <w:r>
        <w:rPr>
          <w:spacing w:val="-2"/>
        </w:rPr>
        <w:t>тоді,</w:t>
      </w:r>
      <w:r>
        <w:rPr>
          <w:spacing w:val="-6"/>
        </w:rPr>
        <w:t> </w:t>
      </w:r>
      <w:r>
        <w:rPr>
          <w:spacing w:val="-2"/>
        </w:rPr>
        <w:t>коли</w:t>
      </w:r>
      <w:r>
        <w:rPr>
          <w:spacing w:val="-9"/>
        </w:rPr>
        <w:t> </w:t>
      </w:r>
      <w:r>
        <w:rPr>
          <w:spacing w:val="-2"/>
        </w:rPr>
        <w:t>компанії</w:t>
      </w:r>
      <w:r>
        <w:rPr>
          <w:spacing w:val="-7"/>
        </w:rPr>
        <w:t> </w:t>
      </w:r>
      <w:r>
        <w:rPr>
          <w:spacing w:val="-2"/>
        </w:rPr>
        <w:t>укладають</w:t>
      </w:r>
      <w:r>
        <w:rPr>
          <w:spacing w:val="-7"/>
        </w:rPr>
        <w:t> </w:t>
      </w:r>
      <w:r>
        <w:rPr>
          <w:spacing w:val="-2"/>
        </w:rPr>
        <w:t>угоди</w:t>
      </w:r>
      <w:r>
        <w:rPr>
          <w:spacing w:val="-5"/>
        </w:rPr>
        <w:t> </w:t>
      </w:r>
      <w:r>
        <w:rPr>
          <w:spacing w:val="-2"/>
        </w:rPr>
        <w:t>про</w:t>
      </w:r>
      <w:r>
        <w:rPr>
          <w:spacing w:val="-5"/>
        </w:rPr>
        <w:t> </w:t>
      </w:r>
      <w:r>
        <w:rPr>
          <w:spacing w:val="-2"/>
        </w:rPr>
        <w:t>злиття </w:t>
      </w:r>
      <w:r>
        <w:rPr/>
        <w:t>або співпрацю, що дозволяє їм збільшувати свою частку на ринку або знижувати витрати на виробництво продукції.</w:t>
      </w:r>
    </w:p>
    <w:p>
      <w:pPr>
        <w:pStyle w:val="BodyText"/>
        <w:spacing w:line="360" w:lineRule="auto"/>
        <w:ind w:right="141"/>
      </w:pPr>
      <w:r>
        <w:rPr/>
        <w:t>Також важливо враховувати, що можливі зміни на ринку в майбутньому можуть</w:t>
      </w:r>
      <w:r>
        <w:rPr>
          <w:spacing w:val="-12"/>
        </w:rPr>
        <w:t> </w:t>
      </w:r>
      <w:r>
        <w:rPr/>
        <w:t>вплинути</w:t>
      </w:r>
      <w:r>
        <w:rPr>
          <w:spacing w:val="-13"/>
        </w:rPr>
        <w:t> </w:t>
      </w:r>
      <w:r>
        <w:rPr/>
        <w:t>на</w:t>
      </w:r>
      <w:r>
        <w:rPr>
          <w:spacing w:val="-13"/>
        </w:rPr>
        <w:t> </w:t>
      </w:r>
      <w:r>
        <w:rPr/>
        <w:t>процеси</w:t>
      </w:r>
      <w:r>
        <w:rPr>
          <w:spacing w:val="-11"/>
        </w:rPr>
        <w:t> </w:t>
      </w:r>
      <w:r>
        <w:rPr/>
        <w:t>консолідації.</w:t>
      </w:r>
      <w:r>
        <w:rPr>
          <w:spacing w:val="-13"/>
        </w:rPr>
        <w:t> </w:t>
      </w:r>
      <w:r>
        <w:rPr/>
        <w:t>Наприклад,</w:t>
      </w:r>
      <w:r>
        <w:rPr>
          <w:spacing w:val="-12"/>
        </w:rPr>
        <w:t> </w:t>
      </w:r>
      <w:r>
        <w:rPr/>
        <w:t>у</w:t>
      </w:r>
      <w:r>
        <w:rPr>
          <w:spacing w:val="-12"/>
        </w:rPr>
        <w:t> </w:t>
      </w:r>
      <w:r>
        <w:rPr/>
        <w:t>разі</w:t>
      </w:r>
      <w:r>
        <w:rPr>
          <w:spacing w:val="-13"/>
        </w:rPr>
        <w:t> </w:t>
      </w:r>
      <w:r>
        <w:rPr/>
        <w:t>збільшення</w:t>
      </w:r>
      <w:r>
        <w:rPr>
          <w:spacing w:val="-11"/>
        </w:rPr>
        <w:t> </w:t>
      </w:r>
      <w:r>
        <w:rPr/>
        <w:t>попиту</w:t>
      </w:r>
      <w:r>
        <w:rPr>
          <w:spacing w:val="-13"/>
        </w:rPr>
        <w:t> </w:t>
      </w:r>
      <w:r>
        <w:rPr/>
        <w:t>на окремі види продукції, таких як тактичні дрони або інші високотехнологічні медичні рішення, компанії можуть почати об'єднувати свої ресурси для спільного виробництва або укладати стратегічні партнерства з міжнародними виробниками.</w:t>
      </w:r>
    </w:p>
    <w:p>
      <w:pPr>
        <w:pStyle w:val="BodyText"/>
        <w:spacing w:line="360" w:lineRule="auto"/>
        <w:ind w:right="137"/>
      </w:pPr>
      <w:r>
        <w:rPr/>
        <w:t>Отже, ринок військово-медичної продукції в Україні характеризується низьким рівнем монополізації та консолідації через державну політику щодо забезпечення конкуренції, спеціалізацію виробників на різних видах продукції, а також високу конкуренцію серед компаній. Однак у певних нішах, таких як виробництво евакуаційних візків, можливі випадки часткової монополізації через відсутність</w:t>
      </w:r>
      <w:r>
        <w:rPr>
          <w:spacing w:val="-4"/>
        </w:rPr>
        <w:t> </w:t>
      </w:r>
      <w:r>
        <w:rPr/>
        <w:t>значної</w:t>
      </w:r>
      <w:r>
        <w:rPr>
          <w:spacing w:val="-2"/>
        </w:rPr>
        <w:t> </w:t>
      </w:r>
      <w:r>
        <w:rPr/>
        <w:t>кількості</w:t>
      </w:r>
      <w:r>
        <w:rPr>
          <w:spacing w:val="-3"/>
        </w:rPr>
        <w:t> </w:t>
      </w:r>
      <w:r>
        <w:rPr/>
        <w:t>конкурентів.</w:t>
      </w:r>
      <w:r>
        <w:rPr>
          <w:spacing w:val="-4"/>
        </w:rPr>
        <w:t> </w:t>
      </w:r>
      <w:r>
        <w:rPr/>
        <w:t>У</w:t>
      </w:r>
      <w:r>
        <w:rPr>
          <w:spacing w:val="-3"/>
        </w:rPr>
        <w:t> </w:t>
      </w:r>
      <w:r>
        <w:rPr/>
        <w:t>майбутньому</w:t>
      </w:r>
      <w:r>
        <w:rPr>
          <w:spacing w:val="-6"/>
        </w:rPr>
        <w:t> </w:t>
      </w:r>
      <w:r>
        <w:rPr/>
        <w:t>можливі</w:t>
      </w:r>
      <w:r>
        <w:rPr>
          <w:spacing w:val="-3"/>
        </w:rPr>
        <w:t> </w:t>
      </w:r>
      <w:r>
        <w:rPr/>
        <w:t>зміни</w:t>
      </w:r>
      <w:r>
        <w:rPr>
          <w:spacing w:val="-3"/>
        </w:rPr>
        <w:t> </w:t>
      </w:r>
      <w:r>
        <w:rPr/>
        <w:t>на</w:t>
      </w:r>
      <w:r>
        <w:rPr>
          <w:spacing w:val="-3"/>
        </w:rPr>
        <w:t> </w:t>
      </w:r>
      <w:r>
        <w:rPr/>
        <w:t>ринку через нові виклики, такі як впровадження високотехнологічних рішень, що може вплинути на рівень консолідації.</w:t>
      </w:r>
    </w:p>
    <w:p>
      <w:pPr>
        <w:pStyle w:val="BodyText"/>
        <w:spacing w:line="360" w:lineRule="auto" w:before="1"/>
        <w:ind w:right="139"/>
      </w:pPr>
      <w:r>
        <w:rPr/>
        <w:t>Ринок військово-медичної продукції функціонує під впливом багатьох зовнішніх факторів, що визначають його розвиток та динаміку. Маркетингове середовище ринку військово-медичних товарів потрібно розглядати з призми взаємозалежності</w:t>
      </w:r>
      <w:r>
        <w:rPr>
          <w:spacing w:val="51"/>
          <w:w w:val="150"/>
        </w:rPr>
        <w:t>  </w:t>
      </w:r>
      <w:r>
        <w:rPr/>
        <w:t>мікромаркетингового</w:t>
      </w:r>
      <w:r>
        <w:rPr>
          <w:spacing w:val="53"/>
          <w:w w:val="150"/>
        </w:rPr>
        <w:t>  </w:t>
      </w:r>
      <w:r>
        <w:rPr/>
        <w:t>і</w:t>
      </w:r>
      <w:r>
        <w:rPr>
          <w:spacing w:val="53"/>
          <w:w w:val="150"/>
        </w:rPr>
        <w:t>  </w:t>
      </w:r>
      <w:r>
        <w:rPr/>
        <w:t>макромаркетингвого</w:t>
      </w:r>
      <w:r>
        <w:rPr>
          <w:spacing w:val="53"/>
          <w:w w:val="150"/>
        </w:rPr>
        <w:t>  </w:t>
      </w:r>
      <w:r>
        <w:rPr>
          <w:spacing w:val="-2"/>
        </w:rPr>
        <w:t>середовищ.</w:t>
      </w:r>
    </w:p>
    <w:p>
      <w:pPr>
        <w:pStyle w:val="BodyText"/>
        <w:spacing w:after="0" w:line="360" w:lineRule="auto"/>
        <w:sectPr>
          <w:pgSz w:w="11910" w:h="16840"/>
          <w:pgMar w:header="719" w:footer="0" w:top="1040" w:bottom="280" w:left="1417" w:right="425"/>
        </w:sectPr>
      </w:pPr>
    </w:p>
    <w:p>
      <w:pPr>
        <w:pStyle w:val="BodyText"/>
        <w:spacing w:line="360" w:lineRule="auto" w:before="295"/>
        <w:ind w:right="137" w:firstLine="0"/>
      </w:pPr>
      <w:r>
        <w:rPr/>
        <w:t>Звичайно, що фактори макромаркетингового середовища впливають на усіх суб’єктів</w:t>
      </w:r>
      <w:r>
        <w:rPr>
          <w:spacing w:val="-8"/>
        </w:rPr>
        <w:t> </w:t>
      </w:r>
      <w:r>
        <w:rPr/>
        <w:t>ринку,</w:t>
      </w:r>
      <w:r>
        <w:rPr>
          <w:spacing w:val="-8"/>
        </w:rPr>
        <w:t> </w:t>
      </w:r>
      <w:r>
        <w:rPr/>
        <w:t>що</w:t>
      </w:r>
      <w:r>
        <w:rPr>
          <w:spacing w:val="-9"/>
        </w:rPr>
        <w:t> </w:t>
      </w:r>
      <w:r>
        <w:rPr/>
        <w:t>робить</w:t>
      </w:r>
      <w:r>
        <w:rPr>
          <w:spacing w:val="-7"/>
        </w:rPr>
        <w:t> </w:t>
      </w:r>
      <w:r>
        <w:rPr/>
        <w:t>їх</w:t>
      </w:r>
      <w:r>
        <w:rPr>
          <w:spacing w:val="-5"/>
        </w:rPr>
        <w:t> </w:t>
      </w:r>
      <w:r>
        <w:rPr/>
        <w:t>залежними</w:t>
      </w:r>
      <w:r>
        <w:rPr>
          <w:spacing w:val="-5"/>
        </w:rPr>
        <w:t> </w:t>
      </w:r>
      <w:r>
        <w:rPr/>
        <w:t>від</w:t>
      </w:r>
      <w:r>
        <w:rPr>
          <w:spacing w:val="-7"/>
        </w:rPr>
        <w:t> </w:t>
      </w:r>
      <w:r>
        <w:rPr/>
        <w:t>них</w:t>
      </w:r>
      <w:r>
        <w:rPr>
          <w:spacing w:val="-5"/>
        </w:rPr>
        <w:t> </w:t>
      </w:r>
      <w:r>
        <w:rPr/>
        <w:t>такій</w:t>
      </w:r>
      <w:r>
        <w:rPr>
          <w:spacing w:val="-5"/>
        </w:rPr>
        <w:t> </w:t>
      </w:r>
      <w:r>
        <w:rPr/>
        <w:t>самій</w:t>
      </w:r>
      <w:r>
        <w:rPr>
          <w:spacing w:val="-5"/>
        </w:rPr>
        <w:t> </w:t>
      </w:r>
      <w:r>
        <w:rPr/>
        <w:t>мірі,</w:t>
      </w:r>
      <w:r>
        <w:rPr>
          <w:spacing w:val="-6"/>
        </w:rPr>
        <w:t> </w:t>
      </w:r>
      <w:r>
        <w:rPr/>
        <w:t>як</w:t>
      </w:r>
      <w:r>
        <w:rPr>
          <w:spacing w:val="-5"/>
        </w:rPr>
        <w:t> </w:t>
      </w:r>
      <w:r>
        <w:rPr/>
        <w:t>і</w:t>
      </w:r>
      <w:r>
        <w:rPr>
          <w:spacing w:val="-6"/>
        </w:rPr>
        <w:t> </w:t>
      </w:r>
      <w:r>
        <w:rPr/>
        <w:t>компанії,</w:t>
      </w:r>
      <w:r>
        <w:rPr>
          <w:spacing w:val="-8"/>
        </w:rPr>
        <w:t> </w:t>
      </w:r>
      <w:r>
        <w:rPr/>
        <w:t>що працює на цьому ринку.</w:t>
      </w:r>
      <w:r>
        <w:rPr>
          <w:spacing w:val="40"/>
        </w:rPr>
        <w:t> </w:t>
      </w:r>
      <w:r>
        <w:rPr/>
        <w:t>Детальний аналіз наведений у додатку Г.</w:t>
      </w:r>
    </w:p>
    <w:p>
      <w:pPr>
        <w:pStyle w:val="BodyText"/>
        <w:spacing w:line="360" w:lineRule="auto"/>
        <w:ind w:right="139"/>
      </w:pPr>
      <w:r>
        <w:rPr/>
        <w:t>Результати дослідження ринку військово-медичної продукції в Україні свідчить</w:t>
      </w:r>
      <w:r>
        <w:rPr>
          <w:spacing w:val="-4"/>
        </w:rPr>
        <w:t> </w:t>
      </w:r>
      <w:r>
        <w:rPr/>
        <w:t>про</w:t>
      </w:r>
      <w:r>
        <w:rPr>
          <w:spacing w:val="-2"/>
        </w:rPr>
        <w:t> </w:t>
      </w:r>
      <w:r>
        <w:rPr/>
        <w:t>важливість</w:t>
      </w:r>
      <w:r>
        <w:rPr>
          <w:spacing w:val="-4"/>
        </w:rPr>
        <w:t> </w:t>
      </w:r>
      <w:r>
        <w:rPr/>
        <w:t>його</w:t>
      </w:r>
      <w:r>
        <w:rPr>
          <w:spacing w:val="-2"/>
        </w:rPr>
        <w:t> </w:t>
      </w:r>
      <w:r>
        <w:rPr/>
        <w:t>розвитку</w:t>
      </w:r>
      <w:r>
        <w:rPr>
          <w:spacing w:val="-5"/>
        </w:rPr>
        <w:t> </w:t>
      </w:r>
      <w:r>
        <w:rPr/>
        <w:t>для</w:t>
      </w:r>
      <w:r>
        <w:rPr>
          <w:spacing w:val="-3"/>
        </w:rPr>
        <w:t> </w:t>
      </w:r>
      <w:r>
        <w:rPr/>
        <w:t>забезпечення</w:t>
      </w:r>
      <w:r>
        <w:rPr>
          <w:spacing w:val="-3"/>
        </w:rPr>
        <w:t> </w:t>
      </w:r>
      <w:r>
        <w:rPr/>
        <w:t>потреб</w:t>
      </w:r>
      <w:r>
        <w:rPr>
          <w:spacing w:val="-2"/>
        </w:rPr>
        <w:t> </w:t>
      </w:r>
      <w:r>
        <w:rPr/>
        <w:t>армії</w:t>
      </w:r>
      <w:r>
        <w:rPr>
          <w:spacing w:val="-2"/>
        </w:rPr>
        <w:t> </w:t>
      </w:r>
      <w:r>
        <w:rPr/>
        <w:t>та</w:t>
      </w:r>
      <w:r>
        <w:rPr>
          <w:spacing w:val="-3"/>
        </w:rPr>
        <w:t> </w:t>
      </w:r>
      <w:r>
        <w:rPr/>
        <w:t>медичних установ</w:t>
      </w:r>
      <w:r>
        <w:rPr>
          <w:spacing w:val="-1"/>
        </w:rPr>
        <w:t> </w:t>
      </w:r>
      <w:r>
        <w:rPr/>
        <w:t>під час бойових дій.</w:t>
      </w:r>
      <w:r>
        <w:rPr>
          <w:spacing w:val="-1"/>
        </w:rPr>
        <w:t> </w:t>
      </w:r>
      <w:r>
        <w:rPr/>
        <w:t>Ринок активно зростає</w:t>
      </w:r>
      <w:r>
        <w:rPr>
          <w:spacing w:val="-1"/>
        </w:rPr>
        <w:t> </w:t>
      </w:r>
      <w:r>
        <w:rPr/>
        <w:t>з</w:t>
      </w:r>
      <w:r>
        <w:rPr>
          <w:spacing w:val="-1"/>
        </w:rPr>
        <w:t> </w:t>
      </w:r>
      <w:r>
        <w:rPr/>
        <w:t>2014 року,</w:t>
      </w:r>
      <w:r>
        <w:rPr>
          <w:spacing w:val="-1"/>
        </w:rPr>
        <w:t> </w:t>
      </w:r>
      <w:r>
        <w:rPr/>
        <w:t>коли розпочалися бойові дії на сході України, що стимулювало попит на спеціалізовані медичні товари. Пропозиція на ринку формується як українськими, так і міжнародними </w:t>
      </w:r>
      <w:r>
        <w:rPr>
          <w:spacing w:val="-2"/>
        </w:rPr>
        <w:t>виробниками.</w:t>
      </w:r>
    </w:p>
    <w:p>
      <w:pPr>
        <w:pStyle w:val="BodyText"/>
        <w:spacing w:line="360" w:lineRule="auto" w:before="1"/>
        <w:ind w:right="142"/>
      </w:pPr>
      <w:r>
        <w:rPr/>
        <w:t>Аналіз показав, що ринок військово-медичної продукції є динамічним та різноманітним, проте існують певні прогалини між попитом і пропозицією. Високий рівень конкуренції між виробниками створює умови для постійного вдосконалення продукції та впровадження новітніх технологій</w:t>
      </w:r>
    </w:p>
    <w:p>
      <w:pPr>
        <w:pStyle w:val="BodyText"/>
        <w:spacing w:line="360" w:lineRule="auto"/>
        <w:ind w:right="135"/>
      </w:pPr>
      <w:r>
        <w:rPr/>
        <w:t>Генезис</w:t>
      </w:r>
      <w:r>
        <w:rPr>
          <w:spacing w:val="-15"/>
        </w:rPr>
        <w:t> </w:t>
      </w:r>
      <w:r>
        <w:rPr/>
        <w:t>попиту</w:t>
      </w:r>
      <w:r>
        <w:rPr>
          <w:spacing w:val="-15"/>
        </w:rPr>
        <w:t> </w:t>
      </w:r>
      <w:r>
        <w:rPr/>
        <w:t>на</w:t>
      </w:r>
      <w:r>
        <w:rPr>
          <w:spacing w:val="-16"/>
        </w:rPr>
        <w:t> </w:t>
      </w:r>
      <w:r>
        <w:rPr/>
        <w:t>ринку</w:t>
      </w:r>
      <w:r>
        <w:rPr>
          <w:spacing w:val="-13"/>
        </w:rPr>
        <w:t> </w:t>
      </w:r>
      <w:r>
        <w:rPr/>
        <w:t>військово-медичної</w:t>
      </w:r>
      <w:r>
        <w:rPr>
          <w:spacing w:val="-13"/>
        </w:rPr>
        <w:t> </w:t>
      </w:r>
      <w:r>
        <w:rPr/>
        <w:t>продукції</w:t>
      </w:r>
      <w:r>
        <w:rPr>
          <w:spacing w:val="-13"/>
        </w:rPr>
        <w:t> </w:t>
      </w:r>
      <w:r>
        <w:rPr/>
        <w:t>в</w:t>
      </w:r>
      <w:r>
        <w:rPr>
          <w:spacing w:val="-17"/>
        </w:rPr>
        <w:t> </w:t>
      </w:r>
      <w:r>
        <w:rPr/>
        <w:t>Україні</w:t>
      </w:r>
      <w:r>
        <w:rPr>
          <w:spacing w:val="-13"/>
        </w:rPr>
        <w:t> </w:t>
      </w:r>
      <w:r>
        <w:rPr/>
        <w:t>формується через кілька ключових етапів, кожен з яких впливає на споживачів і динаміку розвитку ринку. Попит визначається як результат війни, державних закупівель, волонтерських</w:t>
      </w:r>
      <w:r>
        <w:rPr>
          <w:spacing w:val="-13"/>
        </w:rPr>
        <w:t> </w:t>
      </w:r>
      <w:r>
        <w:rPr/>
        <w:t>ініціатив</w:t>
      </w:r>
      <w:r>
        <w:rPr>
          <w:spacing w:val="-11"/>
        </w:rPr>
        <w:t> </w:t>
      </w:r>
      <w:r>
        <w:rPr/>
        <w:t>та</w:t>
      </w:r>
      <w:r>
        <w:rPr>
          <w:spacing w:val="-14"/>
        </w:rPr>
        <w:t> </w:t>
      </w:r>
      <w:r>
        <w:rPr/>
        <w:t>міжнародної</w:t>
      </w:r>
      <w:r>
        <w:rPr>
          <w:spacing w:val="-12"/>
        </w:rPr>
        <w:t> </w:t>
      </w:r>
      <w:r>
        <w:rPr/>
        <w:t>підтримки.</w:t>
      </w:r>
      <w:r>
        <w:rPr>
          <w:spacing w:val="-10"/>
        </w:rPr>
        <w:t> </w:t>
      </w:r>
      <w:r>
        <w:rPr/>
        <w:t>На</w:t>
      </w:r>
      <w:r>
        <w:rPr>
          <w:spacing w:val="-13"/>
        </w:rPr>
        <w:t> </w:t>
      </w:r>
      <w:r>
        <w:rPr/>
        <w:t>рисунку</w:t>
      </w:r>
      <w:r>
        <w:rPr>
          <w:spacing w:val="-13"/>
        </w:rPr>
        <w:t> </w:t>
      </w:r>
      <w:r>
        <w:rPr/>
        <w:t>2.1</w:t>
      </w:r>
      <w:r>
        <w:rPr>
          <w:spacing w:val="-12"/>
        </w:rPr>
        <w:t> </w:t>
      </w:r>
      <w:r>
        <w:rPr/>
        <w:t>показана</w:t>
      </w:r>
      <w:r>
        <w:rPr>
          <w:spacing w:val="-11"/>
        </w:rPr>
        <w:t> </w:t>
      </w:r>
      <w:r>
        <w:rPr/>
        <w:t>генеза попиту на цьому ринку:</w:t>
      </w:r>
    </w:p>
    <w:p>
      <w:pPr>
        <w:pStyle w:val="BodyText"/>
        <w:spacing w:before="227"/>
        <w:ind w:left="0" w:firstLine="0"/>
        <w:jc w:val="left"/>
        <w:rPr>
          <w:sz w:val="20"/>
        </w:rPr>
      </w:pPr>
      <w:r>
        <w:rPr>
          <w:sz w:val="20"/>
        </w:rPr>
        <w:drawing>
          <wp:anchor distT="0" distB="0" distL="0" distR="0" allowOverlap="1" layoutInCell="1" locked="0" behindDoc="1" simplePos="0" relativeHeight="487593472">
            <wp:simplePos x="0" y="0"/>
            <wp:positionH relativeFrom="page">
              <wp:posOffset>2552358</wp:posOffset>
            </wp:positionH>
            <wp:positionV relativeFrom="paragraph">
              <wp:posOffset>305776</wp:posOffset>
            </wp:positionV>
            <wp:extent cx="3042640" cy="2380297"/>
            <wp:effectExtent l="0" t="0" r="0" b="0"/>
            <wp:wrapTopAndBottom/>
            <wp:docPr id="17" name="Image 17"/>
            <wp:cNvGraphicFramePr>
              <a:graphicFrameLocks/>
            </wp:cNvGraphicFramePr>
            <a:graphic>
              <a:graphicData uri="http://schemas.openxmlformats.org/drawingml/2006/picture">
                <pic:pic>
                  <pic:nvPicPr>
                    <pic:cNvPr id="17" name="Image 17"/>
                    <pic:cNvPicPr/>
                  </pic:nvPicPr>
                  <pic:blipFill>
                    <a:blip r:embed="rId17" cstate="print"/>
                    <a:stretch>
                      <a:fillRect/>
                    </a:stretch>
                  </pic:blipFill>
                  <pic:spPr>
                    <a:xfrm>
                      <a:off x="0" y="0"/>
                      <a:ext cx="3042640" cy="2380297"/>
                    </a:xfrm>
                    <a:prstGeom prst="rect">
                      <a:avLst/>
                    </a:prstGeom>
                  </pic:spPr>
                </pic:pic>
              </a:graphicData>
            </a:graphic>
          </wp:anchor>
        </w:drawing>
      </w:r>
    </w:p>
    <w:p>
      <w:pPr>
        <w:pStyle w:val="BodyText"/>
        <w:spacing w:before="165"/>
        <w:ind w:left="865" w:firstLine="0"/>
        <w:jc w:val="left"/>
      </w:pPr>
      <w:r>
        <w:rPr/>
        <w:t>Рисунок</w:t>
      </w:r>
      <w:r>
        <w:rPr>
          <w:spacing w:val="-10"/>
        </w:rPr>
        <w:t> </w:t>
      </w:r>
      <w:r>
        <w:rPr/>
        <w:t>2.1</w:t>
      </w:r>
      <w:r>
        <w:rPr>
          <w:spacing w:val="-6"/>
        </w:rPr>
        <w:t> </w:t>
      </w:r>
      <w:r>
        <w:rPr/>
        <w:t>–</w:t>
      </w:r>
      <w:r>
        <w:rPr>
          <w:spacing w:val="-4"/>
        </w:rPr>
        <w:t> </w:t>
      </w:r>
      <w:r>
        <w:rPr/>
        <w:t>Генеза</w:t>
      </w:r>
      <w:r>
        <w:rPr>
          <w:spacing w:val="-5"/>
        </w:rPr>
        <w:t> </w:t>
      </w:r>
      <w:r>
        <w:rPr/>
        <w:t>попиту</w:t>
      </w:r>
      <w:r>
        <w:rPr>
          <w:spacing w:val="-4"/>
        </w:rPr>
        <w:t> </w:t>
      </w:r>
      <w:r>
        <w:rPr/>
        <w:t>на</w:t>
      </w:r>
      <w:r>
        <w:rPr>
          <w:spacing w:val="-5"/>
        </w:rPr>
        <w:t> </w:t>
      </w:r>
      <w:r>
        <w:rPr/>
        <w:t>ринку</w:t>
      </w:r>
      <w:r>
        <w:rPr>
          <w:spacing w:val="-4"/>
        </w:rPr>
        <w:t> </w:t>
      </w:r>
      <w:r>
        <w:rPr/>
        <w:t>військово-медичної</w:t>
      </w:r>
      <w:r>
        <w:rPr>
          <w:spacing w:val="-3"/>
        </w:rPr>
        <w:t> </w:t>
      </w:r>
      <w:r>
        <w:rPr>
          <w:spacing w:val="-2"/>
        </w:rPr>
        <w:t>продукції</w:t>
      </w:r>
    </w:p>
    <w:p>
      <w:pPr>
        <w:spacing w:before="159"/>
        <w:ind w:left="709" w:right="0" w:firstLine="0"/>
        <w:jc w:val="left"/>
        <w:rPr>
          <w:i/>
          <w:sz w:val="24"/>
        </w:rPr>
      </w:pPr>
      <w:r>
        <w:rPr>
          <w:i/>
          <w:sz w:val="24"/>
        </w:rPr>
        <w:t>Авторська</w:t>
      </w:r>
      <w:r>
        <w:rPr>
          <w:i/>
          <w:spacing w:val="-5"/>
          <w:sz w:val="24"/>
        </w:rPr>
        <w:t> </w:t>
      </w:r>
      <w:r>
        <w:rPr>
          <w:i/>
          <w:spacing w:val="-2"/>
          <w:sz w:val="24"/>
        </w:rPr>
        <w:t>розробка</w:t>
      </w:r>
    </w:p>
    <w:p>
      <w:pPr>
        <w:spacing w:after="0"/>
        <w:jc w:val="left"/>
        <w:rPr>
          <w:i/>
          <w:sz w:val="24"/>
        </w:rPr>
        <w:sectPr>
          <w:pgSz w:w="11910" w:h="16840"/>
          <w:pgMar w:header="719" w:footer="0" w:top="1040" w:bottom="280" w:left="1417" w:right="425"/>
        </w:sectPr>
      </w:pPr>
    </w:p>
    <w:p>
      <w:pPr>
        <w:pStyle w:val="BodyText"/>
        <w:spacing w:line="360" w:lineRule="auto" w:before="295"/>
        <w:ind w:right="139"/>
      </w:pPr>
      <w:r>
        <w:rPr/>
        <w:t>Формування попиту на ринку військово-медичної продукції в Україні значною мірою залежить від поточної воєнної ситуації та потреб у забезпеченні військових</w:t>
      </w:r>
      <w:r>
        <w:rPr>
          <w:spacing w:val="-5"/>
        </w:rPr>
        <w:t> </w:t>
      </w:r>
      <w:r>
        <w:rPr/>
        <w:t>підрозділів.</w:t>
      </w:r>
      <w:r>
        <w:rPr>
          <w:spacing w:val="-7"/>
        </w:rPr>
        <w:t> </w:t>
      </w:r>
      <w:r>
        <w:rPr/>
        <w:t>З</w:t>
      </w:r>
      <w:r>
        <w:rPr>
          <w:spacing w:val="-5"/>
        </w:rPr>
        <w:t> </w:t>
      </w:r>
      <w:r>
        <w:rPr/>
        <w:t>початком</w:t>
      </w:r>
      <w:r>
        <w:rPr>
          <w:spacing w:val="-5"/>
        </w:rPr>
        <w:t> </w:t>
      </w:r>
      <w:r>
        <w:rPr/>
        <w:t>активних</w:t>
      </w:r>
      <w:r>
        <w:rPr>
          <w:spacing w:val="-5"/>
        </w:rPr>
        <w:t> </w:t>
      </w:r>
      <w:r>
        <w:rPr/>
        <w:t>бойових</w:t>
      </w:r>
      <w:r>
        <w:rPr>
          <w:spacing w:val="-5"/>
        </w:rPr>
        <w:t> </w:t>
      </w:r>
      <w:r>
        <w:rPr/>
        <w:t>дій</w:t>
      </w:r>
      <w:r>
        <w:rPr>
          <w:spacing w:val="-7"/>
        </w:rPr>
        <w:t> </w:t>
      </w:r>
      <w:r>
        <w:rPr/>
        <w:t>у</w:t>
      </w:r>
      <w:r>
        <w:rPr>
          <w:spacing w:val="-5"/>
        </w:rPr>
        <w:t> </w:t>
      </w:r>
      <w:r>
        <w:rPr/>
        <w:t>2014</w:t>
      </w:r>
      <w:r>
        <w:rPr>
          <w:spacing w:val="-5"/>
        </w:rPr>
        <w:t> </w:t>
      </w:r>
      <w:r>
        <w:rPr/>
        <w:t>році</w:t>
      </w:r>
      <w:r>
        <w:rPr>
          <w:spacing w:val="-4"/>
        </w:rPr>
        <w:t> </w:t>
      </w:r>
      <w:r>
        <w:rPr/>
        <w:t>попит</w:t>
      </w:r>
      <w:r>
        <w:rPr>
          <w:spacing w:val="-6"/>
        </w:rPr>
        <w:t> </w:t>
      </w:r>
      <w:r>
        <w:rPr/>
        <w:t>на</w:t>
      </w:r>
      <w:r>
        <w:rPr>
          <w:spacing w:val="-5"/>
        </w:rPr>
        <w:t> </w:t>
      </w:r>
      <w:r>
        <w:rPr/>
        <w:t>такі товари</w:t>
      </w:r>
      <w:r>
        <w:rPr>
          <w:spacing w:val="-18"/>
        </w:rPr>
        <w:t> </w:t>
      </w:r>
      <w:r>
        <w:rPr/>
        <w:t>стрімко</w:t>
      </w:r>
      <w:r>
        <w:rPr>
          <w:spacing w:val="-17"/>
        </w:rPr>
        <w:t> </w:t>
      </w:r>
      <w:r>
        <w:rPr/>
        <w:t>зріс</w:t>
      </w:r>
      <w:r>
        <w:rPr>
          <w:spacing w:val="-18"/>
        </w:rPr>
        <w:t> </w:t>
      </w:r>
      <w:r>
        <w:rPr/>
        <w:t>через</w:t>
      </w:r>
      <w:r>
        <w:rPr>
          <w:spacing w:val="-17"/>
        </w:rPr>
        <w:t> </w:t>
      </w:r>
      <w:r>
        <w:rPr/>
        <w:t>необхідність</w:t>
      </w:r>
      <w:r>
        <w:rPr>
          <w:spacing w:val="-18"/>
        </w:rPr>
        <w:t> </w:t>
      </w:r>
      <w:r>
        <w:rPr/>
        <w:t>швидкого</w:t>
      </w:r>
      <w:r>
        <w:rPr>
          <w:spacing w:val="-17"/>
        </w:rPr>
        <w:t> </w:t>
      </w:r>
      <w:r>
        <w:rPr/>
        <w:t>забезпечення</w:t>
      </w:r>
      <w:r>
        <w:rPr>
          <w:spacing w:val="-18"/>
        </w:rPr>
        <w:t> </w:t>
      </w:r>
      <w:r>
        <w:rPr/>
        <w:t>військових</w:t>
      </w:r>
      <w:r>
        <w:rPr>
          <w:spacing w:val="-17"/>
        </w:rPr>
        <w:t> </w:t>
      </w:r>
      <w:r>
        <w:rPr/>
        <w:t>засобами для надання першої допомоги, евакуації поранених і транспортування медичного обладнання. Основними факторами, що впливають на попит, є інтенсивність бойових дій, кількість постраждалих, потреба в оперативній медичній допомозі та мобільності медичних засобів. Проаналізуємо попит на цьому ринку, а отримані результати занесемо до таблиці 2.1:</w:t>
      </w:r>
    </w:p>
    <w:p>
      <w:pPr>
        <w:pStyle w:val="BodyText"/>
        <w:spacing w:before="161"/>
        <w:ind w:left="0" w:firstLine="0"/>
        <w:jc w:val="left"/>
      </w:pPr>
    </w:p>
    <w:p>
      <w:pPr>
        <w:pStyle w:val="BodyText"/>
        <w:ind w:left="709" w:firstLine="0"/>
        <w:jc w:val="left"/>
      </w:pPr>
      <w:r>
        <w:rPr/>
        <w:t>Таблиця</w:t>
      </w:r>
      <w:r>
        <w:rPr>
          <w:spacing w:val="-7"/>
        </w:rPr>
        <w:t> </w:t>
      </w:r>
      <w:r>
        <w:rPr/>
        <w:t>2.1</w:t>
      </w:r>
      <w:r>
        <w:rPr>
          <w:spacing w:val="-3"/>
        </w:rPr>
        <w:t> </w:t>
      </w:r>
      <w:r>
        <w:rPr/>
        <w:t>–</w:t>
      </w:r>
      <w:r>
        <w:rPr>
          <w:spacing w:val="-6"/>
        </w:rPr>
        <w:t> </w:t>
      </w:r>
      <w:r>
        <w:rPr/>
        <w:t>Аналіз</w:t>
      </w:r>
      <w:r>
        <w:rPr>
          <w:spacing w:val="-5"/>
        </w:rPr>
        <w:t> </w:t>
      </w:r>
      <w:r>
        <w:rPr/>
        <w:t>попиту</w:t>
      </w:r>
      <w:r>
        <w:rPr>
          <w:spacing w:val="-3"/>
        </w:rPr>
        <w:t> </w:t>
      </w:r>
      <w:r>
        <w:rPr/>
        <w:t>на</w:t>
      </w:r>
      <w:r>
        <w:rPr>
          <w:spacing w:val="-8"/>
        </w:rPr>
        <w:t> </w:t>
      </w:r>
      <w:r>
        <w:rPr/>
        <w:t>ринку</w:t>
      </w:r>
      <w:r>
        <w:rPr>
          <w:spacing w:val="-3"/>
        </w:rPr>
        <w:t> </w:t>
      </w:r>
      <w:r>
        <w:rPr/>
        <w:t>військово-медичної</w:t>
      </w:r>
      <w:r>
        <w:rPr>
          <w:spacing w:val="-3"/>
        </w:rPr>
        <w:t> </w:t>
      </w:r>
      <w:r>
        <w:rPr>
          <w:spacing w:val="-2"/>
        </w:rPr>
        <w:t>продукції</w:t>
      </w:r>
    </w:p>
    <w:p>
      <w:pPr>
        <w:pStyle w:val="BodyText"/>
        <w:spacing w:before="11"/>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3"/>
        <w:gridCol w:w="4216"/>
        <w:gridCol w:w="3786"/>
      </w:tblGrid>
      <w:tr>
        <w:trPr>
          <w:trHeight w:val="275" w:hRule="atLeast"/>
        </w:trPr>
        <w:tc>
          <w:tcPr>
            <w:tcW w:w="1913" w:type="dxa"/>
          </w:tcPr>
          <w:p>
            <w:pPr>
              <w:pStyle w:val="TableParagraph"/>
              <w:spacing w:line="256" w:lineRule="exact"/>
              <w:ind w:left="487"/>
              <w:rPr>
                <w:sz w:val="24"/>
              </w:rPr>
            </w:pPr>
            <w:r>
              <w:rPr>
                <w:spacing w:val="-2"/>
                <w:sz w:val="24"/>
              </w:rPr>
              <w:t>Критерій</w:t>
            </w:r>
          </w:p>
        </w:tc>
        <w:tc>
          <w:tcPr>
            <w:tcW w:w="4216" w:type="dxa"/>
          </w:tcPr>
          <w:p>
            <w:pPr>
              <w:pStyle w:val="TableParagraph"/>
              <w:spacing w:line="256" w:lineRule="exact"/>
              <w:ind w:left="1032"/>
              <w:rPr>
                <w:sz w:val="24"/>
              </w:rPr>
            </w:pPr>
            <w:r>
              <w:rPr>
                <w:sz w:val="24"/>
              </w:rPr>
              <w:t>В</w:t>
            </w:r>
            <w:r>
              <w:rPr>
                <w:spacing w:val="-1"/>
                <w:sz w:val="24"/>
              </w:rPr>
              <w:t> </w:t>
            </w:r>
            <w:r>
              <w:rPr>
                <w:sz w:val="24"/>
              </w:rPr>
              <w:t>чому</w:t>
            </w:r>
            <w:r>
              <w:rPr>
                <w:spacing w:val="-1"/>
                <w:sz w:val="24"/>
              </w:rPr>
              <w:t> </w:t>
            </w:r>
            <w:r>
              <w:rPr>
                <w:spacing w:val="-2"/>
                <w:sz w:val="24"/>
              </w:rPr>
              <w:t>проявляється</w:t>
            </w:r>
          </w:p>
        </w:tc>
        <w:tc>
          <w:tcPr>
            <w:tcW w:w="3786" w:type="dxa"/>
          </w:tcPr>
          <w:p>
            <w:pPr>
              <w:pStyle w:val="TableParagraph"/>
              <w:spacing w:line="256" w:lineRule="exact"/>
              <w:ind w:left="145"/>
              <w:rPr>
                <w:sz w:val="24"/>
              </w:rPr>
            </w:pPr>
            <w:r>
              <w:rPr>
                <w:sz w:val="24"/>
              </w:rPr>
              <w:t>Вплив</w:t>
            </w:r>
            <w:r>
              <w:rPr>
                <w:spacing w:val="-6"/>
                <w:sz w:val="24"/>
              </w:rPr>
              <w:t> </w:t>
            </w:r>
            <w:r>
              <w:rPr>
                <w:sz w:val="24"/>
              </w:rPr>
              <w:t>на</w:t>
            </w:r>
            <w:r>
              <w:rPr>
                <w:spacing w:val="-3"/>
                <w:sz w:val="24"/>
              </w:rPr>
              <w:t> </w:t>
            </w:r>
            <w:r>
              <w:rPr>
                <w:sz w:val="24"/>
              </w:rPr>
              <w:t>діяльність</w:t>
            </w:r>
            <w:r>
              <w:rPr>
                <w:spacing w:val="-4"/>
                <w:sz w:val="24"/>
              </w:rPr>
              <w:t> </w:t>
            </w:r>
            <w:r>
              <w:rPr>
                <w:spacing w:val="-2"/>
                <w:sz w:val="24"/>
              </w:rPr>
              <w:t>підприємства</w:t>
            </w:r>
          </w:p>
        </w:tc>
      </w:tr>
      <w:tr>
        <w:trPr>
          <w:trHeight w:val="1106" w:hRule="atLeast"/>
        </w:trPr>
        <w:tc>
          <w:tcPr>
            <w:tcW w:w="1913" w:type="dxa"/>
          </w:tcPr>
          <w:p>
            <w:pPr>
              <w:pStyle w:val="TableParagraph"/>
              <w:spacing w:before="1"/>
              <w:rPr>
                <w:sz w:val="24"/>
              </w:rPr>
            </w:pPr>
            <w:r>
              <w:rPr>
                <w:spacing w:val="-2"/>
                <w:sz w:val="24"/>
              </w:rPr>
              <w:t>Вторинність</w:t>
            </w:r>
          </w:p>
        </w:tc>
        <w:tc>
          <w:tcPr>
            <w:tcW w:w="4216" w:type="dxa"/>
          </w:tcPr>
          <w:p>
            <w:pPr>
              <w:pStyle w:val="TableParagraph"/>
              <w:spacing w:before="1"/>
              <w:rPr>
                <w:sz w:val="24"/>
              </w:rPr>
            </w:pPr>
            <w:r>
              <w:rPr>
                <w:sz w:val="24"/>
              </w:rPr>
              <w:t>Основний</w:t>
            </w:r>
            <w:r>
              <w:rPr>
                <w:spacing w:val="-11"/>
                <w:sz w:val="24"/>
              </w:rPr>
              <w:t> </w:t>
            </w:r>
            <w:r>
              <w:rPr>
                <w:sz w:val="24"/>
              </w:rPr>
              <w:t>попит</w:t>
            </w:r>
            <w:r>
              <w:rPr>
                <w:spacing w:val="-9"/>
                <w:sz w:val="24"/>
              </w:rPr>
              <w:t> </w:t>
            </w:r>
            <w:r>
              <w:rPr>
                <w:sz w:val="24"/>
              </w:rPr>
              <w:t>формується</w:t>
            </w:r>
            <w:r>
              <w:rPr>
                <w:spacing w:val="-9"/>
                <w:sz w:val="24"/>
              </w:rPr>
              <w:t> </w:t>
            </w:r>
            <w:r>
              <w:rPr>
                <w:sz w:val="24"/>
              </w:rPr>
              <w:t>з</w:t>
            </w:r>
            <w:r>
              <w:rPr>
                <w:spacing w:val="-9"/>
                <w:sz w:val="24"/>
              </w:rPr>
              <w:t> </w:t>
            </w:r>
            <w:r>
              <w:rPr>
                <w:sz w:val="24"/>
              </w:rPr>
              <w:t>боку держави (ЗСУ) та волонтерських </w:t>
            </w:r>
            <w:r>
              <w:rPr>
                <w:spacing w:val="-2"/>
                <w:sz w:val="24"/>
              </w:rPr>
              <w:t>організацій</w:t>
            </w:r>
          </w:p>
        </w:tc>
        <w:tc>
          <w:tcPr>
            <w:tcW w:w="3786" w:type="dxa"/>
          </w:tcPr>
          <w:p>
            <w:pPr>
              <w:pStyle w:val="TableParagraph"/>
              <w:spacing w:line="270" w:lineRule="atLeast"/>
              <w:ind w:left="106" w:right="197"/>
              <w:rPr>
                <w:sz w:val="24"/>
              </w:rPr>
            </w:pPr>
            <w:r>
              <w:rPr>
                <w:sz w:val="24"/>
              </w:rPr>
              <w:t>Компанії мають можливість отримувати замовлення через державні</w:t>
            </w:r>
            <w:r>
              <w:rPr>
                <w:spacing w:val="-14"/>
                <w:sz w:val="24"/>
              </w:rPr>
              <w:t> </w:t>
            </w:r>
            <w:r>
              <w:rPr>
                <w:sz w:val="24"/>
              </w:rPr>
              <w:t>тендери,</w:t>
            </w:r>
            <w:r>
              <w:rPr>
                <w:spacing w:val="-14"/>
                <w:sz w:val="24"/>
              </w:rPr>
              <w:t> </w:t>
            </w:r>
            <w:r>
              <w:rPr>
                <w:sz w:val="24"/>
              </w:rPr>
              <w:t>але</w:t>
            </w:r>
            <w:r>
              <w:rPr>
                <w:spacing w:val="-15"/>
                <w:sz w:val="24"/>
              </w:rPr>
              <w:t> </w:t>
            </w:r>
            <w:r>
              <w:rPr>
                <w:sz w:val="24"/>
              </w:rPr>
              <w:t>залежать від бюджетних обмежень.</w:t>
            </w:r>
          </w:p>
        </w:tc>
      </w:tr>
      <w:tr>
        <w:trPr>
          <w:trHeight w:val="1103" w:hRule="atLeast"/>
        </w:trPr>
        <w:tc>
          <w:tcPr>
            <w:tcW w:w="1913" w:type="dxa"/>
          </w:tcPr>
          <w:p>
            <w:pPr>
              <w:pStyle w:val="TableParagraph"/>
              <w:spacing w:line="275" w:lineRule="exact"/>
              <w:rPr>
                <w:sz w:val="24"/>
              </w:rPr>
            </w:pPr>
            <w:r>
              <w:rPr>
                <w:spacing w:val="-2"/>
                <w:sz w:val="24"/>
              </w:rPr>
              <w:t>Розширюваність</w:t>
            </w:r>
          </w:p>
        </w:tc>
        <w:tc>
          <w:tcPr>
            <w:tcW w:w="4216" w:type="dxa"/>
          </w:tcPr>
          <w:p>
            <w:pPr>
              <w:pStyle w:val="TableParagraph"/>
              <w:rPr>
                <w:sz w:val="24"/>
              </w:rPr>
            </w:pPr>
            <w:r>
              <w:rPr>
                <w:sz w:val="24"/>
              </w:rPr>
              <w:t>Попит</w:t>
            </w:r>
            <w:r>
              <w:rPr>
                <w:spacing w:val="-15"/>
                <w:sz w:val="24"/>
              </w:rPr>
              <w:t> </w:t>
            </w:r>
            <w:r>
              <w:rPr>
                <w:sz w:val="24"/>
              </w:rPr>
              <w:t>зростає</w:t>
            </w:r>
            <w:r>
              <w:rPr>
                <w:spacing w:val="-14"/>
                <w:sz w:val="24"/>
              </w:rPr>
              <w:t> </w:t>
            </w:r>
            <w:r>
              <w:rPr>
                <w:sz w:val="24"/>
              </w:rPr>
              <w:t>через</w:t>
            </w:r>
            <w:r>
              <w:rPr>
                <w:spacing w:val="-13"/>
                <w:sz w:val="24"/>
              </w:rPr>
              <w:t> </w:t>
            </w:r>
            <w:r>
              <w:rPr>
                <w:sz w:val="24"/>
              </w:rPr>
              <w:t>інтенсифікацію бойових дій та зростання кількості військових операцій</w:t>
            </w:r>
          </w:p>
        </w:tc>
        <w:tc>
          <w:tcPr>
            <w:tcW w:w="3786" w:type="dxa"/>
          </w:tcPr>
          <w:p>
            <w:pPr>
              <w:pStyle w:val="TableParagraph"/>
              <w:ind w:left="106"/>
              <w:rPr>
                <w:sz w:val="24"/>
              </w:rPr>
            </w:pPr>
            <w:r>
              <w:rPr>
                <w:sz w:val="24"/>
              </w:rPr>
              <w:t>Можливість розширення асортименту та збільшення виробничих</w:t>
            </w:r>
            <w:r>
              <w:rPr>
                <w:spacing w:val="-15"/>
                <w:sz w:val="24"/>
              </w:rPr>
              <w:t> </w:t>
            </w:r>
            <w:r>
              <w:rPr>
                <w:sz w:val="24"/>
              </w:rPr>
              <w:t>потужностей</w:t>
            </w:r>
            <w:r>
              <w:rPr>
                <w:spacing w:val="-15"/>
                <w:sz w:val="24"/>
              </w:rPr>
              <w:t> </w:t>
            </w:r>
            <w:r>
              <w:rPr>
                <w:sz w:val="24"/>
              </w:rPr>
              <w:t>для</w:t>
            </w:r>
          </w:p>
          <w:p>
            <w:pPr>
              <w:pStyle w:val="TableParagraph"/>
              <w:spacing w:line="257" w:lineRule="exact"/>
              <w:ind w:left="106"/>
              <w:rPr>
                <w:sz w:val="24"/>
              </w:rPr>
            </w:pPr>
            <w:r>
              <w:rPr>
                <w:sz w:val="24"/>
              </w:rPr>
              <w:t>задоволення</w:t>
            </w:r>
            <w:r>
              <w:rPr>
                <w:spacing w:val="-3"/>
                <w:sz w:val="24"/>
              </w:rPr>
              <w:t> </w:t>
            </w:r>
            <w:r>
              <w:rPr>
                <w:sz w:val="24"/>
              </w:rPr>
              <w:t>нових</w:t>
            </w:r>
            <w:r>
              <w:rPr>
                <w:spacing w:val="-4"/>
                <w:sz w:val="24"/>
              </w:rPr>
              <w:t> </w:t>
            </w:r>
            <w:r>
              <w:rPr>
                <w:spacing w:val="-2"/>
                <w:sz w:val="24"/>
              </w:rPr>
              <w:t>потреб.</w:t>
            </w:r>
          </w:p>
        </w:tc>
      </w:tr>
      <w:tr>
        <w:trPr>
          <w:trHeight w:val="1103" w:hRule="atLeast"/>
        </w:trPr>
        <w:tc>
          <w:tcPr>
            <w:tcW w:w="1913" w:type="dxa"/>
          </w:tcPr>
          <w:p>
            <w:pPr>
              <w:pStyle w:val="TableParagraph"/>
              <w:spacing w:line="275" w:lineRule="exact"/>
              <w:rPr>
                <w:sz w:val="24"/>
              </w:rPr>
            </w:pPr>
            <w:r>
              <w:rPr>
                <w:spacing w:val="-2"/>
                <w:sz w:val="24"/>
              </w:rPr>
              <w:t>Еластичність</w:t>
            </w:r>
          </w:p>
        </w:tc>
        <w:tc>
          <w:tcPr>
            <w:tcW w:w="4216" w:type="dxa"/>
          </w:tcPr>
          <w:p>
            <w:pPr>
              <w:pStyle w:val="TableParagraph"/>
              <w:rPr>
                <w:sz w:val="24"/>
              </w:rPr>
            </w:pPr>
            <w:r>
              <w:rPr>
                <w:sz w:val="24"/>
              </w:rPr>
              <w:t>Низька</w:t>
            </w:r>
            <w:r>
              <w:rPr>
                <w:spacing w:val="-13"/>
                <w:sz w:val="24"/>
              </w:rPr>
              <w:t> </w:t>
            </w:r>
            <w:r>
              <w:rPr>
                <w:sz w:val="24"/>
              </w:rPr>
              <w:t>еластичність,</w:t>
            </w:r>
            <w:r>
              <w:rPr>
                <w:spacing w:val="-12"/>
                <w:sz w:val="24"/>
              </w:rPr>
              <w:t> </w:t>
            </w:r>
            <w:r>
              <w:rPr>
                <w:sz w:val="24"/>
              </w:rPr>
              <w:t>оскільки</w:t>
            </w:r>
            <w:r>
              <w:rPr>
                <w:spacing w:val="-12"/>
                <w:sz w:val="24"/>
              </w:rPr>
              <w:t> </w:t>
            </w:r>
            <w:r>
              <w:rPr>
                <w:sz w:val="24"/>
              </w:rPr>
              <w:t>медичні засоби є критично важливими та </w:t>
            </w:r>
            <w:r>
              <w:rPr>
                <w:spacing w:val="-2"/>
                <w:sz w:val="24"/>
              </w:rPr>
              <w:t>необхідними</w:t>
            </w:r>
          </w:p>
        </w:tc>
        <w:tc>
          <w:tcPr>
            <w:tcW w:w="3786" w:type="dxa"/>
          </w:tcPr>
          <w:p>
            <w:pPr>
              <w:pStyle w:val="TableParagraph"/>
              <w:spacing w:line="276" w:lineRule="exact"/>
              <w:ind w:left="106"/>
              <w:rPr>
                <w:sz w:val="24"/>
              </w:rPr>
            </w:pPr>
            <w:r>
              <w:rPr>
                <w:sz w:val="24"/>
              </w:rPr>
              <w:t>Ціни мають другорядне значення через критичність продукції, але знижена еластичність дає можливість</w:t>
            </w:r>
            <w:r>
              <w:rPr>
                <w:spacing w:val="-13"/>
                <w:sz w:val="24"/>
              </w:rPr>
              <w:t> </w:t>
            </w:r>
            <w:r>
              <w:rPr>
                <w:sz w:val="24"/>
              </w:rPr>
              <w:t>для</w:t>
            </w:r>
            <w:r>
              <w:rPr>
                <w:spacing w:val="-14"/>
                <w:sz w:val="24"/>
              </w:rPr>
              <w:t> </w:t>
            </w:r>
            <w:r>
              <w:rPr>
                <w:sz w:val="24"/>
              </w:rPr>
              <w:t>цінового</w:t>
            </w:r>
            <w:r>
              <w:rPr>
                <w:spacing w:val="-14"/>
                <w:sz w:val="24"/>
              </w:rPr>
              <w:t> </w:t>
            </w:r>
            <w:r>
              <w:rPr>
                <w:sz w:val="24"/>
              </w:rPr>
              <w:t>маневру.</w:t>
            </w:r>
          </w:p>
        </w:tc>
      </w:tr>
      <w:tr>
        <w:trPr>
          <w:trHeight w:val="1103" w:hRule="atLeast"/>
        </w:trPr>
        <w:tc>
          <w:tcPr>
            <w:tcW w:w="1913" w:type="dxa"/>
          </w:tcPr>
          <w:p>
            <w:pPr>
              <w:pStyle w:val="TableParagraph"/>
              <w:rPr>
                <w:sz w:val="24"/>
              </w:rPr>
            </w:pPr>
            <w:r>
              <w:rPr>
                <w:spacing w:val="-2"/>
                <w:sz w:val="24"/>
              </w:rPr>
              <w:t>Перехресна еластичність</w:t>
            </w:r>
          </w:p>
        </w:tc>
        <w:tc>
          <w:tcPr>
            <w:tcW w:w="4216" w:type="dxa"/>
          </w:tcPr>
          <w:p>
            <w:pPr>
              <w:pStyle w:val="TableParagraph"/>
              <w:rPr>
                <w:sz w:val="24"/>
              </w:rPr>
            </w:pPr>
            <w:r>
              <w:rPr>
                <w:sz w:val="24"/>
              </w:rPr>
              <w:t>Обмежена, оскільки різні типи продукції,</w:t>
            </w:r>
            <w:r>
              <w:rPr>
                <w:spacing w:val="-9"/>
                <w:sz w:val="24"/>
              </w:rPr>
              <w:t> </w:t>
            </w:r>
            <w:r>
              <w:rPr>
                <w:sz w:val="24"/>
              </w:rPr>
              <w:t>як-от</w:t>
            </w:r>
            <w:r>
              <w:rPr>
                <w:spacing w:val="-11"/>
                <w:sz w:val="24"/>
              </w:rPr>
              <w:t> </w:t>
            </w:r>
            <w:r>
              <w:rPr>
                <w:sz w:val="24"/>
              </w:rPr>
              <w:t>ноші</w:t>
            </w:r>
            <w:r>
              <w:rPr>
                <w:spacing w:val="-9"/>
                <w:sz w:val="24"/>
              </w:rPr>
              <w:t> </w:t>
            </w:r>
            <w:r>
              <w:rPr>
                <w:sz w:val="24"/>
              </w:rPr>
              <w:t>чи</w:t>
            </w:r>
            <w:r>
              <w:rPr>
                <w:spacing w:val="-9"/>
                <w:sz w:val="24"/>
              </w:rPr>
              <w:t> </w:t>
            </w:r>
            <w:r>
              <w:rPr>
                <w:sz w:val="24"/>
              </w:rPr>
              <w:t>евакуаційні візки, не мають прямих замінників</w:t>
            </w:r>
          </w:p>
        </w:tc>
        <w:tc>
          <w:tcPr>
            <w:tcW w:w="3786" w:type="dxa"/>
          </w:tcPr>
          <w:p>
            <w:pPr>
              <w:pStyle w:val="TableParagraph"/>
              <w:spacing w:line="276" w:lineRule="exact"/>
              <w:ind w:left="106" w:right="197"/>
              <w:rPr>
                <w:sz w:val="24"/>
              </w:rPr>
            </w:pPr>
            <w:r>
              <w:rPr>
                <w:sz w:val="24"/>
              </w:rPr>
              <w:t>Виробники,</w:t>
            </w:r>
            <w:r>
              <w:rPr>
                <w:spacing w:val="-7"/>
                <w:sz w:val="24"/>
              </w:rPr>
              <w:t> </w:t>
            </w:r>
            <w:r>
              <w:rPr>
                <w:sz w:val="24"/>
              </w:rPr>
              <w:t>що</w:t>
            </w:r>
            <w:r>
              <w:rPr>
                <w:spacing w:val="-7"/>
                <w:sz w:val="24"/>
              </w:rPr>
              <w:t> </w:t>
            </w:r>
            <w:r>
              <w:rPr>
                <w:sz w:val="24"/>
              </w:rPr>
              <w:t>спеціалізуються на</w:t>
            </w:r>
            <w:r>
              <w:rPr>
                <w:spacing w:val="-13"/>
                <w:sz w:val="24"/>
              </w:rPr>
              <w:t> </w:t>
            </w:r>
            <w:r>
              <w:rPr>
                <w:sz w:val="24"/>
              </w:rPr>
              <w:t>унікальних</w:t>
            </w:r>
            <w:r>
              <w:rPr>
                <w:spacing w:val="-14"/>
                <w:sz w:val="24"/>
              </w:rPr>
              <w:t> </w:t>
            </w:r>
            <w:r>
              <w:rPr>
                <w:sz w:val="24"/>
              </w:rPr>
              <w:t>продуктах</w:t>
            </w:r>
            <w:r>
              <w:rPr>
                <w:spacing w:val="-12"/>
                <w:sz w:val="24"/>
              </w:rPr>
              <w:t> </w:t>
            </w:r>
            <w:r>
              <w:rPr>
                <w:sz w:val="24"/>
              </w:rPr>
              <w:t>(дрони або візки), мають більший контроль над ціноутворенням.</w:t>
            </w:r>
          </w:p>
        </w:tc>
      </w:tr>
      <w:tr>
        <w:trPr>
          <w:trHeight w:val="1103" w:hRule="atLeast"/>
        </w:trPr>
        <w:tc>
          <w:tcPr>
            <w:tcW w:w="1913" w:type="dxa"/>
          </w:tcPr>
          <w:p>
            <w:pPr>
              <w:pStyle w:val="TableParagraph"/>
              <w:spacing w:line="274" w:lineRule="exact"/>
              <w:rPr>
                <w:sz w:val="24"/>
              </w:rPr>
            </w:pPr>
            <w:r>
              <w:rPr>
                <w:spacing w:val="-2"/>
                <w:sz w:val="24"/>
              </w:rPr>
              <w:t>Парність</w:t>
            </w:r>
          </w:p>
        </w:tc>
        <w:tc>
          <w:tcPr>
            <w:tcW w:w="4216" w:type="dxa"/>
          </w:tcPr>
          <w:p>
            <w:pPr>
              <w:pStyle w:val="TableParagraph"/>
              <w:ind w:right="154"/>
              <w:rPr>
                <w:sz w:val="24"/>
              </w:rPr>
            </w:pPr>
            <w:r>
              <w:rPr>
                <w:sz w:val="24"/>
              </w:rPr>
              <w:t>Взаємопов’язаність</w:t>
            </w:r>
            <w:r>
              <w:rPr>
                <w:spacing w:val="-13"/>
                <w:sz w:val="24"/>
              </w:rPr>
              <w:t> </w:t>
            </w:r>
            <w:r>
              <w:rPr>
                <w:sz w:val="24"/>
              </w:rPr>
              <w:t>попиту</w:t>
            </w:r>
            <w:r>
              <w:rPr>
                <w:spacing w:val="-12"/>
                <w:sz w:val="24"/>
              </w:rPr>
              <w:t> </w:t>
            </w:r>
            <w:r>
              <w:rPr>
                <w:sz w:val="24"/>
              </w:rPr>
              <w:t>на</w:t>
            </w:r>
            <w:r>
              <w:rPr>
                <w:spacing w:val="-13"/>
                <w:sz w:val="24"/>
              </w:rPr>
              <w:t> </w:t>
            </w:r>
            <w:r>
              <w:rPr>
                <w:sz w:val="24"/>
              </w:rPr>
              <w:t>основні та допоміжні засоби, як медичні комплекти та евакуаційні засоби</w:t>
            </w:r>
          </w:p>
        </w:tc>
        <w:tc>
          <w:tcPr>
            <w:tcW w:w="3786" w:type="dxa"/>
          </w:tcPr>
          <w:p>
            <w:pPr>
              <w:pStyle w:val="TableParagraph"/>
              <w:ind w:left="106" w:right="121"/>
              <w:rPr>
                <w:sz w:val="24"/>
              </w:rPr>
            </w:pPr>
            <w:r>
              <w:rPr>
                <w:sz w:val="24"/>
              </w:rPr>
              <w:t>Можливість</w:t>
            </w:r>
            <w:r>
              <w:rPr>
                <w:spacing w:val="-15"/>
                <w:sz w:val="24"/>
              </w:rPr>
              <w:t> </w:t>
            </w:r>
            <w:r>
              <w:rPr>
                <w:sz w:val="24"/>
              </w:rPr>
              <w:t>інтегрувати</w:t>
            </w:r>
            <w:r>
              <w:rPr>
                <w:spacing w:val="-15"/>
                <w:sz w:val="24"/>
              </w:rPr>
              <w:t> </w:t>
            </w:r>
            <w:r>
              <w:rPr>
                <w:sz w:val="24"/>
              </w:rPr>
              <w:t>додаткові продукти в асортимент компанії</w:t>
            </w:r>
            <w:r>
              <w:rPr>
                <w:spacing w:val="40"/>
                <w:sz w:val="24"/>
              </w:rPr>
              <w:t> </w:t>
            </w:r>
            <w:r>
              <w:rPr>
                <w:sz w:val="24"/>
              </w:rPr>
              <w:t>та створювати комплексні</w:t>
            </w:r>
          </w:p>
          <w:p>
            <w:pPr>
              <w:pStyle w:val="TableParagraph"/>
              <w:spacing w:line="257" w:lineRule="exact"/>
              <w:ind w:left="106"/>
              <w:rPr>
                <w:sz w:val="24"/>
              </w:rPr>
            </w:pPr>
            <w:r>
              <w:rPr>
                <w:spacing w:val="-2"/>
                <w:sz w:val="24"/>
              </w:rPr>
              <w:t>рішення.</w:t>
            </w:r>
          </w:p>
        </w:tc>
      </w:tr>
      <w:tr>
        <w:trPr>
          <w:trHeight w:val="1379" w:hRule="atLeast"/>
        </w:trPr>
        <w:tc>
          <w:tcPr>
            <w:tcW w:w="1913" w:type="dxa"/>
          </w:tcPr>
          <w:p>
            <w:pPr>
              <w:pStyle w:val="TableParagraph"/>
              <w:spacing w:line="275" w:lineRule="exact"/>
              <w:rPr>
                <w:sz w:val="24"/>
              </w:rPr>
            </w:pPr>
            <w:r>
              <w:rPr>
                <w:spacing w:val="-2"/>
                <w:sz w:val="24"/>
              </w:rPr>
              <w:t>Раціональність</w:t>
            </w:r>
          </w:p>
        </w:tc>
        <w:tc>
          <w:tcPr>
            <w:tcW w:w="4216" w:type="dxa"/>
          </w:tcPr>
          <w:p>
            <w:pPr>
              <w:pStyle w:val="TableParagraph"/>
              <w:ind w:right="154"/>
              <w:rPr>
                <w:sz w:val="24"/>
              </w:rPr>
            </w:pPr>
            <w:r>
              <w:rPr>
                <w:sz w:val="24"/>
              </w:rPr>
              <w:t>Продукція</w:t>
            </w:r>
            <w:r>
              <w:rPr>
                <w:spacing w:val="-15"/>
                <w:sz w:val="24"/>
              </w:rPr>
              <w:t> </w:t>
            </w:r>
            <w:r>
              <w:rPr>
                <w:sz w:val="24"/>
              </w:rPr>
              <w:t>закуповується</w:t>
            </w:r>
            <w:r>
              <w:rPr>
                <w:spacing w:val="-15"/>
                <w:sz w:val="24"/>
              </w:rPr>
              <w:t> </w:t>
            </w:r>
            <w:r>
              <w:rPr>
                <w:sz w:val="24"/>
              </w:rPr>
              <w:t>відповідно до реальних потреб, оскільки її ефективність може врятувати життя</w:t>
            </w:r>
          </w:p>
        </w:tc>
        <w:tc>
          <w:tcPr>
            <w:tcW w:w="3786" w:type="dxa"/>
          </w:tcPr>
          <w:p>
            <w:pPr>
              <w:pStyle w:val="TableParagraph"/>
              <w:spacing w:line="276" w:lineRule="exact"/>
              <w:ind w:left="106"/>
              <w:rPr>
                <w:sz w:val="24"/>
              </w:rPr>
            </w:pPr>
            <w:r>
              <w:rPr>
                <w:sz w:val="24"/>
              </w:rPr>
              <w:t>Підприємства</w:t>
            </w:r>
            <w:r>
              <w:rPr>
                <w:spacing w:val="-15"/>
                <w:sz w:val="24"/>
              </w:rPr>
              <w:t> </w:t>
            </w:r>
            <w:r>
              <w:rPr>
                <w:sz w:val="24"/>
              </w:rPr>
              <w:t>мають</w:t>
            </w:r>
            <w:r>
              <w:rPr>
                <w:spacing w:val="-13"/>
                <w:sz w:val="24"/>
              </w:rPr>
              <w:t> </w:t>
            </w:r>
            <w:r>
              <w:rPr>
                <w:sz w:val="24"/>
              </w:rPr>
              <w:t>можливість розробляти продукти, що відповідають специфічним потребам</w:t>
            </w:r>
            <w:r>
              <w:rPr>
                <w:spacing w:val="-13"/>
                <w:sz w:val="24"/>
              </w:rPr>
              <w:t> </w:t>
            </w:r>
            <w:r>
              <w:rPr>
                <w:sz w:val="24"/>
              </w:rPr>
              <w:t>споживачів,</w:t>
            </w:r>
            <w:r>
              <w:rPr>
                <w:spacing w:val="-12"/>
                <w:sz w:val="24"/>
              </w:rPr>
              <w:t> </w:t>
            </w:r>
            <w:r>
              <w:rPr>
                <w:sz w:val="24"/>
              </w:rPr>
              <w:t>але</w:t>
            </w:r>
            <w:r>
              <w:rPr>
                <w:spacing w:val="-13"/>
                <w:sz w:val="24"/>
              </w:rPr>
              <w:t> </w:t>
            </w:r>
            <w:r>
              <w:rPr>
                <w:sz w:val="24"/>
              </w:rPr>
              <w:t>висока відповідальність щодо якості.</w:t>
            </w:r>
          </w:p>
        </w:tc>
      </w:tr>
      <w:tr>
        <w:trPr>
          <w:trHeight w:val="1379" w:hRule="atLeast"/>
        </w:trPr>
        <w:tc>
          <w:tcPr>
            <w:tcW w:w="1913" w:type="dxa"/>
          </w:tcPr>
          <w:p>
            <w:pPr>
              <w:pStyle w:val="TableParagraph"/>
              <w:spacing w:line="275" w:lineRule="exact"/>
              <w:rPr>
                <w:sz w:val="24"/>
              </w:rPr>
            </w:pPr>
            <w:r>
              <w:rPr>
                <w:spacing w:val="-2"/>
                <w:sz w:val="24"/>
              </w:rPr>
              <w:t>Сезонність</w:t>
            </w:r>
          </w:p>
        </w:tc>
        <w:tc>
          <w:tcPr>
            <w:tcW w:w="4216" w:type="dxa"/>
          </w:tcPr>
          <w:p>
            <w:pPr>
              <w:pStyle w:val="TableParagraph"/>
              <w:rPr>
                <w:sz w:val="24"/>
              </w:rPr>
            </w:pPr>
            <w:r>
              <w:rPr>
                <w:sz w:val="24"/>
              </w:rPr>
              <w:t>Низька</w:t>
            </w:r>
            <w:r>
              <w:rPr>
                <w:spacing w:val="-13"/>
                <w:sz w:val="24"/>
              </w:rPr>
              <w:t> </w:t>
            </w:r>
            <w:r>
              <w:rPr>
                <w:sz w:val="24"/>
              </w:rPr>
              <w:t>сезонність</w:t>
            </w:r>
            <w:r>
              <w:rPr>
                <w:spacing w:val="-14"/>
                <w:sz w:val="24"/>
              </w:rPr>
              <w:t> </w:t>
            </w:r>
            <w:r>
              <w:rPr>
                <w:sz w:val="24"/>
              </w:rPr>
              <w:t>попиту,</w:t>
            </w:r>
            <w:r>
              <w:rPr>
                <w:spacing w:val="-12"/>
                <w:sz w:val="24"/>
              </w:rPr>
              <w:t> </w:t>
            </w:r>
            <w:r>
              <w:rPr>
                <w:sz w:val="24"/>
              </w:rPr>
              <w:t>попит стабільний протягом року через постійну необхідність</w:t>
            </w:r>
          </w:p>
        </w:tc>
        <w:tc>
          <w:tcPr>
            <w:tcW w:w="3786" w:type="dxa"/>
          </w:tcPr>
          <w:p>
            <w:pPr>
              <w:pStyle w:val="TableParagraph"/>
              <w:spacing w:line="276" w:lineRule="exact"/>
              <w:ind w:left="106" w:right="197"/>
              <w:rPr>
                <w:sz w:val="24"/>
              </w:rPr>
            </w:pPr>
            <w:r>
              <w:rPr>
                <w:sz w:val="24"/>
              </w:rPr>
              <w:t>Сезонність не впливає на планування виробництва, але підприємства</w:t>
            </w:r>
            <w:r>
              <w:rPr>
                <w:spacing w:val="-15"/>
                <w:sz w:val="24"/>
              </w:rPr>
              <w:t> </w:t>
            </w:r>
            <w:r>
              <w:rPr>
                <w:sz w:val="24"/>
              </w:rPr>
              <w:t>мають</w:t>
            </w:r>
            <w:r>
              <w:rPr>
                <w:spacing w:val="-15"/>
                <w:sz w:val="24"/>
              </w:rPr>
              <w:t> </w:t>
            </w:r>
            <w:r>
              <w:rPr>
                <w:sz w:val="24"/>
              </w:rPr>
              <w:t>адаптувати свої ресурси до постійного </w:t>
            </w:r>
            <w:r>
              <w:rPr>
                <w:spacing w:val="-2"/>
                <w:sz w:val="24"/>
              </w:rPr>
              <w:t>попиту.</w:t>
            </w:r>
          </w:p>
        </w:tc>
      </w:tr>
    </w:tbl>
    <w:p>
      <w:pPr>
        <w:pStyle w:val="TableParagraph"/>
        <w:spacing w:after="0" w:line="276" w:lineRule="exact"/>
        <w:rPr>
          <w:sz w:val="24"/>
        </w:rPr>
        <w:sectPr>
          <w:pgSz w:w="11910" w:h="16840"/>
          <w:pgMar w:header="719" w:footer="0" w:top="1040" w:bottom="280" w:left="1417" w:right="425"/>
        </w:sectPr>
      </w:pPr>
    </w:p>
    <w:p>
      <w:pPr>
        <w:pStyle w:val="BodyText"/>
        <w:spacing w:before="295"/>
        <w:ind w:left="709" w:firstLine="0"/>
        <w:jc w:val="left"/>
      </w:pPr>
      <w:r>
        <w:rPr/>
        <w:t>Продовження</w:t>
      </w:r>
      <w:r>
        <w:rPr>
          <w:spacing w:val="-11"/>
        </w:rPr>
        <w:t> </w:t>
      </w:r>
      <w:r>
        <w:rPr/>
        <w:t>таблиці</w:t>
      </w:r>
      <w:r>
        <w:rPr>
          <w:spacing w:val="-9"/>
        </w:rPr>
        <w:t> </w:t>
      </w:r>
      <w:r>
        <w:rPr>
          <w:spacing w:val="-5"/>
        </w:rPr>
        <w:t>2.1</w:t>
      </w:r>
    </w:p>
    <w:p>
      <w:pPr>
        <w:pStyle w:val="BodyText"/>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3"/>
        <w:gridCol w:w="4216"/>
        <w:gridCol w:w="3786"/>
      </w:tblGrid>
      <w:tr>
        <w:trPr>
          <w:trHeight w:val="1103" w:hRule="atLeast"/>
        </w:trPr>
        <w:tc>
          <w:tcPr>
            <w:tcW w:w="1913" w:type="dxa"/>
          </w:tcPr>
          <w:p>
            <w:pPr>
              <w:pStyle w:val="TableParagraph"/>
              <w:spacing w:line="275" w:lineRule="exact"/>
              <w:rPr>
                <w:sz w:val="24"/>
              </w:rPr>
            </w:pPr>
            <w:r>
              <w:rPr>
                <w:spacing w:val="-2"/>
                <w:sz w:val="24"/>
              </w:rPr>
              <w:t>Нестійкість</w:t>
            </w:r>
          </w:p>
        </w:tc>
        <w:tc>
          <w:tcPr>
            <w:tcW w:w="4216" w:type="dxa"/>
          </w:tcPr>
          <w:p>
            <w:pPr>
              <w:pStyle w:val="TableParagraph"/>
              <w:rPr>
                <w:sz w:val="24"/>
              </w:rPr>
            </w:pPr>
            <w:r>
              <w:rPr>
                <w:sz w:val="24"/>
              </w:rPr>
              <w:t>Попит може швидко зростати або знижуватися</w:t>
            </w:r>
            <w:r>
              <w:rPr>
                <w:spacing w:val="-13"/>
                <w:sz w:val="24"/>
              </w:rPr>
              <w:t> </w:t>
            </w:r>
            <w:r>
              <w:rPr>
                <w:sz w:val="24"/>
              </w:rPr>
              <w:t>залежно</w:t>
            </w:r>
            <w:r>
              <w:rPr>
                <w:spacing w:val="-14"/>
                <w:sz w:val="24"/>
              </w:rPr>
              <w:t> </w:t>
            </w:r>
            <w:r>
              <w:rPr>
                <w:sz w:val="24"/>
              </w:rPr>
              <w:t>від</w:t>
            </w:r>
            <w:r>
              <w:rPr>
                <w:spacing w:val="-13"/>
                <w:sz w:val="24"/>
              </w:rPr>
              <w:t> </w:t>
            </w:r>
            <w:r>
              <w:rPr>
                <w:sz w:val="24"/>
              </w:rPr>
              <w:t>ескалації бойових дій</w:t>
            </w:r>
          </w:p>
        </w:tc>
        <w:tc>
          <w:tcPr>
            <w:tcW w:w="3786" w:type="dxa"/>
          </w:tcPr>
          <w:p>
            <w:pPr>
              <w:pStyle w:val="TableParagraph"/>
              <w:spacing w:line="276" w:lineRule="exact"/>
              <w:ind w:left="106"/>
              <w:rPr>
                <w:sz w:val="24"/>
              </w:rPr>
            </w:pPr>
            <w:r>
              <w:rPr>
                <w:sz w:val="24"/>
              </w:rPr>
              <w:t>Підприємства повинні мати гнучкість у виробництві, щоб адаптуватися</w:t>
            </w:r>
            <w:r>
              <w:rPr>
                <w:spacing w:val="-9"/>
                <w:sz w:val="24"/>
              </w:rPr>
              <w:t> </w:t>
            </w:r>
            <w:r>
              <w:rPr>
                <w:sz w:val="24"/>
              </w:rPr>
              <w:t>до</w:t>
            </w:r>
            <w:r>
              <w:rPr>
                <w:spacing w:val="-10"/>
                <w:sz w:val="24"/>
              </w:rPr>
              <w:t> </w:t>
            </w:r>
            <w:r>
              <w:rPr>
                <w:sz w:val="24"/>
              </w:rPr>
              <w:t>змін</w:t>
            </w:r>
            <w:r>
              <w:rPr>
                <w:spacing w:val="-9"/>
                <w:sz w:val="24"/>
              </w:rPr>
              <w:t> </w:t>
            </w:r>
            <w:r>
              <w:rPr>
                <w:sz w:val="24"/>
              </w:rPr>
              <w:t>попиту</w:t>
            </w:r>
            <w:r>
              <w:rPr>
                <w:spacing w:val="-9"/>
                <w:sz w:val="24"/>
              </w:rPr>
              <w:t> </w:t>
            </w:r>
            <w:r>
              <w:rPr>
                <w:sz w:val="24"/>
              </w:rPr>
              <w:t>в короткі строки.</w:t>
            </w:r>
          </w:p>
        </w:tc>
      </w:tr>
      <w:tr>
        <w:trPr>
          <w:trHeight w:val="1103" w:hRule="atLeast"/>
        </w:trPr>
        <w:tc>
          <w:tcPr>
            <w:tcW w:w="1913" w:type="dxa"/>
          </w:tcPr>
          <w:p>
            <w:pPr>
              <w:pStyle w:val="TableParagraph"/>
              <w:ind w:right="260"/>
              <w:rPr>
                <w:sz w:val="24"/>
              </w:rPr>
            </w:pPr>
            <w:r>
              <w:rPr>
                <w:sz w:val="24"/>
              </w:rPr>
              <w:t>Поточний</w:t>
            </w:r>
            <w:r>
              <w:rPr>
                <w:spacing w:val="-15"/>
                <w:sz w:val="24"/>
              </w:rPr>
              <w:t> </w:t>
            </w:r>
            <w:r>
              <w:rPr>
                <w:sz w:val="24"/>
              </w:rPr>
              <w:t>стан </w:t>
            </w:r>
            <w:r>
              <w:rPr>
                <w:spacing w:val="-2"/>
                <w:sz w:val="24"/>
              </w:rPr>
              <w:t>попиту</w:t>
            </w:r>
          </w:p>
        </w:tc>
        <w:tc>
          <w:tcPr>
            <w:tcW w:w="4216" w:type="dxa"/>
          </w:tcPr>
          <w:p>
            <w:pPr>
              <w:pStyle w:val="TableParagraph"/>
              <w:rPr>
                <w:sz w:val="24"/>
              </w:rPr>
            </w:pPr>
            <w:r>
              <w:rPr>
                <w:sz w:val="24"/>
              </w:rPr>
              <w:t>Високий попит на основні засоби тактичної</w:t>
            </w:r>
            <w:r>
              <w:rPr>
                <w:spacing w:val="-13"/>
                <w:sz w:val="24"/>
              </w:rPr>
              <w:t> </w:t>
            </w:r>
            <w:r>
              <w:rPr>
                <w:sz w:val="24"/>
              </w:rPr>
              <w:t>медицини</w:t>
            </w:r>
            <w:r>
              <w:rPr>
                <w:spacing w:val="-13"/>
                <w:sz w:val="24"/>
              </w:rPr>
              <w:t> </w:t>
            </w:r>
            <w:r>
              <w:rPr>
                <w:sz w:val="24"/>
              </w:rPr>
              <w:t>через</w:t>
            </w:r>
            <w:r>
              <w:rPr>
                <w:spacing w:val="-13"/>
                <w:sz w:val="24"/>
              </w:rPr>
              <w:t> </w:t>
            </w:r>
            <w:r>
              <w:rPr>
                <w:sz w:val="24"/>
              </w:rPr>
              <w:t>активні бойові дії на сході України</w:t>
            </w:r>
          </w:p>
        </w:tc>
        <w:tc>
          <w:tcPr>
            <w:tcW w:w="3786" w:type="dxa"/>
          </w:tcPr>
          <w:p>
            <w:pPr>
              <w:pStyle w:val="TableParagraph"/>
              <w:spacing w:line="276" w:lineRule="exact"/>
              <w:ind w:left="106" w:right="197"/>
              <w:rPr>
                <w:sz w:val="24"/>
              </w:rPr>
            </w:pPr>
            <w:r>
              <w:rPr>
                <w:sz w:val="24"/>
              </w:rPr>
              <w:t>Компанії можуть отримувати значні</w:t>
            </w:r>
            <w:r>
              <w:rPr>
                <w:spacing w:val="-12"/>
                <w:sz w:val="24"/>
              </w:rPr>
              <w:t> </w:t>
            </w:r>
            <w:r>
              <w:rPr>
                <w:sz w:val="24"/>
              </w:rPr>
              <w:t>замовлення,</w:t>
            </w:r>
            <w:r>
              <w:rPr>
                <w:spacing w:val="-12"/>
                <w:sz w:val="24"/>
              </w:rPr>
              <w:t> </w:t>
            </w:r>
            <w:r>
              <w:rPr>
                <w:sz w:val="24"/>
              </w:rPr>
              <w:t>але</w:t>
            </w:r>
            <w:r>
              <w:rPr>
                <w:spacing w:val="-15"/>
                <w:sz w:val="24"/>
              </w:rPr>
              <w:t> </w:t>
            </w:r>
            <w:r>
              <w:rPr>
                <w:sz w:val="24"/>
              </w:rPr>
              <w:t>повинні бути готові до різких змін у державних пріоритетах.</w:t>
            </w:r>
          </w:p>
        </w:tc>
      </w:tr>
    </w:tbl>
    <w:p>
      <w:pPr>
        <w:spacing w:before="0"/>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37"/>
      </w:pPr>
      <w:r>
        <w:rPr/>
        <w:t>Маркетингові дії на ринку військово-медичної продукції мають свої особливості, що пов'язані з унікальною аудиторією споживачів і специфікою продукту. Оскільки основними споживачами є військові підрозділи, державні установи,</w:t>
      </w:r>
      <w:r>
        <w:rPr>
          <w:spacing w:val="-9"/>
        </w:rPr>
        <w:t> </w:t>
      </w:r>
      <w:r>
        <w:rPr/>
        <w:t>волонтерські</w:t>
      </w:r>
      <w:r>
        <w:rPr>
          <w:spacing w:val="-7"/>
        </w:rPr>
        <w:t> </w:t>
      </w:r>
      <w:r>
        <w:rPr/>
        <w:t>організації</w:t>
      </w:r>
      <w:r>
        <w:rPr>
          <w:spacing w:val="-7"/>
        </w:rPr>
        <w:t> </w:t>
      </w:r>
      <w:r>
        <w:rPr/>
        <w:t>та</w:t>
      </w:r>
      <w:r>
        <w:rPr>
          <w:spacing w:val="-8"/>
        </w:rPr>
        <w:t> </w:t>
      </w:r>
      <w:r>
        <w:rPr/>
        <w:t>самі</w:t>
      </w:r>
      <w:r>
        <w:rPr>
          <w:spacing w:val="-7"/>
        </w:rPr>
        <w:t> </w:t>
      </w:r>
      <w:r>
        <w:rPr/>
        <w:t>військовослужбовці,</w:t>
      </w:r>
      <w:r>
        <w:rPr>
          <w:spacing w:val="-9"/>
        </w:rPr>
        <w:t> </w:t>
      </w:r>
      <w:r>
        <w:rPr/>
        <w:t>маркетинг</w:t>
      </w:r>
      <w:r>
        <w:rPr>
          <w:spacing w:val="-8"/>
        </w:rPr>
        <w:t> </w:t>
      </w:r>
      <w:r>
        <w:rPr/>
        <w:t>повинен бути</w:t>
      </w:r>
      <w:r>
        <w:rPr>
          <w:spacing w:val="-3"/>
        </w:rPr>
        <w:t> </w:t>
      </w:r>
      <w:r>
        <w:rPr/>
        <w:t>максимально</w:t>
      </w:r>
      <w:r>
        <w:rPr>
          <w:spacing w:val="-6"/>
        </w:rPr>
        <w:t> </w:t>
      </w:r>
      <w:r>
        <w:rPr/>
        <w:t>орієнтований</w:t>
      </w:r>
      <w:r>
        <w:rPr>
          <w:spacing w:val="-6"/>
        </w:rPr>
        <w:t> </w:t>
      </w:r>
      <w:r>
        <w:rPr/>
        <w:t>на</w:t>
      </w:r>
      <w:r>
        <w:rPr>
          <w:spacing w:val="-3"/>
        </w:rPr>
        <w:t> </w:t>
      </w:r>
      <w:r>
        <w:rPr/>
        <w:t>функціональність,</w:t>
      </w:r>
      <w:r>
        <w:rPr>
          <w:spacing w:val="-4"/>
        </w:rPr>
        <w:t> </w:t>
      </w:r>
      <w:r>
        <w:rPr/>
        <w:t>надійність</w:t>
      </w:r>
      <w:r>
        <w:rPr>
          <w:spacing w:val="-4"/>
        </w:rPr>
        <w:t> </w:t>
      </w:r>
      <w:r>
        <w:rPr/>
        <w:t>та</w:t>
      </w:r>
      <w:r>
        <w:rPr>
          <w:spacing w:val="-6"/>
        </w:rPr>
        <w:t> </w:t>
      </w:r>
      <w:r>
        <w:rPr/>
        <w:t>інноваційність продукції. Важливим аспектом є просування через канали, які активно використовуються цими групами.</w:t>
      </w:r>
    </w:p>
    <w:p>
      <w:pPr>
        <w:pStyle w:val="BodyText"/>
        <w:spacing w:line="360" w:lineRule="auto" w:before="1"/>
        <w:ind w:right="135"/>
      </w:pPr>
      <w:r>
        <w:rPr/>
        <w:t>Однією з ключових платформ для маркетингових дій є соціальні мережі, оскільки споживачі ринку активно отримують інформацію з таких ресурсів, як Facebook,</w:t>
      </w:r>
      <w:r>
        <w:rPr>
          <w:spacing w:val="-4"/>
        </w:rPr>
        <w:t> </w:t>
      </w:r>
      <w:r>
        <w:rPr/>
        <w:t>Instagram,</w:t>
      </w:r>
      <w:r>
        <w:rPr>
          <w:spacing w:val="-5"/>
        </w:rPr>
        <w:t> </w:t>
      </w:r>
      <w:r>
        <w:rPr/>
        <w:t>TikTok,</w:t>
      </w:r>
      <w:r>
        <w:rPr>
          <w:spacing w:val="-4"/>
        </w:rPr>
        <w:t> </w:t>
      </w:r>
      <w:r>
        <w:rPr/>
        <w:t>X,</w:t>
      </w:r>
      <w:r>
        <w:rPr>
          <w:spacing w:val="-3"/>
        </w:rPr>
        <w:t> </w:t>
      </w:r>
      <w:r>
        <w:rPr/>
        <w:t>YouTube,</w:t>
      </w:r>
      <w:r>
        <w:rPr>
          <w:spacing w:val="-4"/>
        </w:rPr>
        <w:t> </w:t>
      </w:r>
      <w:r>
        <w:rPr/>
        <w:t>та</w:t>
      </w:r>
      <w:r>
        <w:rPr>
          <w:spacing w:val="-3"/>
        </w:rPr>
        <w:t> </w:t>
      </w:r>
      <w:r>
        <w:rPr/>
        <w:t>спеціалізовані</w:t>
      </w:r>
      <w:r>
        <w:rPr>
          <w:spacing w:val="-1"/>
        </w:rPr>
        <w:t> </w:t>
      </w:r>
      <w:r>
        <w:rPr/>
        <w:t>Telegram-канали.</w:t>
      </w:r>
      <w:r>
        <w:rPr>
          <w:spacing w:val="-4"/>
        </w:rPr>
        <w:t> </w:t>
      </w:r>
      <w:r>
        <w:rPr/>
        <w:t>Успіх у маркетинговій діяльності на цьому ринку залежить від створення якісного контенту з відео-оглядами продукції, демонстрації її використання в реальних бойових умовах або польових медичних операціях. Особливо ефективними є відгуки військовослужбовців, медиків та волонтерів, які мають безпосередній досвід</w:t>
      </w:r>
      <w:r>
        <w:rPr>
          <w:spacing w:val="-18"/>
        </w:rPr>
        <w:t> </w:t>
      </w:r>
      <w:r>
        <w:rPr/>
        <w:t>використання</w:t>
      </w:r>
      <w:r>
        <w:rPr>
          <w:spacing w:val="-17"/>
        </w:rPr>
        <w:t> </w:t>
      </w:r>
      <w:r>
        <w:rPr/>
        <w:t>медичних</w:t>
      </w:r>
      <w:r>
        <w:rPr>
          <w:spacing w:val="-18"/>
        </w:rPr>
        <w:t> </w:t>
      </w:r>
      <w:r>
        <w:rPr/>
        <w:t>товарів.</w:t>
      </w:r>
      <w:r>
        <w:rPr>
          <w:spacing w:val="-17"/>
        </w:rPr>
        <w:t> </w:t>
      </w:r>
      <w:r>
        <w:rPr/>
        <w:t>Ці</w:t>
      </w:r>
      <w:r>
        <w:rPr>
          <w:spacing w:val="-18"/>
        </w:rPr>
        <w:t> </w:t>
      </w:r>
      <w:r>
        <w:rPr/>
        <w:t>відгуки</w:t>
      </w:r>
      <w:r>
        <w:rPr>
          <w:spacing w:val="-17"/>
        </w:rPr>
        <w:t> </w:t>
      </w:r>
      <w:r>
        <w:rPr/>
        <w:t>формують</w:t>
      </w:r>
      <w:r>
        <w:rPr>
          <w:spacing w:val="-18"/>
        </w:rPr>
        <w:t> </w:t>
      </w:r>
      <w:r>
        <w:rPr/>
        <w:t>високий</w:t>
      </w:r>
      <w:r>
        <w:rPr>
          <w:spacing w:val="-17"/>
        </w:rPr>
        <w:t> </w:t>
      </w:r>
      <w:r>
        <w:rPr/>
        <w:t>рівень</w:t>
      </w:r>
      <w:r>
        <w:rPr>
          <w:spacing w:val="-18"/>
        </w:rPr>
        <w:t> </w:t>
      </w:r>
      <w:r>
        <w:rPr/>
        <w:t>довіри до продукції, оскільки споживачі сильно орієнтуються на думки медійних особистостей або своїх знайомих, що є учасниками бойових дій.</w:t>
      </w:r>
    </w:p>
    <w:p>
      <w:pPr>
        <w:pStyle w:val="BodyText"/>
        <w:spacing w:line="360" w:lineRule="auto"/>
        <w:ind w:right="138"/>
      </w:pPr>
      <w:r>
        <w:rPr/>
        <w:t>Крім того, маркетингові кампанії повинні бути орієнтовані на створення міцної спільноти навколо бренду або компанії. Взаємодія зі споживачами через соціальні мережі, участь у благодійних ініціативах, постійний діалог і швидке реагування на відгуки — усе це сприяє зміцненню лояльності до бренду. Важливими</w:t>
      </w:r>
      <w:r>
        <w:rPr>
          <w:spacing w:val="30"/>
        </w:rPr>
        <w:t> </w:t>
      </w:r>
      <w:r>
        <w:rPr/>
        <w:t>є</w:t>
      </w:r>
      <w:r>
        <w:rPr>
          <w:spacing w:val="29"/>
        </w:rPr>
        <w:t> </w:t>
      </w:r>
      <w:r>
        <w:rPr/>
        <w:t>також</w:t>
      </w:r>
      <w:r>
        <w:rPr>
          <w:spacing w:val="28"/>
        </w:rPr>
        <w:t> </w:t>
      </w:r>
      <w:r>
        <w:rPr/>
        <w:t>колаборації</w:t>
      </w:r>
      <w:r>
        <w:rPr>
          <w:spacing w:val="30"/>
        </w:rPr>
        <w:t> </w:t>
      </w:r>
      <w:r>
        <w:rPr/>
        <w:t>з</w:t>
      </w:r>
      <w:r>
        <w:rPr>
          <w:spacing w:val="29"/>
        </w:rPr>
        <w:t> </w:t>
      </w:r>
      <w:r>
        <w:rPr/>
        <w:t>волонтерськими</w:t>
      </w:r>
      <w:r>
        <w:rPr>
          <w:spacing w:val="30"/>
        </w:rPr>
        <w:t> </w:t>
      </w:r>
      <w:r>
        <w:rPr/>
        <w:t>організаціями</w:t>
      </w:r>
      <w:r>
        <w:rPr>
          <w:spacing w:val="30"/>
        </w:rPr>
        <w:t> </w:t>
      </w:r>
      <w:r>
        <w:rPr/>
        <w:t>та</w:t>
      </w:r>
      <w:r>
        <w:rPr>
          <w:spacing w:val="27"/>
        </w:rPr>
        <w:t> </w:t>
      </w:r>
      <w:r>
        <w:rPr/>
        <w:t>державними</w:t>
      </w:r>
    </w:p>
    <w:p>
      <w:pPr>
        <w:pStyle w:val="BodyText"/>
        <w:spacing w:after="0" w:line="360" w:lineRule="auto"/>
        <w:sectPr>
          <w:pgSz w:w="11910" w:h="16840"/>
          <w:pgMar w:header="719" w:footer="0" w:top="1040" w:bottom="280" w:left="1417" w:right="425"/>
        </w:sectPr>
      </w:pPr>
    </w:p>
    <w:p>
      <w:pPr>
        <w:pStyle w:val="BodyText"/>
        <w:spacing w:line="360" w:lineRule="auto" w:before="295"/>
        <w:ind w:right="147" w:firstLine="0"/>
      </w:pPr>
      <w:r>
        <w:rPr/>
        <w:t>структурами для спільного розроблення продукції та її адаптації до потреб військових на передовій.</w:t>
      </w:r>
    </w:p>
    <w:p>
      <w:pPr>
        <w:pStyle w:val="BodyText"/>
        <w:spacing w:line="360" w:lineRule="auto"/>
        <w:ind w:right="138"/>
      </w:pPr>
      <w:r>
        <w:rPr/>
        <w:t>Моделі поведінки споживачів на ринку військово-медичної продукції в Україні залежать від кількох факторів, зокрема від типу споживача. У цьому контексті</w:t>
      </w:r>
      <w:r>
        <w:rPr>
          <w:spacing w:val="-10"/>
        </w:rPr>
        <w:t> </w:t>
      </w:r>
      <w:r>
        <w:rPr/>
        <w:t>основні</w:t>
      </w:r>
      <w:r>
        <w:rPr>
          <w:spacing w:val="-10"/>
        </w:rPr>
        <w:t> </w:t>
      </w:r>
      <w:r>
        <w:rPr/>
        <w:t>групи</w:t>
      </w:r>
      <w:r>
        <w:rPr>
          <w:spacing w:val="-11"/>
        </w:rPr>
        <w:t> </w:t>
      </w:r>
      <w:r>
        <w:rPr/>
        <w:t>споживачів</w:t>
      </w:r>
      <w:r>
        <w:rPr>
          <w:spacing w:val="-8"/>
        </w:rPr>
        <w:t> </w:t>
      </w:r>
      <w:r>
        <w:rPr/>
        <w:t>—</w:t>
      </w:r>
      <w:r>
        <w:rPr>
          <w:spacing w:val="-11"/>
        </w:rPr>
        <w:t> </w:t>
      </w:r>
      <w:r>
        <w:rPr/>
        <w:t>це</w:t>
      </w:r>
      <w:r>
        <w:rPr>
          <w:spacing w:val="-11"/>
        </w:rPr>
        <w:t> </w:t>
      </w:r>
      <w:r>
        <w:rPr/>
        <w:t>державні</w:t>
      </w:r>
      <w:r>
        <w:rPr>
          <w:spacing w:val="-13"/>
        </w:rPr>
        <w:t> </w:t>
      </w:r>
      <w:r>
        <w:rPr/>
        <w:t>установи</w:t>
      </w:r>
      <w:r>
        <w:rPr>
          <w:spacing w:val="-13"/>
        </w:rPr>
        <w:t> </w:t>
      </w:r>
      <w:r>
        <w:rPr/>
        <w:t>(військові</w:t>
      </w:r>
      <w:r>
        <w:rPr>
          <w:spacing w:val="-11"/>
        </w:rPr>
        <w:t> </w:t>
      </w:r>
      <w:r>
        <w:rPr/>
        <w:t>відомства), волонтерські організації та військовослужбовці. Кожна з цих груп має свої особливості</w:t>
      </w:r>
      <w:r>
        <w:rPr>
          <w:spacing w:val="-12"/>
        </w:rPr>
        <w:t> </w:t>
      </w:r>
      <w:r>
        <w:rPr/>
        <w:t>поведінки</w:t>
      </w:r>
      <w:r>
        <w:rPr>
          <w:spacing w:val="-11"/>
        </w:rPr>
        <w:t> </w:t>
      </w:r>
      <w:r>
        <w:rPr/>
        <w:t>на</w:t>
      </w:r>
      <w:r>
        <w:rPr>
          <w:spacing w:val="-12"/>
        </w:rPr>
        <w:t> </w:t>
      </w:r>
      <w:r>
        <w:rPr/>
        <w:t>ринку,</w:t>
      </w:r>
      <w:r>
        <w:rPr>
          <w:spacing w:val="-13"/>
        </w:rPr>
        <w:t> </w:t>
      </w:r>
      <w:r>
        <w:rPr/>
        <w:t>що</w:t>
      </w:r>
      <w:r>
        <w:rPr>
          <w:spacing w:val="-12"/>
        </w:rPr>
        <w:t> </w:t>
      </w:r>
      <w:r>
        <w:rPr/>
        <w:t>впливають</w:t>
      </w:r>
      <w:r>
        <w:rPr>
          <w:spacing w:val="-14"/>
        </w:rPr>
        <w:t> </w:t>
      </w:r>
      <w:r>
        <w:rPr/>
        <w:t>на</w:t>
      </w:r>
      <w:r>
        <w:rPr>
          <w:spacing w:val="-12"/>
        </w:rPr>
        <w:t> </w:t>
      </w:r>
      <w:r>
        <w:rPr/>
        <w:t>ухвалення</w:t>
      </w:r>
      <w:r>
        <w:rPr>
          <w:spacing w:val="-12"/>
        </w:rPr>
        <w:t> </w:t>
      </w:r>
      <w:r>
        <w:rPr/>
        <w:t>рішень</w:t>
      </w:r>
      <w:r>
        <w:rPr>
          <w:spacing w:val="-13"/>
        </w:rPr>
        <w:t> </w:t>
      </w:r>
      <w:r>
        <w:rPr/>
        <w:t>та</w:t>
      </w:r>
      <w:r>
        <w:rPr>
          <w:spacing w:val="-13"/>
        </w:rPr>
        <w:t> </w:t>
      </w:r>
      <w:r>
        <w:rPr/>
        <w:t>на</w:t>
      </w:r>
      <w:r>
        <w:rPr>
          <w:spacing w:val="-12"/>
        </w:rPr>
        <w:t> </w:t>
      </w:r>
      <w:r>
        <w:rPr/>
        <w:t>характер </w:t>
      </w:r>
      <w:r>
        <w:rPr>
          <w:spacing w:val="-2"/>
        </w:rPr>
        <w:t>закупівель.</w:t>
      </w:r>
    </w:p>
    <w:p>
      <w:pPr>
        <w:pStyle w:val="BodyText"/>
        <w:spacing w:line="360" w:lineRule="auto" w:before="1"/>
        <w:ind w:right="135"/>
      </w:pPr>
      <w:r>
        <w:rPr/>
        <w:t>Як уже зазначалося, держава є одним із ключових споживачів військово- медичної</w:t>
      </w:r>
      <w:r>
        <w:rPr>
          <w:spacing w:val="-10"/>
        </w:rPr>
        <w:t> </w:t>
      </w:r>
      <w:r>
        <w:rPr/>
        <w:t>продукції.</w:t>
      </w:r>
      <w:r>
        <w:rPr>
          <w:spacing w:val="-14"/>
        </w:rPr>
        <w:t> </w:t>
      </w:r>
      <w:r>
        <w:rPr/>
        <w:t>Модель</w:t>
      </w:r>
      <w:r>
        <w:rPr>
          <w:spacing w:val="-13"/>
        </w:rPr>
        <w:t> </w:t>
      </w:r>
      <w:r>
        <w:rPr/>
        <w:t>державних</w:t>
      </w:r>
      <w:r>
        <w:rPr>
          <w:spacing w:val="-12"/>
        </w:rPr>
        <w:t> </w:t>
      </w:r>
      <w:r>
        <w:rPr/>
        <w:t>закупівель</w:t>
      </w:r>
      <w:r>
        <w:rPr>
          <w:spacing w:val="-14"/>
        </w:rPr>
        <w:t> </w:t>
      </w:r>
      <w:r>
        <w:rPr/>
        <w:t>орієнтована</w:t>
      </w:r>
      <w:r>
        <w:rPr>
          <w:spacing w:val="-13"/>
        </w:rPr>
        <w:t> </w:t>
      </w:r>
      <w:r>
        <w:rPr/>
        <w:t>на</w:t>
      </w:r>
      <w:r>
        <w:rPr>
          <w:spacing w:val="-13"/>
        </w:rPr>
        <w:t> </w:t>
      </w:r>
      <w:r>
        <w:rPr/>
        <w:t>централізований процес ухвалення рішень через тендерні процедури,</w:t>
      </w:r>
      <w:r>
        <w:rPr>
          <w:spacing w:val="40"/>
        </w:rPr>
        <w:t> </w:t>
      </w:r>
      <w:r>
        <w:rPr/>
        <w:t>для неї характерні наступні </w:t>
      </w:r>
      <w:r>
        <w:rPr>
          <w:spacing w:val="-2"/>
        </w:rPr>
        <w:t>показники:</w:t>
      </w:r>
    </w:p>
    <w:p>
      <w:pPr>
        <w:pStyle w:val="ListParagraph"/>
        <w:numPr>
          <w:ilvl w:val="0"/>
          <w:numId w:val="13"/>
        </w:numPr>
        <w:tabs>
          <w:tab w:pos="1415" w:val="left" w:leader="none"/>
        </w:tabs>
        <w:spacing w:line="360" w:lineRule="auto" w:before="1" w:after="0"/>
        <w:ind w:left="1" w:right="140" w:firstLine="707"/>
        <w:jc w:val="both"/>
        <w:rPr>
          <w:sz w:val="28"/>
        </w:rPr>
      </w:pPr>
      <w:r>
        <w:rPr>
          <w:sz w:val="28"/>
        </w:rPr>
        <w:t>раціональна поведінка – ухвалення рішень базується на строгих критеріях, зокрема якості та відповідності вимогам, визначеним Міністерством </w:t>
      </w:r>
      <w:r>
        <w:rPr>
          <w:spacing w:val="-2"/>
          <w:sz w:val="28"/>
        </w:rPr>
        <w:t>оборони;</w:t>
      </w:r>
    </w:p>
    <w:p>
      <w:pPr>
        <w:pStyle w:val="ListParagraph"/>
        <w:numPr>
          <w:ilvl w:val="0"/>
          <w:numId w:val="13"/>
        </w:numPr>
        <w:tabs>
          <w:tab w:pos="1415" w:val="left" w:leader="none"/>
        </w:tabs>
        <w:spacing w:line="360" w:lineRule="auto" w:before="0" w:after="0"/>
        <w:ind w:left="1" w:right="137" w:firstLine="707"/>
        <w:jc w:val="both"/>
        <w:rPr>
          <w:sz w:val="28"/>
        </w:rPr>
      </w:pPr>
      <w:r>
        <w:rPr>
          <w:sz w:val="28"/>
        </w:rPr>
        <w:t>тривалий</w:t>
      </w:r>
      <w:r>
        <w:rPr>
          <w:spacing w:val="-2"/>
          <w:sz w:val="28"/>
        </w:rPr>
        <w:t> </w:t>
      </w:r>
      <w:r>
        <w:rPr>
          <w:sz w:val="28"/>
        </w:rPr>
        <w:t>процес</w:t>
      </w:r>
      <w:r>
        <w:rPr>
          <w:spacing w:val="-3"/>
          <w:sz w:val="28"/>
        </w:rPr>
        <w:t> </w:t>
      </w:r>
      <w:r>
        <w:rPr>
          <w:sz w:val="28"/>
        </w:rPr>
        <w:t>ухвалення рішень –</w:t>
      </w:r>
      <w:r>
        <w:rPr>
          <w:spacing w:val="-1"/>
          <w:sz w:val="28"/>
        </w:rPr>
        <w:t> </w:t>
      </w:r>
      <w:r>
        <w:rPr>
          <w:sz w:val="28"/>
        </w:rPr>
        <w:t>державні закупівлі передбачають багаторівневий</w:t>
      </w:r>
      <w:r>
        <w:rPr>
          <w:spacing w:val="-9"/>
          <w:sz w:val="28"/>
        </w:rPr>
        <w:t> </w:t>
      </w:r>
      <w:r>
        <w:rPr>
          <w:sz w:val="28"/>
        </w:rPr>
        <w:t>процес</w:t>
      </w:r>
      <w:r>
        <w:rPr>
          <w:spacing w:val="-9"/>
          <w:sz w:val="28"/>
        </w:rPr>
        <w:t> </w:t>
      </w:r>
      <w:r>
        <w:rPr>
          <w:sz w:val="28"/>
        </w:rPr>
        <w:t>погодження,</w:t>
      </w:r>
      <w:r>
        <w:rPr>
          <w:spacing w:val="-7"/>
          <w:sz w:val="28"/>
        </w:rPr>
        <w:t> </w:t>
      </w:r>
      <w:r>
        <w:rPr>
          <w:sz w:val="28"/>
        </w:rPr>
        <w:t>що</w:t>
      </w:r>
      <w:r>
        <w:rPr>
          <w:spacing w:val="-9"/>
          <w:sz w:val="28"/>
        </w:rPr>
        <w:t> </w:t>
      </w:r>
      <w:r>
        <w:rPr>
          <w:sz w:val="28"/>
        </w:rPr>
        <w:t>може</w:t>
      </w:r>
      <w:r>
        <w:rPr>
          <w:spacing w:val="-7"/>
          <w:sz w:val="28"/>
        </w:rPr>
        <w:t> </w:t>
      </w:r>
      <w:r>
        <w:rPr>
          <w:sz w:val="28"/>
        </w:rPr>
        <w:t>затримувати</w:t>
      </w:r>
      <w:r>
        <w:rPr>
          <w:spacing w:val="-9"/>
          <w:sz w:val="28"/>
        </w:rPr>
        <w:t> </w:t>
      </w:r>
      <w:r>
        <w:rPr>
          <w:sz w:val="28"/>
        </w:rPr>
        <w:t>постачання</w:t>
      </w:r>
      <w:r>
        <w:rPr>
          <w:spacing w:val="-7"/>
          <w:sz w:val="28"/>
        </w:rPr>
        <w:t> </w:t>
      </w:r>
      <w:r>
        <w:rPr>
          <w:sz w:val="28"/>
        </w:rPr>
        <w:t>необхідного </w:t>
      </w:r>
      <w:r>
        <w:rPr>
          <w:spacing w:val="-2"/>
          <w:sz w:val="28"/>
        </w:rPr>
        <w:t>обладнання;</w:t>
      </w:r>
    </w:p>
    <w:p>
      <w:pPr>
        <w:pStyle w:val="ListParagraph"/>
        <w:numPr>
          <w:ilvl w:val="0"/>
          <w:numId w:val="13"/>
        </w:numPr>
        <w:tabs>
          <w:tab w:pos="1415" w:val="left" w:leader="none"/>
        </w:tabs>
        <w:spacing w:line="360" w:lineRule="auto" w:before="0" w:after="0"/>
        <w:ind w:left="1" w:right="139" w:firstLine="707"/>
        <w:jc w:val="both"/>
        <w:rPr>
          <w:sz w:val="28"/>
        </w:rPr>
      </w:pPr>
      <w:r>
        <w:rPr>
          <w:sz w:val="28"/>
        </w:rPr>
        <w:t>високі</w:t>
      </w:r>
      <w:r>
        <w:rPr>
          <w:spacing w:val="-15"/>
          <w:sz w:val="28"/>
        </w:rPr>
        <w:t> </w:t>
      </w:r>
      <w:r>
        <w:rPr>
          <w:sz w:val="28"/>
        </w:rPr>
        <w:t>стандарти</w:t>
      </w:r>
      <w:r>
        <w:rPr>
          <w:spacing w:val="-15"/>
          <w:sz w:val="28"/>
        </w:rPr>
        <w:t> </w:t>
      </w:r>
      <w:r>
        <w:rPr>
          <w:sz w:val="28"/>
        </w:rPr>
        <w:t>якості</w:t>
      </w:r>
      <w:r>
        <w:rPr>
          <w:spacing w:val="-14"/>
          <w:sz w:val="28"/>
        </w:rPr>
        <w:t> </w:t>
      </w:r>
      <w:r>
        <w:rPr>
          <w:sz w:val="28"/>
        </w:rPr>
        <w:t>–</w:t>
      </w:r>
      <w:r>
        <w:rPr>
          <w:spacing w:val="-15"/>
          <w:sz w:val="28"/>
        </w:rPr>
        <w:t> </w:t>
      </w:r>
      <w:r>
        <w:rPr>
          <w:sz w:val="28"/>
        </w:rPr>
        <w:t>уся</w:t>
      </w:r>
      <w:r>
        <w:rPr>
          <w:spacing w:val="-15"/>
          <w:sz w:val="28"/>
        </w:rPr>
        <w:t> </w:t>
      </w:r>
      <w:r>
        <w:rPr>
          <w:sz w:val="28"/>
        </w:rPr>
        <w:t>продукція,</w:t>
      </w:r>
      <w:r>
        <w:rPr>
          <w:spacing w:val="-18"/>
          <w:sz w:val="28"/>
        </w:rPr>
        <w:t> </w:t>
      </w:r>
      <w:r>
        <w:rPr>
          <w:sz w:val="28"/>
        </w:rPr>
        <w:t>що</w:t>
      </w:r>
      <w:r>
        <w:rPr>
          <w:spacing w:val="-15"/>
          <w:sz w:val="28"/>
        </w:rPr>
        <w:t> </w:t>
      </w:r>
      <w:r>
        <w:rPr>
          <w:sz w:val="28"/>
        </w:rPr>
        <w:t>закуповується</w:t>
      </w:r>
      <w:r>
        <w:rPr>
          <w:spacing w:val="-15"/>
          <w:sz w:val="28"/>
        </w:rPr>
        <w:t> </w:t>
      </w:r>
      <w:r>
        <w:rPr>
          <w:sz w:val="28"/>
        </w:rPr>
        <w:t>державними установами, повинна відповідати національним стандартам якості та безпеки для використання військовими.</w:t>
      </w:r>
    </w:p>
    <w:p>
      <w:pPr>
        <w:pStyle w:val="BodyText"/>
        <w:spacing w:line="360" w:lineRule="auto"/>
        <w:ind w:right="135"/>
      </w:pPr>
      <w:r>
        <w:rPr/>
        <w:t>Волонтерські організації активно займаються закупівлями військово- медичної</w:t>
      </w:r>
      <w:r>
        <w:rPr>
          <w:spacing w:val="-15"/>
        </w:rPr>
        <w:t> </w:t>
      </w:r>
      <w:r>
        <w:rPr/>
        <w:t>продукції</w:t>
      </w:r>
      <w:r>
        <w:rPr>
          <w:spacing w:val="-17"/>
        </w:rPr>
        <w:t> </w:t>
      </w:r>
      <w:r>
        <w:rPr/>
        <w:t>для</w:t>
      </w:r>
      <w:r>
        <w:rPr>
          <w:spacing w:val="-15"/>
        </w:rPr>
        <w:t> </w:t>
      </w:r>
      <w:r>
        <w:rPr/>
        <w:t>забезпечення</w:t>
      </w:r>
      <w:r>
        <w:rPr>
          <w:spacing w:val="-15"/>
        </w:rPr>
        <w:t> </w:t>
      </w:r>
      <w:r>
        <w:rPr/>
        <w:t>армії.</w:t>
      </w:r>
      <w:r>
        <w:rPr>
          <w:spacing w:val="-16"/>
        </w:rPr>
        <w:t> </w:t>
      </w:r>
      <w:r>
        <w:rPr/>
        <w:t>Особливістю</w:t>
      </w:r>
      <w:r>
        <w:rPr>
          <w:spacing w:val="-17"/>
        </w:rPr>
        <w:t> </w:t>
      </w:r>
      <w:r>
        <w:rPr/>
        <w:t>волонтерських</w:t>
      </w:r>
      <w:r>
        <w:rPr>
          <w:spacing w:val="-15"/>
        </w:rPr>
        <w:t> </w:t>
      </w:r>
      <w:r>
        <w:rPr/>
        <w:t>закупівель </w:t>
      </w:r>
      <w:r>
        <w:rPr>
          <w:spacing w:val="-6"/>
        </w:rPr>
        <w:t>є:</w:t>
      </w:r>
    </w:p>
    <w:p>
      <w:pPr>
        <w:pStyle w:val="ListParagraph"/>
        <w:numPr>
          <w:ilvl w:val="0"/>
          <w:numId w:val="13"/>
        </w:numPr>
        <w:tabs>
          <w:tab w:pos="1415" w:val="left" w:leader="none"/>
        </w:tabs>
        <w:spacing w:line="360" w:lineRule="auto" w:before="0" w:after="0"/>
        <w:ind w:left="1" w:right="138" w:firstLine="707"/>
        <w:jc w:val="both"/>
        <w:rPr>
          <w:sz w:val="28"/>
        </w:rPr>
      </w:pPr>
      <w:r>
        <w:rPr>
          <w:sz w:val="28"/>
        </w:rPr>
        <w:t>емоційна реакція та гнучкість – волонтери орієнтуються на швидкі та ефективні рішення для вирішення нагальних проблем військових підрозділів. Закупівлі можуть відбуватися на основі нагальних запитів або рекомендацій від військовослужбовців, що дає змогу адаптувати процес до змінних умов;</w:t>
      </w:r>
    </w:p>
    <w:p>
      <w:pPr>
        <w:pStyle w:val="ListParagraph"/>
        <w:numPr>
          <w:ilvl w:val="0"/>
          <w:numId w:val="13"/>
        </w:numPr>
        <w:tabs>
          <w:tab w:pos="1415" w:val="left" w:leader="none"/>
        </w:tabs>
        <w:spacing w:line="360" w:lineRule="auto" w:before="0" w:after="0"/>
        <w:ind w:left="1" w:right="138" w:firstLine="707"/>
        <w:jc w:val="both"/>
        <w:rPr>
          <w:sz w:val="28"/>
        </w:rPr>
      </w:pPr>
      <w:r>
        <w:rPr>
          <w:sz w:val="28"/>
        </w:rPr>
        <w:t>можливість адаптації – волонтери можуть швидко змінювати свої закупівельні стратегії залежно від обставин та фінансування. Вони здатні шукати</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46" w:firstLine="0"/>
      </w:pPr>
      <w:r>
        <w:rPr/>
        <w:t>дешевші або більш доступні рішення, коли державна система не може оперативно забезпечити постачання.</w:t>
      </w:r>
    </w:p>
    <w:p>
      <w:pPr>
        <w:pStyle w:val="BodyText"/>
        <w:spacing w:line="360" w:lineRule="auto"/>
        <w:ind w:right="135"/>
      </w:pPr>
      <w:r>
        <w:rPr/>
        <w:t>Військовослужбовці є ключовими кінцевими споживачами військово- медичної продукції, і їхня модель поведінки формується безпосередньо на основі потреб, що виникають у реальних бойових умовах. Ці потреби часто мають критичний характер і визначаються такими факторами, як терміновість надання допомоги, специфіка травм і поранень, складність умов транспортування та необхідність швидкої евакуації. Саме тому військовослужбовці мають безпосередній вплив на попит, формуючи запити на конкретні типи військово- медичних засобів, які відповідають вимогам польових умов. Цей вплив на попит реалізується через різні канали. Один із найпоширеніших способів — подання запитів</w:t>
      </w:r>
      <w:r>
        <w:rPr>
          <w:spacing w:val="-9"/>
        </w:rPr>
        <w:t> </w:t>
      </w:r>
      <w:r>
        <w:rPr/>
        <w:t>через</w:t>
      </w:r>
      <w:r>
        <w:rPr>
          <w:spacing w:val="-9"/>
        </w:rPr>
        <w:t> </w:t>
      </w:r>
      <w:r>
        <w:rPr/>
        <w:t>зворотний</w:t>
      </w:r>
      <w:r>
        <w:rPr>
          <w:spacing w:val="-8"/>
        </w:rPr>
        <w:t> </w:t>
      </w:r>
      <w:r>
        <w:rPr/>
        <w:t>зв'язок</w:t>
      </w:r>
      <w:r>
        <w:rPr>
          <w:spacing w:val="-10"/>
        </w:rPr>
        <w:t> </w:t>
      </w:r>
      <w:r>
        <w:rPr/>
        <w:t>із</w:t>
      </w:r>
      <w:r>
        <w:rPr>
          <w:spacing w:val="-9"/>
        </w:rPr>
        <w:t> </w:t>
      </w:r>
      <w:r>
        <w:rPr/>
        <w:t>волонтерськими</w:t>
      </w:r>
      <w:r>
        <w:rPr>
          <w:spacing w:val="-9"/>
        </w:rPr>
        <w:t> </w:t>
      </w:r>
      <w:r>
        <w:rPr/>
        <w:t>організаціями,</w:t>
      </w:r>
      <w:r>
        <w:rPr>
          <w:spacing w:val="-9"/>
        </w:rPr>
        <w:t> </w:t>
      </w:r>
      <w:r>
        <w:rPr/>
        <w:t>які</w:t>
      </w:r>
      <w:r>
        <w:rPr>
          <w:spacing w:val="-7"/>
        </w:rPr>
        <w:t> </w:t>
      </w:r>
      <w:r>
        <w:rPr/>
        <w:t>забезпечують значну</w:t>
      </w:r>
      <w:r>
        <w:rPr>
          <w:spacing w:val="-13"/>
        </w:rPr>
        <w:t> </w:t>
      </w:r>
      <w:r>
        <w:rPr/>
        <w:t>частину</w:t>
      </w:r>
      <w:r>
        <w:rPr>
          <w:spacing w:val="-13"/>
        </w:rPr>
        <w:t> </w:t>
      </w:r>
      <w:r>
        <w:rPr/>
        <w:t>необхідного</w:t>
      </w:r>
      <w:r>
        <w:rPr>
          <w:spacing w:val="-13"/>
        </w:rPr>
        <w:t> </w:t>
      </w:r>
      <w:r>
        <w:rPr/>
        <w:t>обладнання</w:t>
      </w:r>
      <w:r>
        <w:rPr>
          <w:spacing w:val="-13"/>
        </w:rPr>
        <w:t> </w:t>
      </w:r>
      <w:r>
        <w:rPr/>
        <w:t>та</w:t>
      </w:r>
      <w:r>
        <w:rPr>
          <w:spacing w:val="-14"/>
        </w:rPr>
        <w:t> </w:t>
      </w:r>
      <w:r>
        <w:rPr/>
        <w:t>матеріалів.</w:t>
      </w:r>
      <w:r>
        <w:rPr>
          <w:spacing w:val="-14"/>
        </w:rPr>
        <w:t> </w:t>
      </w:r>
      <w:r>
        <w:rPr/>
        <w:t>Волонтери,</w:t>
      </w:r>
      <w:r>
        <w:rPr>
          <w:spacing w:val="-14"/>
        </w:rPr>
        <w:t> </w:t>
      </w:r>
      <w:r>
        <w:rPr/>
        <w:t>отримуючи</w:t>
      </w:r>
      <w:r>
        <w:rPr>
          <w:spacing w:val="-12"/>
        </w:rPr>
        <w:t> </w:t>
      </w:r>
      <w:r>
        <w:rPr/>
        <w:t>таку інформацію, адаптують свої дії відповідно до потреб на передовій.</w:t>
      </w:r>
    </w:p>
    <w:p>
      <w:pPr>
        <w:pStyle w:val="BodyText"/>
        <w:spacing w:line="360" w:lineRule="auto"/>
        <w:ind w:right="138"/>
      </w:pPr>
      <w:r>
        <w:rPr/>
        <w:t>Крім того, військовослужбовці впливають на попит через офіційні канали комунікації з командуванням, яке враховує їхні запити при формуванні заявок на постачання. У цьому контексті важливу роль відіграє швидкість передачі інформації та її точність, оскільки від цього залежить своєчасність отримання необхідних засобів. Така двостороння взаємодія дозволяє ефективно адаптувати обсяги та номенклатуру військово-медичної продукції до реальних потреб, підвищуючи загальну ефективність забезпечення. Отже, резюмуючи можна виділити наступні специфічні фактори купівель даного сегменту:</w:t>
      </w:r>
    </w:p>
    <w:p>
      <w:pPr>
        <w:pStyle w:val="ListParagraph"/>
        <w:numPr>
          <w:ilvl w:val="0"/>
          <w:numId w:val="13"/>
        </w:numPr>
        <w:tabs>
          <w:tab w:pos="1415" w:val="left" w:leader="none"/>
        </w:tabs>
        <w:spacing w:line="360" w:lineRule="auto" w:before="1" w:after="0"/>
        <w:ind w:left="1" w:right="140" w:firstLine="707"/>
        <w:jc w:val="both"/>
        <w:rPr>
          <w:sz w:val="28"/>
        </w:rPr>
      </w:pPr>
      <w:r>
        <w:rPr>
          <w:sz w:val="28"/>
        </w:rPr>
        <w:t>практичний підхід – військовослужбовці орієнтуються на продукцію, що максимально відповідає бойовим умовам. Вони висувають вимоги щодо мобільності,</w:t>
      </w:r>
      <w:r>
        <w:rPr>
          <w:spacing w:val="-15"/>
          <w:sz w:val="28"/>
        </w:rPr>
        <w:t> </w:t>
      </w:r>
      <w:r>
        <w:rPr>
          <w:sz w:val="28"/>
        </w:rPr>
        <w:t>легкості</w:t>
      </w:r>
      <w:r>
        <w:rPr>
          <w:spacing w:val="-14"/>
          <w:sz w:val="28"/>
        </w:rPr>
        <w:t> </w:t>
      </w:r>
      <w:r>
        <w:rPr>
          <w:sz w:val="28"/>
        </w:rPr>
        <w:t>у</w:t>
      </w:r>
      <w:r>
        <w:rPr>
          <w:spacing w:val="-14"/>
          <w:sz w:val="28"/>
        </w:rPr>
        <w:t> </w:t>
      </w:r>
      <w:r>
        <w:rPr>
          <w:sz w:val="28"/>
        </w:rPr>
        <w:t>використанні</w:t>
      </w:r>
      <w:r>
        <w:rPr>
          <w:spacing w:val="-14"/>
          <w:sz w:val="28"/>
        </w:rPr>
        <w:t> </w:t>
      </w:r>
      <w:r>
        <w:rPr>
          <w:sz w:val="28"/>
        </w:rPr>
        <w:t>та</w:t>
      </w:r>
      <w:r>
        <w:rPr>
          <w:spacing w:val="-17"/>
          <w:sz w:val="28"/>
        </w:rPr>
        <w:t> </w:t>
      </w:r>
      <w:r>
        <w:rPr>
          <w:sz w:val="28"/>
        </w:rPr>
        <w:t>надійності</w:t>
      </w:r>
      <w:r>
        <w:rPr>
          <w:spacing w:val="-16"/>
          <w:sz w:val="28"/>
        </w:rPr>
        <w:t> </w:t>
      </w:r>
      <w:r>
        <w:rPr>
          <w:sz w:val="28"/>
        </w:rPr>
        <w:t>продукції.</w:t>
      </w:r>
      <w:r>
        <w:rPr>
          <w:spacing w:val="-17"/>
          <w:sz w:val="28"/>
        </w:rPr>
        <w:t> </w:t>
      </w:r>
      <w:r>
        <w:rPr>
          <w:sz w:val="28"/>
        </w:rPr>
        <w:t>Це</w:t>
      </w:r>
      <w:r>
        <w:rPr>
          <w:spacing w:val="-9"/>
          <w:sz w:val="28"/>
        </w:rPr>
        <w:t> </w:t>
      </w:r>
      <w:r>
        <w:rPr>
          <w:sz w:val="28"/>
        </w:rPr>
        <w:t>особливо</w:t>
      </w:r>
      <w:r>
        <w:rPr>
          <w:spacing w:val="-14"/>
          <w:sz w:val="28"/>
        </w:rPr>
        <w:t> </w:t>
      </w:r>
      <w:r>
        <w:rPr>
          <w:sz w:val="28"/>
        </w:rPr>
        <w:t>важливо для медичних засобів, які використовуються в польових умовах;</w:t>
      </w:r>
    </w:p>
    <w:p>
      <w:pPr>
        <w:pStyle w:val="ListParagraph"/>
        <w:numPr>
          <w:ilvl w:val="0"/>
          <w:numId w:val="13"/>
        </w:numPr>
        <w:tabs>
          <w:tab w:pos="1415" w:val="left" w:leader="none"/>
        </w:tabs>
        <w:spacing w:line="360" w:lineRule="auto" w:before="1" w:after="0"/>
        <w:ind w:left="1" w:right="140" w:firstLine="707"/>
        <w:jc w:val="both"/>
        <w:rPr>
          <w:sz w:val="28"/>
        </w:rPr>
      </w:pPr>
      <w:r>
        <w:rPr>
          <w:sz w:val="28"/>
        </w:rPr>
        <w:t>нагальні потреби – військовослужбовці часто вимагають швидкого постачання обладнання, оскільки від нього залежить виживання та ефективність у бойових умовах;</w:t>
      </w:r>
    </w:p>
    <w:p>
      <w:pPr>
        <w:pStyle w:val="ListParagraph"/>
        <w:spacing w:after="0" w:line="360" w:lineRule="auto"/>
        <w:jc w:val="both"/>
        <w:rPr>
          <w:sz w:val="28"/>
        </w:rPr>
        <w:sectPr>
          <w:pgSz w:w="11910" w:h="16840"/>
          <w:pgMar w:header="719" w:footer="0" w:top="1040" w:bottom="280" w:left="1417" w:right="425"/>
        </w:sectPr>
      </w:pPr>
    </w:p>
    <w:p>
      <w:pPr>
        <w:pStyle w:val="ListParagraph"/>
        <w:numPr>
          <w:ilvl w:val="0"/>
          <w:numId w:val="13"/>
        </w:numPr>
        <w:tabs>
          <w:tab w:pos="1415" w:val="left" w:leader="none"/>
        </w:tabs>
        <w:spacing w:line="360" w:lineRule="auto" w:before="295" w:after="0"/>
        <w:ind w:left="1" w:right="143" w:firstLine="707"/>
        <w:jc w:val="both"/>
        <w:rPr>
          <w:sz w:val="28"/>
        </w:rPr>
      </w:pPr>
      <w:r>
        <w:rPr>
          <w:sz w:val="28"/>
        </w:rPr>
        <w:t>вплив на попит через зворотний зв'язок. Військові подають зворотний зв'язок до волонтерських організацій або командування, що впливає на характер закупівель. Вони можуть запитувати нові або покращені моделі продукції, які краще відповідають їхнім потребам.</w:t>
      </w:r>
    </w:p>
    <w:p>
      <w:pPr>
        <w:pStyle w:val="BodyText"/>
        <w:spacing w:line="360" w:lineRule="auto" w:before="1"/>
        <w:ind w:right="140"/>
      </w:pPr>
      <w:r>
        <w:rPr/>
        <w:t>На</w:t>
      </w:r>
      <w:r>
        <w:rPr>
          <w:spacing w:val="-16"/>
        </w:rPr>
        <w:t> </w:t>
      </w:r>
      <w:r>
        <w:rPr/>
        <w:t>основі</w:t>
      </w:r>
      <w:r>
        <w:rPr>
          <w:spacing w:val="-15"/>
        </w:rPr>
        <w:t> </w:t>
      </w:r>
      <w:r>
        <w:rPr/>
        <w:t>отриманих</w:t>
      </w:r>
      <w:r>
        <w:rPr>
          <w:spacing w:val="-13"/>
        </w:rPr>
        <w:t> </w:t>
      </w:r>
      <w:r>
        <w:rPr/>
        <w:t>результатів</w:t>
      </w:r>
      <w:r>
        <w:rPr>
          <w:spacing w:val="-16"/>
        </w:rPr>
        <w:t> </w:t>
      </w:r>
      <w:r>
        <w:rPr/>
        <w:t>побудуємо</w:t>
      </w:r>
      <w:r>
        <w:rPr>
          <w:spacing w:val="-13"/>
        </w:rPr>
        <w:t> </w:t>
      </w:r>
      <w:r>
        <w:rPr/>
        <w:t>модель</w:t>
      </w:r>
      <w:r>
        <w:rPr>
          <w:spacing w:val="-15"/>
        </w:rPr>
        <w:t> </w:t>
      </w:r>
      <w:r>
        <w:rPr/>
        <w:t>поведінки</w:t>
      </w:r>
      <w:r>
        <w:rPr>
          <w:spacing w:val="-15"/>
        </w:rPr>
        <w:t> </w:t>
      </w:r>
      <w:r>
        <w:rPr/>
        <w:t>споживачів</w:t>
      </w:r>
      <w:r>
        <w:rPr>
          <w:spacing w:val="-14"/>
        </w:rPr>
        <w:t> </w:t>
      </w:r>
      <w:r>
        <w:rPr/>
        <w:t>на ринку військово-медичної продукції – рисунок 2.2:</w:t>
      </w:r>
    </w:p>
    <w:p>
      <w:pPr>
        <w:pStyle w:val="BodyText"/>
        <w:spacing w:before="227"/>
        <w:ind w:left="0" w:firstLine="0"/>
        <w:jc w:val="left"/>
        <w:rPr>
          <w:sz w:val="20"/>
        </w:rPr>
      </w:pPr>
      <w:r>
        <w:rPr>
          <w:sz w:val="20"/>
        </w:rPr>
        <w:drawing>
          <wp:anchor distT="0" distB="0" distL="0" distR="0" allowOverlap="1" layoutInCell="1" locked="0" behindDoc="1" simplePos="0" relativeHeight="487593984">
            <wp:simplePos x="0" y="0"/>
            <wp:positionH relativeFrom="page">
              <wp:posOffset>2069242</wp:posOffset>
            </wp:positionH>
            <wp:positionV relativeFrom="paragraph">
              <wp:posOffset>305718</wp:posOffset>
            </wp:positionV>
            <wp:extent cx="4039448" cy="3248025"/>
            <wp:effectExtent l="0" t="0" r="0" b="0"/>
            <wp:wrapTopAndBottom/>
            <wp:docPr id="18" name="Image 18"/>
            <wp:cNvGraphicFramePr>
              <a:graphicFrameLocks/>
            </wp:cNvGraphicFramePr>
            <a:graphic>
              <a:graphicData uri="http://schemas.openxmlformats.org/drawingml/2006/picture">
                <pic:pic>
                  <pic:nvPicPr>
                    <pic:cNvPr id="18" name="Image 18"/>
                    <pic:cNvPicPr/>
                  </pic:nvPicPr>
                  <pic:blipFill>
                    <a:blip r:embed="rId18" cstate="print"/>
                    <a:stretch>
                      <a:fillRect/>
                    </a:stretch>
                  </pic:blipFill>
                  <pic:spPr>
                    <a:xfrm>
                      <a:off x="0" y="0"/>
                      <a:ext cx="4039448" cy="3248025"/>
                    </a:xfrm>
                    <a:prstGeom prst="rect">
                      <a:avLst/>
                    </a:prstGeom>
                  </pic:spPr>
                </pic:pic>
              </a:graphicData>
            </a:graphic>
          </wp:anchor>
        </w:drawing>
      </w:r>
    </w:p>
    <w:p>
      <w:pPr>
        <w:pStyle w:val="BodyText"/>
        <w:spacing w:line="360" w:lineRule="auto" w:before="177"/>
        <w:ind w:left="3799" w:hanging="3335"/>
        <w:jc w:val="left"/>
      </w:pPr>
      <w:r>
        <w:rPr/>
        <w:t>Рисунок</w:t>
      </w:r>
      <w:r>
        <w:rPr>
          <w:spacing w:val="-6"/>
        </w:rPr>
        <w:t> </w:t>
      </w:r>
      <w:r>
        <w:rPr/>
        <w:t>2.2</w:t>
      </w:r>
      <w:r>
        <w:rPr>
          <w:spacing w:val="-5"/>
        </w:rPr>
        <w:t> </w:t>
      </w:r>
      <w:r>
        <w:rPr/>
        <w:t>–</w:t>
      </w:r>
      <w:r>
        <w:rPr>
          <w:spacing w:val="-3"/>
        </w:rPr>
        <w:t> </w:t>
      </w:r>
      <w:r>
        <w:rPr/>
        <w:t>Модель</w:t>
      </w:r>
      <w:r>
        <w:rPr>
          <w:spacing w:val="-4"/>
        </w:rPr>
        <w:t> </w:t>
      </w:r>
      <w:r>
        <w:rPr/>
        <w:t>поведінки</w:t>
      </w:r>
      <w:r>
        <w:rPr>
          <w:spacing w:val="-2"/>
        </w:rPr>
        <w:t> </w:t>
      </w:r>
      <w:r>
        <w:rPr/>
        <w:t>сегментів</w:t>
      </w:r>
      <w:r>
        <w:rPr>
          <w:spacing w:val="-3"/>
        </w:rPr>
        <w:t> </w:t>
      </w:r>
      <w:r>
        <w:rPr/>
        <w:t>споживачів</w:t>
      </w:r>
      <w:r>
        <w:rPr>
          <w:spacing w:val="-4"/>
        </w:rPr>
        <w:t> </w:t>
      </w:r>
      <w:r>
        <w:rPr/>
        <w:t>на</w:t>
      </w:r>
      <w:r>
        <w:rPr>
          <w:spacing w:val="-6"/>
        </w:rPr>
        <w:t> </w:t>
      </w:r>
      <w:r>
        <w:rPr/>
        <w:t>ринку</w:t>
      </w:r>
      <w:r>
        <w:rPr>
          <w:spacing w:val="-2"/>
        </w:rPr>
        <w:t> </w:t>
      </w:r>
      <w:r>
        <w:rPr/>
        <w:t>військово- медичної продукції</w:t>
      </w:r>
    </w:p>
    <w:p>
      <w:pPr>
        <w:spacing w:line="275" w:lineRule="exact" w:before="0"/>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ind w:right="138"/>
      </w:pPr>
      <w:r>
        <w:rPr/>
        <w:t>Отже,</w:t>
      </w:r>
      <w:r>
        <w:rPr>
          <w:spacing w:val="-14"/>
        </w:rPr>
        <w:t> </w:t>
      </w:r>
      <w:r>
        <w:rPr/>
        <w:t>кожна</w:t>
      </w:r>
      <w:r>
        <w:rPr>
          <w:spacing w:val="-13"/>
        </w:rPr>
        <w:t> </w:t>
      </w:r>
      <w:r>
        <w:rPr/>
        <w:t>група</w:t>
      </w:r>
      <w:r>
        <w:rPr>
          <w:spacing w:val="-13"/>
        </w:rPr>
        <w:t> </w:t>
      </w:r>
      <w:r>
        <w:rPr/>
        <w:t>споживачів</w:t>
      </w:r>
      <w:r>
        <w:rPr>
          <w:spacing w:val="-14"/>
        </w:rPr>
        <w:t> </w:t>
      </w:r>
      <w:r>
        <w:rPr/>
        <w:t>відіграє</w:t>
      </w:r>
      <w:r>
        <w:rPr>
          <w:spacing w:val="-10"/>
        </w:rPr>
        <w:t> </w:t>
      </w:r>
      <w:r>
        <w:rPr/>
        <w:t>важливу</w:t>
      </w:r>
      <w:r>
        <w:rPr>
          <w:spacing w:val="-13"/>
        </w:rPr>
        <w:t> </w:t>
      </w:r>
      <w:r>
        <w:rPr/>
        <w:t>роль</w:t>
      </w:r>
      <w:r>
        <w:rPr>
          <w:spacing w:val="-14"/>
        </w:rPr>
        <w:t> </w:t>
      </w:r>
      <w:r>
        <w:rPr/>
        <w:t>у</w:t>
      </w:r>
      <w:r>
        <w:rPr>
          <w:spacing w:val="-13"/>
        </w:rPr>
        <w:t> </w:t>
      </w:r>
      <w:r>
        <w:rPr/>
        <w:t>формуванні</w:t>
      </w:r>
      <w:r>
        <w:rPr>
          <w:spacing w:val="-15"/>
        </w:rPr>
        <w:t> </w:t>
      </w:r>
      <w:r>
        <w:rPr/>
        <w:t>ринкових тенденцій, що вимагає від компаній на ринку військово-медичної продукції розробляти адаптивні маркетингові стратегії для ефективної взаємодії з кожною </w:t>
      </w:r>
      <w:r>
        <w:rPr>
          <w:spacing w:val="-2"/>
        </w:rPr>
        <w:t>категорією.</w:t>
      </w:r>
    </w:p>
    <w:p>
      <w:pPr>
        <w:pStyle w:val="BodyText"/>
        <w:spacing w:line="360" w:lineRule="auto" w:before="1"/>
        <w:ind w:right="136"/>
      </w:pPr>
      <w:r>
        <w:rPr/>
        <w:t>Детальний структурний аналіз споживачів на ринку військово-медичної продукції є критичним для розуміння потреб і мотивацій різних сегментів, що забезпечує можливість для компаній ефективно адаптувати свою продукцію під конкретні запити.</w:t>
      </w:r>
      <w:r>
        <w:rPr>
          <w:spacing w:val="-1"/>
        </w:rPr>
        <w:t> </w:t>
      </w:r>
      <w:r>
        <w:rPr/>
        <w:t>Даний аналіз</w:t>
      </w:r>
      <w:r>
        <w:rPr>
          <w:spacing w:val="-1"/>
        </w:rPr>
        <w:t> </w:t>
      </w:r>
      <w:r>
        <w:rPr/>
        <w:t>не</w:t>
      </w:r>
      <w:r>
        <w:rPr>
          <w:spacing w:val="-1"/>
        </w:rPr>
        <w:t> </w:t>
      </w:r>
      <w:r>
        <w:rPr/>
        <w:t>тільки допомагає</w:t>
      </w:r>
      <w:r>
        <w:rPr>
          <w:spacing w:val="-1"/>
        </w:rPr>
        <w:t> </w:t>
      </w:r>
      <w:r>
        <w:rPr/>
        <w:t>сегментувати</w:t>
      </w:r>
      <w:r>
        <w:rPr>
          <w:spacing w:val="-2"/>
        </w:rPr>
        <w:t> </w:t>
      </w:r>
      <w:r>
        <w:rPr/>
        <w:t>ринок,</w:t>
      </w:r>
      <w:r>
        <w:rPr>
          <w:spacing w:val="-1"/>
        </w:rPr>
        <w:t> </w:t>
      </w:r>
      <w:r>
        <w:rPr/>
        <w:t>але</w:t>
      </w:r>
      <w:r>
        <w:rPr>
          <w:spacing w:val="-1"/>
        </w:rPr>
        <w:t> </w:t>
      </w:r>
      <w:r>
        <w:rPr/>
        <w:t>й</w:t>
      </w:r>
      <w:r>
        <w:rPr>
          <w:spacing w:val="-2"/>
        </w:rPr>
        <w:t> </w:t>
      </w:r>
      <w:r>
        <w:rPr/>
        <w:t>дає</w:t>
      </w:r>
    </w:p>
    <w:p>
      <w:pPr>
        <w:pStyle w:val="BodyText"/>
        <w:spacing w:after="0" w:line="360" w:lineRule="auto"/>
        <w:sectPr>
          <w:pgSz w:w="11910" w:h="16840"/>
          <w:pgMar w:header="719" w:footer="0" w:top="1040" w:bottom="280" w:left="1417" w:right="425"/>
        </w:sectPr>
      </w:pPr>
    </w:p>
    <w:p>
      <w:pPr>
        <w:pStyle w:val="BodyText"/>
        <w:spacing w:line="360" w:lineRule="auto" w:before="295"/>
        <w:ind w:right="144" w:firstLine="0"/>
      </w:pPr>
      <w:r>
        <w:rPr/>
        <w:t>уявлення</w:t>
      </w:r>
      <w:r>
        <w:rPr>
          <w:spacing w:val="-6"/>
        </w:rPr>
        <w:t> </w:t>
      </w:r>
      <w:r>
        <w:rPr/>
        <w:t>про</w:t>
      </w:r>
      <w:r>
        <w:rPr>
          <w:spacing w:val="-6"/>
        </w:rPr>
        <w:t> </w:t>
      </w:r>
      <w:r>
        <w:rPr/>
        <w:t>специфіку</w:t>
      </w:r>
      <w:r>
        <w:rPr>
          <w:spacing w:val="-6"/>
        </w:rPr>
        <w:t> </w:t>
      </w:r>
      <w:r>
        <w:rPr/>
        <w:t>маркетингових</w:t>
      </w:r>
      <w:r>
        <w:rPr>
          <w:spacing w:val="-8"/>
        </w:rPr>
        <w:t> </w:t>
      </w:r>
      <w:r>
        <w:rPr/>
        <w:t>стратегій,</w:t>
      </w:r>
      <w:r>
        <w:rPr>
          <w:spacing w:val="-7"/>
        </w:rPr>
        <w:t> </w:t>
      </w:r>
      <w:r>
        <w:rPr/>
        <w:t>які</w:t>
      </w:r>
      <w:r>
        <w:rPr>
          <w:spacing w:val="-6"/>
        </w:rPr>
        <w:t> </w:t>
      </w:r>
      <w:r>
        <w:rPr/>
        <w:t>необхідно</w:t>
      </w:r>
      <w:r>
        <w:rPr>
          <w:spacing w:val="-6"/>
        </w:rPr>
        <w:t> </w:t>
      </w:r>
      <w:r>
        <w:rPr/>
        <w:t>застосовувати</w:t>
      </w:r>
      <w:r>
        <w:rPr>
          <w:spacing w:val="-8"/>
        </w:rPr>
        <w:t> </w:t>
      </w:r>
      <w:r>
        <w:rPr/>
        <w:t>для різних категорій споживачів.</w:t>
      </w:r>
    </w:p>
    <w:p>
      <w:pPr>
        <w:pStyle w:val="BodyText"/>
        <w:spacing w:line="360" w:lineRule="auto"/>
        <w:ind w:right="140"/>
      </w:pPr>
      <w:r>
        <w:rPr/>
        <w:t>Потреби споживачів на ринку військово-медичної продукції варіюються в залежності</w:t>
      </w:r>
      <w:r>
        <w:rPr>
          <w:spacing w:val="-14"/>
        </w:rPr>
        <w:t> </w:t>
      </w:r>
      <w:r>
        <w:rPr/>
        <w:t>від</w:t>
      </w:r>
      <w:r>
        <w:rPr>
          <w:spacing w:val="-16"/>
        </w:rPr>
        <w:t> </w:t>
      </w:r>
      <w:r>
        <w:rPr/>
        <w:t>багатьох</w:t>
      </w:r>
      <w:r>
        <w:rPr>
          <w:spacing w:val="-16"/>
        </w:rPr>
        <w:t> </w:t>
      </w:r>
      <w:r>
        <w:rPr/>
        <w:t>факторів,</w:t>
      </w:r>
      <w:r>
        <w:rPr>
          <w:spacing w:val="-16"/>
        </w:rPr>
        <w:t> </w:t>
      </w:r>
      <w:r>
        <w:rPr/>
        <w:t>включаючи</w:t>
      </w:r>
      <w:r>
        <w:rPr>
          <w:spacing w:val="-16"/>
        </w:rPr>
        <w:t> </w:t>
      </w:r>
      <w:r>
        <w:rPr/>
        <w:t>ресурсні</w:t>
      </w:r>
      <w:r>
        <w:rPr>
          <w:spacing w:val="-16"/>
        </w:rPr>
        <w:t> </w:t>
      </w:r>
      <w:r>
        <w:rPr/>
        <w:t>обмеження,</w:t>
      </w:r>
      <w:r>
        <w:rPr>
          <w:spacing w:val="-15"/>
        </w:rPr>
        <w:t> </w:t>
      </w:r>
      <w:r>
        <w:rPr/>
        <w:t>специфіку</w:t>
      </w:r>
      <w:r>
        <w:rPr>
          <w:spacing w:val="-16"/>
        </w:rPr>
        <w:t> </w:t>
      </w:r>
      <w:r>
        <w:rPr/>
        <w:t>умов використання</w:t>
      </w:r>
      <w:r>
        <w:rPr>
          <w:spacing w:val="-9"/>
        </w:rPr>
        <w:t> </w:t>
      </w:r>
      <w:r>
        <w:rPr/>
        <w:t>продукції</w:t>
      </w:r>
      <w:r>
        <w:rPr>
          <w:spacing w:val="-9"/>
        </w:rPr>
        <w:t> </w:t>
      </w:r>
      <w:r>
        <w:rPr/>
        <w:t>та</w:t>
      </w:r>
      <w:r>
        <w:rPr>
          <w:spacing w:val="-11"/>
        </w:rPr>
        <w:t> </w:t>
      </w:r>
      <w:r>
        <w:rPr/>
        <w:t>процес</w:t>
      </w:r>
      <w:r>
        <w:rPr>
          <w:spacing w:val="-9"/>
        </w:rPr>
        <w:t> </w:t>
      </w:r>
      <w:r>
        <w:rPr/>
        <w:t>ухвалення</w:t>
      </w:r>
      <w:r>
        <w:rPr>
          <w:spacing w:val="-9"/>
        </w:rPr>
        <w:t> </w:t>
      </w:r>
      <w:r>
        <w:rPr/>
        <w:t>рішень.</w:t>
      </w:r>
      <w:r>
        <w:rPr>
          <w:spacing w:val="-9"/>
        </w:rPr>
        <w:t> </w:t>
      </w:r>
      <w:r>
        <w:rPr/>
        <w:t>Для</w:t>
      </w:r>
      <w:r>
        <w:rPr>
          <w:spacing w:val="-9"/>
        </w:rPr>
        <w:t> </w:t>
      </w:r>
      <w:r>
        <w:rPr/>
        <w:t>більш</w:t>
      </w:r>
      <w:r>
        <w:rPr>
          <w:spacing w:val="-9"/>
        </w:rPr>
        <w:t> </w:t>
      </w:r>
      <w:r>
        <w:rPr/>
        <w:t>точного</w:t>
      </w:r>
      <w:r>
        <w:rPr>
          <w:spacing w:val="-9"/>
        </w:rPr>
        <w:t> </w:t>
      </w:r>
      <w:r>
        <w:rPr/>
        <w:t>розуміння мотиваційного поля необхідно розглянути три ключові аспекти: нестачі, які відчувають споживачі; їхні потреби, які виникають в умовах бойових дій або мирного часу; і маркетинговий комплекс, який необхідно застосовувати для задоволення цих потреб. В таблиці 2.2 описано мотиваційне поле споживачів на основі визначених для них нестач, потреб та специфіки комплексу маркетингу:</w:t>
      </w:r>
    </w:p>
    <w:p>
      <w:pPr>
        <w:pStyle w:val="BodyText"/>
        <w:spacing w:before="161"/>
        <w:ind w:left="0" w:firstLine="0"/>
        <w:jc w:val="left"/>
      </w:pPr>
    </w:p>
    <w:p>
      <w:pPr>
        <w:pStyle w:val="BodyText"/>
        <w:ind w:left="709" w:firstLine="0"/>
        <w:jc w:val="left"/>
      </w:pPr>
      <w:r>
        <w:rPr/>
        <w:t>Таблиця</w:t>
      </w:r>
      <w:r>
        <w:rPr>
          <w:spacing w:val="-7"/>
        </w:rPr>
        <w:t> </w:t>
      </w:r>
      <w:r>
        <w:rPr/>
        <w:t>2.2</w:t>
      </w:r>
      <w:r>
        <w:rPr>
          <w:spacing w:val="-3"/>
        </w:rPr>
        <w:t> </w:t>
      </w:r>
      <w:r>
        <w:rPr/>
        <w:t>–</w:t>
      </w:r>
      <w:r>
        <w:rPr>
          <w:spacing w:val="-5"/>
        </w:rPr>
        <w:t> </w:t>
      </w:r>
      <w:r>
        <w:rPr/>
        <w:t>Опис</w:t>
      </w:r>
      <w:r>
        <w:rPr>
          <w:spacing w:val="-7"/>
        </w:rPr>
        <w:t> </w:t>
      </w:r>
      <w:r>
        <w:rPr/>
        <w:t>мотиваційного</w:t>
      </w:r>
      <w:r>
        <w:rPr>
          <w:spacing w:val="-6"/>
        </w:rPr>
        <w:t> </w:t>
      </w:r>
      <w:r>
        <w:rPr/>
        <w:t>поля</w:t>
      </w:r>
      <w:r>
        <w:rPr>
          <w:spacing w:val="-6"/>
        </w:rPr>
        <w:t> </w:t>
      </w:r>
      <w:r>
        <w:rPr>
          <w:spacing w:val="-2"/>
        </w:rPr>
        <w:t>споживачів</w:t>
      </w:r>
    </w:p>
    <w:p>
      <w:pPr>
        <w:pStyle w:val="BodyText"/>
        <w:spacing w:before="1"/>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1"/>
        <w:gridCol w:w="2352"/>
        <w:gridCol w:w="1445"/>
        <w:gridCol w:w="4285"/>
      </w:tblGrid>
      <w:tr>
        <w:trPr>
          <w:trHeight w:val="275" w:hRule="atLeast"/>
        </w:trPr>
        <w:tc>
          <w:tcPr>
            <w:tcW w:w="1831" w:type="dxa"/>
            <w:vMerge w:val="restart"/>
          </w:tcPr>
          <w:p>
            <w:pPr>
              <w:pStyle w:val="TableParagraph"/>
              <w:spacing w:before="140"/>
              <w:ind w:left="0"/>
              <w:rPr>
                <w:sz w:val="24"/>
              </w:rPr>
            </w:pPr>
          </w:p>
          <w:p>
            <w:pPr>
              <w:pStyle w:val="TableParagraph"/>
              <w:ind w:left="501"/>
              <w:rPr>
                <w:sz w:val="24"/>
              </w:rPr>
            </w:pPr>
            <w:r>
              <w:rPr>
                <w:spacing w:val="-2"/>
                <w:sz w:val="24"/>
              </w:rPr>
              <w:t>Нестача</w:t>
            </w:r>
          </w:p>
        </w:tc>
        <w:tc>
          <w:tcPr>
            <w:tcW w:w="2352" w:type="dxa"/>
            <w:vMerge w:val="restart"/>
          </w:tcPr>
          <w:p>
            <w:pPr>
              <w:pStyle w:val="TableParagraph"/>
              <w:spacing w:before="140"/>
              <w:ind w:left="0"/>
              <w:rPr>
                <w:sz w:val="24"/>
              </w:rPr>
            </w:pPr>
          </w:p>
          <w:p>
            <w:pPr>
              <w:pStyle w:val="TableParagraph"/>
              <w:ind w:left="746"/>
              <w:rPr>
                <w:sz w:val="24"/>
              </w:rPr>
            </w:pPr>
            <w:r>
              <w:rPr>
                <w:spacing w:val="-2"/>
                <w:sz w:val="24"/>
              </w:rPr>
              <w:t>Потреба</w:t>
            </w:r>
          </w:p>
        </w:tc>
        <w:tc>
          <w:tcPr>
            <w:tcW w:w="5730" w:type="dxa"/>
            <w:gridSpan w:val="2"/>
          </w:tcPr>
          <w:p>
            <w:pPr>
              <w:pStyle w:val="TableParagraph"/>
              <w:spacing w:line="256" w:lineRule="exact"/>
              <w:ind w:left="1738"/>
              <w:rPr>
                <w:sz w:val="24"/>
              </w:rPr>
            </w:pPr>
            <w:r>
              <w:rPr>
                <w:sz w:val="24"/>
              </w:rPr>
              <w:t>Комплекс</w:t>
            </w:r>
            <w:r>
              <w:rPr>
                <w:spacing w:val="-3"/>
                <w:sz w:val="24"/>
              </w:rPr>
              <w:t> </w:t>
            </w:r>
            <w:r>
              <w:rPr>
                <w:spacing w:val="-2"/>
                <w:sz w:val="24"/>
              </w:rPr>
              <w:t>маркетингу</w:t>
            </w:r>
          </w:p>
        </w:tc>
      </w:tr>
      <w:tr>
        <w:trPr>
          <w:trHeight w:val="827" w:hRule="atLeast"/>
        </w:trPr>
        <w:tc>
          <w:tcPr>
            <w:tcW w:w="1831" w:type="dxa"/>
            <w:vMerge/>
            <w:tcBorders>
              <w:top w:val="nil"/>
            </w:tcBorders>
          </w:tcPr>
          <w:p>
            <w:pPr>
              <w:rPr>
                <w:sz w:val="2"/>
                <w:szCs w:val="2"/>
              </w:rPr>
            </w:pPr>
          </w:p>
        </w:tc>
        <w:tc>
          <w:tcPr>
            <w:tcW w:w="2352" w:type="dxa"/>
            <w:vMerge/>
            <w:tcBorders>
              <w:top w:val="nil"/>
            </w:tcBorders>
          </w:tcPr>
          <w:p>
            <w:pPr>
              <w:rPr>
                <w:sz w:val="2"/>
                <w:szCs w:val="2"/>
              </w:rPr>
            </w:pPr>
          </w:p>
        </w:tc>
        <w:tc>
          <w:tcPr>
            <w:tcW w:w="1445" w:type="dxa"/>
          </w:tcPr>
          <w:p>
            <w:pPr>
              <w:pStyle w:val="TableParagraph"/>
              <w:spacing w:line="276" w:lineRule="exact"/>
              <w:ind w:left="130" w:right="120" w:hanging="3"/>
              <w:jc w:val="center"/>
              <w:rPr>
                <w:sz w:val="24"/>
              </w:rPr>
            </w:pPr>
            <w:r>
              <w:rPr>
                <w:spacing w:val="-2"/>
                <w:sz w:val="24"/>
              </w:rPr>
              <w:t>Елемент комплексу маркетингу</w:t>
            </w:r>
          </w:p>
        </w:tc>
        <w:tc>
          <w:tcPr>
            <w:tcW w:w="4285" w:type="dxa"/>
          </w:tcPr>
          <w:p>
            <w:pPr>
              <w:pStyle w:val="TableParagraph"/>
              <w:spacing w:before="275"/>
              <w:ind w:left="7"/>
              <w:jc w:val="center"/>
              <w:rPr>
                <w:sz w:val="24"/>
              </w:rPr>
            </w:pPr>
            <w:r>
              <w:rPr>
                <w:spacing w:val="-2"/>
                <w:sz w:val="24"/>
              </w:rPr>
              <w:t>Специфіка</w:t>
            </w:r>
          </w:p>
        </w:tc>
      </w:tr>
      <w:tr>
        <w:trPr>
          <w:trHeight w:val="1103" w:hRule="atLeast"/>
        </w:trPr>
        <w:tc>
          <w:tcPr>
            <w:tcW w:w="1831" w:type="dxa"/>
          </w:tcPr>
          <w:p>
            <w:pPr>
              <w:pStyle w:val="TableParagraph"/>
              <w:ind w:right="515"/>
              <w:jc w:val="both"/>
              <w:rPr>
                <w:sz w:val="24"/>
              </w:rPr>
            </w:pPr>
            <w:r>
              <w:rPr>
                <w:spacing w:val="-2"/>
                <w:sz w:val="24"/>
              </w:rPr>
              <w:t>Відсутність мобільного медичного</w:t>
            </w:r>
          </w:p>
          <w:p>
            <w:pPr>
              <w:pStyle w:val="TableParagraph"/>
              <w:spacing w:line="257" w:lineRule="exact"/>
              <w:rPr>
                <w:sz w:val="24"/>
              </w:rPr>
            </w:pPr>
            <w:r>
              <w:rPr>
                <w:spacing w:val="-2"/>
                <w:sz w:val="24"/>
              </w:rPr>
              <w:t>обладнання</w:t>
            </w:r>
          </w:p>
        </w:tc>
        <w:tc>
          <w:tcPr>
            <w:tcW w:w="2352" w:type="dxa"/>
          </w:tcPr>
          <w:p>
            <w:pPr>
              <w:pStyle w:val="TableParagraph"/>
              <w:ind w:left="105"/>
              <w:rPr>
                <w:sz w:val="24"/>
              </w:rPr>
            </w:pPr>
            <w:r>
              <w:rPr>
                <w:spacing w:val="-2"/>
                <w:sz w:val="24"/>
              </w:rPr>
              <w:t>Швидке транспортування поранених</w:t>
            </w:r>
          </w:p>
        </w:tc>
        <w:tc>
          <w:tcPr>
            <w:tcW w:w="1445" w:type="dxa"/>
          </w:tcPr>
          <w:p>
            <w:pPr>
              <w:pStyle w:val="TableParagraph"/>
              <w:spacing w:before="135"/>
              <w:ind w:left="0"/>
              <w:rPr>
                <w:sz w:val="24"/>
              </w:rPr>
            </w:pPr>
          </w:p>
          <w:p>
            <w:pPr>
              <w:pStyle w:val="TableParagraph"/>
              <w:ind w:left="8" w:right="3"/>
              <w:jc w:val="center"/>
              <w:rPr>
                <w:sz w:val="24"/>
              </w:rPr>
            </w:pPr>
            <w:r>
              <w:rPr>
                <w:spacing w:val="-2"/>
                <w:sz w:val="24"/>
              </w:rPr>
              <w:t>Товар</w:t>
            </w:r>
          </w:p>
        </w:tc>
        <w:tc>
          <w:tcPr>
            <w:tcW w:w="4285" w:type="dxa"/>
          </w:tcPr>
          <w:p>
            <w:pPr>
              <w:pStyle w:val="TableParagraph"/>
              <w:ind w:left="106" w:right="99"/>
              <w:jc w:val="both"/>
              <w:rPr>
                <w:sz w:val="24"/>
              </w:rPr>
            </w:pPr>
            <w:r>
              <w:rPr>
                <w:sz w:val="24"/>
              </w:rPr>
              <w:t>Мобільність і легкість використання (наприклад,</w:t>
            </w:r>
            <w:r>
              <w:rPr>
                <w:spacing w:val="-1"/>
                <w:sz w:val="24"/>
              </w:rPr>
              <w:t> </w:t>
            </w:r>
            <w:r>
              <w:rPr>
                <w:sz w:val="24"/>
              </w:rPr>
              <w:t>медичні</w:t>
            </w:r>
            <w:r>
              <w:rPr>
                <w:spacing w:val="-1"/>
                <w:sz w:val="24"/>
              </w:rPr>
              <w:t> </w:t>
            </w:r>
            <w:r>
              <w:rPr>
                <w:sz w:val="24"/>
              </w:rPr>
              <w:t>візки,</w:t>
            </w:r>
            <w:r>
              <w:rPr>
                <w:spacing w:val="-1"/>
                <w:sz w:val="24"/>
              </w:rPr>
              <w:t> </w:t>
            </w:r>
            <w:r>
              <w:rPr>
                <w:sz w:val="24"/>
              </w:rPr>
              <w:t>волокуші</w:t>
            </w:r>
            <w:r>
              <w:rPr>
                <w:spacing w:val="-3"/>
                <w:sz w:val="24"/>
              </w:rPr>
              <w:t> </w:t>
            </w:r>
            <w:r>
              <w:rPr>
                <w:sz w:val="24"/>
              </w:rPr>
              <w:t>та інші легкі рішення для евакуації).</w:t>
            </w:r>
          </w:p>
        </w:tc>
      </w:tr>
      <w:tr>
        <w:trPr>
          <w:trHeight w:val="1103" w:hRule="atLeast"/>
        </w:trPr>
        <w:tc>
          <w:tcPr>
            <w:tcW w:w="1831" w:type="dxa"/>
          </w:tcPr>
          <w:p>
            <w:pPr>
              <w:pStyle w:val="TableParagraph"/>
              <w:spacing w:line="276" w:lineRule="exact"/>
              <w:rPr>
                <w:sz w:val="24"/>
              </w:rPr>
            </w:pPr>
            <w:r>
              <w:rPr>
                <w:spacing w:val="-2"/>
                <w:sz w:val="24"/>
              </w:rPr>
              <w:t>Нестача кваліфікованих медичних ресурсів</w:t>
            </w:r>
          </w:p>
        </w:tc>
        <w:tc>
          <w:tcPr>
            <w:tcW w:w="2352" w:type="dxa"/>
          </w:tcPr>
          <w:p>
            <w:pPr>
              <w:pStyle w:val="TableParagraph"/>
              <w:ind w:left="105"/>
              <w:rPr>
                <w:sz w:val="24"/>
              </w:rPr>
            </w:pPr>
            <w:r>
              <w:rPr>
                <w:spacing w:val="-2"/>
                <w:sz w:val="24"/>
              </w:rPr>
              <w:t>Автоматизовані </w:t>
            </w:r>
            <w:r>
              <w:rPr>
                <w:sz w:val="24"/>
              </w:rPr>
              <w:t>рішення</w:t>
            </w:r>
            <w:r>
              <w:rPr>
                <w:spacing w:val="-15"/>
                <w:sz w:val="24"/>
              </w:rPr>
              <w:t> </w:t>
            </w:r>
            <w:r>
              <w:rPr>
                <w:sz w:val="24"/>
              </w:rPr>
              <w:t>для</w:t>
            </w:r>
            <w:r>
              <w:rPr>
                <w:spacing w:val="-15"/>
                <w:sz w:val="24"/>
              </w:rPr>
              <w:t> </w:t>
            </w:r>
            <w:r>
              <w:rPr>
                <w:sz w:val="24"/>
              </w:rPr>
              <w:t>надання </w:t>
            </w:r>
            <w:r>
              <w:rPr>
                <w:spacing w:val="-2"/>
                <w:sz w:val="24"/>
              </w:rPr>
              <w:t>допомоги</w:t>
            </w:r>
          </w:p>
        </w:tc>
        <w:tc>
          <w:tcPr>
            <w:tcW w:w="1445" w:type="dxa"/>
          </w:tcPr>
          <w:p>
            <w:pPr>
              <w:pStyle w:val="TableParagraph"/>
              <w:spacing w:before="138"/>
              <w:ind w:left="0"/>
              <w:rPr>
                <w:sz w:val="24"/>
              </w:rPr>
            </w:pPr>
          </w:p>
          <w:p>
            <w:pPr>
              <w:pStyle w:val="TableParagraph"/>
              <w:ind w:left="8" w:right="3"/>
              <w:jc w:val="center"/>
              <w:rPr>
                <w:sz w:val="24"/>
              </w:rPr>
            </w:pPr>
            <w:r>
              <w:rPr>
                <w:spacing w:val="-2"/>
                <w:sz w:val="24"/>
              </w:rPr>
              <w:t>Товар</w:t>
            </w:r>
          </w:p>
        </w:tc>
        <w:tc>
          <w:tcPr>
            <w:tcW w:w="4285" w:type="dxa"/>
          </w:tcPr>
          <w:p>
            <w:pPr>
              <w:pStyle w:val="TableParagraph"/>
              <w:ind w:left="106" w:right="99"/>
              <w:jc w:val="both"/>
              <w:rPr>
                <w:sz w:val="24"/>
              </w:rPr>
            </w:pPr>
            <w:r>
              <w:rPr>
                <w:sz w:val="24"/>
              </w:rPr>
              <w:t>Використання автоматизації для надання допомоги в польових умовах, таких як дрони для евакуації.</w:t>
            </w:r>
          </w:p>
        </w:tc>
      </w:tr>
      <w:tr>
        <w:trPr>
          <w:trHeight w:val="827" w:hRule="atLeast"/>
        </w:trPr>
        <w:tc>
          <w:tcPr>
            <w:tcW w:w="1831" w:type="dxa"/>
          </w:tcPr>
          <w:p>
            <w:pPr>
              <w:pStyle w:val="TableParagraph"/>
              <w:rPr>
                <w:sz w:val="24"/>
              </w:rPr>
            </w:pPr>
            <w:r>
              <w:rPr>
                <w:spacing w:val="-2"/>
                <w:sz w:val="24"/>
              </w:rPr>
              <w:t>Недостатнє фінансування</w:t>
            </w:r>
          </w:p>
        </w:tc>
        <w:tc>
          <w:tcPr>
            <w:tcW w:w="2352" w:type="dxa"/>
          </w:tcPr>
          <w:p>
            <w:pPr>
              <w:pStyle w:val="TableParagraph"/>
              <w:tabs>
                <w:tab w:pos="1311" w:val="left" w:leader="none"/>
                <w:tab w:pos="2033" w:val="left" w:leader="none"/>
              </w:tabs>
              <w:ind w:left="105" w:right="94"/>
              <w:rPr>
                <w:sz w:val="24"/>
              </w:rPr>
            </w:pPr>
            <w:r>
              <w:rPr>
                <w:spacing w:val="-2"/>
                <w:sz w:val="24"/>
              </w:rPr>
              <w:t>Доступні</w:t>
            </w:r>
            <w:r>
              <w:rPr>
                <w:sz w:val="24"/>
              </w:rPr>
              <w:tab/>
            </w:r>
            <w:r>
              <w:rPr>
                <w:spacing w:val="-4"/>
                <w:sz w:val="24"/>
              </w:rPr>
              <w:t>ціни</w:t>
            </w:r>
            <w:r>
              <w:rPr>
                <w:sz w:val="24"/>
              </w:rPr>
              <w:tab/>
            </w:r>
            <w:r>
              <w:rPr>
                <w:spacing w:val="-6"/>
                <w:sz w:val="24"/>
              </w:rPr>
              <w:t>та </w:t>
            </w:r>
            <w:r>
              <w:rPr>
                <w:sz w:val="24"/>
              </w:rPr>
              <w:t>економічні рішення</w:t>
            </w:r>
          </w:p>
        </w:tc>
        <w:tc>
          <w:tcPr>
            <w:tcW w:w="1445" w:type="dxa"/>
          </w:tcPr>
          <w:p>
            <w:pPr>
              <w:pStyle w:val="TableParagraph"/>
              <w:spacing w:before="274"/>
              <w:ind w:left="8" w:right="2"/>
              <w:jc w:val="center"/>
              <w:rPr>
                <w:sz w:val="24"/>
              </w:rPr>
            </w:pPr>
            <w:r>
              <w:rPr>
                <w:spacing w:val="-4"/>
                <w:sz w:val="24"/>
              </w:rPr>
              <w:t>Ціна</w:t>
            </w:r>
          </w:p>
        </w:tc>
        <w:tc>
          <w:tcPr>
            <w:tcW w:w="4285" w:type="dxa"/>
          </w:tcPr>
          <w:p>
            <w:pPr>
              <w:pStyle w:val="TableParagraph"/>
              <w:spacing w:line="276" w:lineRule="exact"/>
              <w:ind w:left="106" w:right="99"/>
              <w:jc w:val="both"/>
              <w:rPr>
                <w:sz w:val="24"/>
              </w:rPr>
            </w:pPr>
            <w:r>
              <w:rPr>
                <w:sz w:val="24"/>
              </w:rPr>
              <w:t>Розроблення економічно доступних рішень для волонтерських організацій та державних закупівель.</w:t>
            </w:r>
          </w:p>
        </w:tc>
      </w:tr>
      <w:tr>
        <w:trPr>
          <w:trHeight w:val="1379" w:hRule="atLeast"/>
        </w:trPr>
        <w:tc>
          <w:tcPr>
            <w:tcW w:w="1831" w:type="dxa"/>
          </w:tcPr>
          <w:p>
            <w:pPr>
              <w:pStyle w:val="TableParagraph"/>
              <w:rPr>
                <w:sz w:val="24"/>
              </w:rPr>
            </w:pPr>
            <w:r>
              <w:rPr>
                <w:spacing w:val="-2"/>
                <w:sz w:val="24"/>
              </w:rPr>
              <w:t>Відсутність надійних постачальників</w:t>
            </w:r>
          </w:p>
        </w:tc>
        <w:tc>
          <w:tcPr>
            <w:tcW w:w="2352" w:type="dxa"/>
          </w:tcPr>
          <w:p>
            <w:pPr>
              <w:pStyle w:val="TableParagraph"/>
              <w:tabs>
                <w:tab w:pos="1175" w:val="left" w:leader="none"/>
                <w:tab w:pos="2031" w:val="left" w:leader="none"/>
              </w:tabs>
              <w:ind w:left="105" w:right="96"/>
              <w:rPr>
                <w:sz w:val="24"/>
              </w:rPr>
            </w:pPr>
            <w:r>
              <w:rPr>
                <w:spacing w:val="-2"/>
                <w:sz w:val="24"/>
              </w:rPr>
              <w:t>Гарантії</w:t>
            </w:r>
            <w:r>
              <w:rPr>
                <w:sz w:val="24"/>
              </w:rPr>
              <w:tab/>
            </w:r>
            <w:r>
              <w:rPr>
                <w:spacing w:val="-2"/>
                <w:sz w:val="24"/>
              </w:rPr>
              <w:t>якості</w:t>
            </w:r>
            <w:r>
              <w:rPr>
                <w:sz w:val="24"/>
              </w:rPr>
              <w:tab/>
            </w:r>
            <w:r>
              <w:rPr>
                <w:spacing w:val="-6"/>
                <w:sz w:val="24"/>
              </w:rPr>
              <w:t>та </w:t>
            </w:r>
            <w:r>
              <w:rPr>
                <w:sz w:val="24"/>
              </w:rPr>
              <w:t>надійності</w:t>
            </w:r>
            <w:r>
              <w:rPr>
                <w:spacing w:val="-5"/>
                <w:sz w:val="24"/>
              </w:rPr>
              <w:t> </w:t>
            </w:r>
            <w:r>
              <w:rPr>
                <w:spacing w:val="-2"/>
                <w:sz w:val="24"/>
              </w:rPr>
              <w:t>продукції</w:t>
            </w:r>
          </w:p>
        </w:tc>
        <w:tc>
          <w:tcPr>
            <w:tcW w:w="1445" w:type="dxa"/>
          </w:tcPr>
          <w:p>
            <w:pPr>
              <w:pStyle w:val="TableParagraph"/>
              <w:spacing w:before="274"/>
              <w:ind w:left="0"/>
              <w:rPr>
                <w:sz w:val="24"/>
              </w:rPr>
            </w:pPr>
          </w:p>
          <w:p>
            <w:pPr>
              <w:pStyle w:val="TableParagraph"/>
              <w:ind w:left="8"/>
              <w:jc w:val="center"/>
              <w:rPr>
                <w:sz w:val="24"/>
              </w:rPr>
            </w:pPr>
            <w:r>
              <w:rPr>
                <w:spacing w:val="-2"/>
                <w:sz w:val="24"/>
              </w:rPr>
              <w:t>Просування</w:t>
            </w:r>
          </w:p>
        </w:tc>
        <w:tc>
          <w:tcPr>
            <w:tcW w:w="4285" w:type="dxa"/>
          </w:tcPr>
          <w:p>
            <w:pPr>
              <w:pStyle w:val="TableParagraph"/>
              <w:tabs>
                <w:tab w:pos="1804" w:val="left" w:leader="none"/>
                <w:tab w:pos="2111" w:val="left" w:leader="none"/>
                <w:tab w:pos="3488" w:val="left" w:leader="none"/>
                <w:tab w:pos="3869" w:val="left" w:leader="none"/>
              </w:tabs>
              <w:ind w:left="106" w:right="98"/>
              <w:jc w:val="both"/>
              <w:rPr>
                <w:sz w:val="24"/>
              </w:rPr>
            </w:pPr>
            <w:r>
              <w:rPr>
                <w:spacing w:val="-2"/>
                <w:sz w:val="24"/>
              </w:rPr>
              <w:t>Надання</w:t>
            </w:r>
            <w:r>
              <w:rPr>
                <w:sz w:val="24"/>
              </w:rPr>
              <w:tab/>
            </w:r>
            <w:r>
              <w:rPr>
                <w:spacing w:val="-2"/>
                <w:sz w:val="24"/>
              </w:rPr>
              <w:t>гарантій</w:t>
            </w:r>
            <w:r>
              <w:rPr>
                <w:sz w:val="24"/>
              </w:rPr>
              <w:tab/>
            </w:r>
            <w:r>
              <w:rPr>
                <w:spacing w:val="-2"/>
                <w:sz w:val="24"/>
              </w:rPr>
              <w:t>якості, </w:t>
            </w:r>
            <w:r>
              <w:rPr>
                <w:sz w:val="24"/>
              </w:rPr>
              <w:t>післяпродажне обслуговування та </w:t>
            </w:r>
            <w:r>
              <w:rPr>
                <w:spacing w:val="-2"/>
                <w:sz w:val="24"/>
              </w:rPr>
              <w:t>сертифікація</w:t>
            </w:r>
            <w:r>
              <w:rPr>
                <w:sz w:val="24"/>
              </w:rPr>
              <w:tab/>
              <w:tab/>
            </w:r>
            <w:r>
              <w:rPr>
                <w:spacing w:val="-2"/>
                <w:sz w:val="24"/>
              </w:rPr>
              <w:t>продуктів,</w:t>
            </w:r>
            <w:r>
              <w:rPr>
                <w:sz w:val="24"/>
              </w:rPr>
              <w:tab/>
              <w:tab/>
            </w:r>
            <w:r>
              <w:rPr>
                <w:spacing w:val="-6"/>
                <w:sz w:val="24"/>
              </w:rPr>
              <w:t>що </w:t>
            </w:r>
            <w:r>
              <w:rPr>
                <w:sz w:val="24"/>
              </w:rPr>
              <w:t>підтверджує</w:t>
            </w:r>
            <w:r>
              <w:rPr>
                <w:spacing w:val="18"/>
                <w:sz w:val="24"/>
              </w:rPr>
              <w:t> </w:t>
            </w:r>
            <w:r>
              <w:rPr>
                <w:sz w:val="24"/>
              </w:rPr>
              <w:t>їх</w:t>
            </w:r>
            <w:r>
              <w:rPr>
                <w:spacing w:val="17"/>
                <w:sz w:val="24"/>
              </w:rPr>
              <w:t> </w:t>
            </w:r>
            <w:r>
              <w:rPr>
                <w:sz w:val="24"/>
              </w:rPr>
              <w:t>надійність</w:t>
            </w:r>
            <w:r>
              <w:rPr>
                <w:spacing w:val="19"/>
                <w:sz w:val="24"/>
              </w:rPr>
              <w:t> </w:t>
            </w:r>
            <w:r>
              <w:rPr>
                <w:sz w:val="24"/>
              </w:rPr>
              <w:t>у</w:t>
            </w:r>
            <w:r>
              <w:rPr>
                <w:spacing w:val="19"/>
                <w:sz w:val="24"/>
              </w:rPr>
              <w:t> </w:t>
            </w:r>
            <w:r>
              <w:rPr>
                <w:spacing w:val="-2"/>
                <w:sz w:val="24"/>
              </w:rPr>
              <w:t>критичних</w:t>
            </w:r>
          </w:p>
          <w:p>
            <w:pPr>
              <w:pStyle w:val="TableParagraph"/>
              <w:spacing w:line="257" w:lineRule="exact"/>
              <w:ind w:left="106"/>
              <w:rPr>
                <w:sz w:val="24"/>
              </w:rPr>
            </w:pPr>
            <w:r>
              <w:rPr>
                <w:spacing w:val="-2"/>
                <w:sz w:val="24"/>
              </w:rPr>
              <w:t>ситуаціях.</w:t>
            </w:r>
          </w:p>
        </w:tc>
      </w:tr>
    </w:tbl>
    <w:p>
      <w:pPr>
        <w:spacing w:before="2"/>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36"/>
      </w:pPr>
      <w:r>
        <w:rPr/>
        <w:t>Для ефективного просування продукції на ринку військово-медичної продукції важливо провести сегментацію споживачів за різними критеріями, такими</w:t>
      </w:r>
      <w:r>
        <w:rPr>
          <w:spacing w:val="80"/>
        </w:rPr>
        <w:t> </w:t>
      </w:r>
      <w:r>
        <w:rPr/>
        <w:t>як</w:t>
      </w:r>
      <w:r>
        <w:rPr>
          <w:spacing w:val="80"/>
        </w:rPr>
        <w:t> </w:t>
      </w:r>
      <w:r>
        <w:rPr/>
        <w:t>тип</w:t>
      </w:r>
      <w:r>
        <w:rPr>
          <w:spacing w:val="80"/>
        </w:rPr>
        <w:t> </w:t>
      </w:r>
      <w:r>
        <w:rPr/>
        <w:t>споживача,</w:t>
      </w:r>
      <w:r>
        <w:rPr>
          <w:spacing w:val="80"/>
        </w:rPr>
        <w:t> </w:t>
      </w:r>
      <w:r>
        <w:rPr/>
        <w:t>специфіка</w:t>
      </w:r>
      <w:r>
        <w:rPr>
          <w:spacing w:val="80"/>
        </w:rPr>
        <w:t> </w:t>
      </w:r>
      <w:r>
        <w:rPr/>
        <w:t>їхніх</w:t>
      </w:r>
      <w:r>
        <w:rPr>
          <w:spacing w:val="80"/>
        </w:rPr>
        <w:t> </w:t>
      </w:r>
      <w:r>
        <w:rPr/>
        <w:t>потреб,</w:t>
      </w:r>
      <w:r>
        <w:rPr>
          <w:spacing w:val="80"/>
        </w:rPr>
        <w:t> </w:t>
      </w:r>
      <w:r>
        <w:rPr/>
        <w:t>фінансові</w:t>
      </w:r>
      <w:r>
        <w:rPr>
          <w:spacing w:val="80"/>
        </w:rPr>
        <w:t> </w:t>
      </w:r>
      <w:r>
        <w:rPr/>
        <w:t>можливості</w:t>
      </w:r>
      <w:r>
        <w:rPr>
          <w:spacing w:val="80"/>
        </w:rPr>
        <w:t> </w:t>
      </w:r>
      <w:r>
        <w:rPr/>
        <w:t>та</w:t>
      </w:r>
    </w:p>
    <w:p>
      <w:pPr>
        <w:pStyle w:val="BodyText"/>
        <w:spacing w:after="0" w:line="360" w:lineRule="auto"/>
        <w:sectPr>
          <w:pgSz w:w="11910" w:h="16840"/>
          <w:pgMar w:header="719" w:footer="0" w:top="1040" w:bottom="280" w:left="1417" w:right="425"/>
        </w:sectPr>
      </w:pPr>
    </w:p>
    <w:p>
      <w:pPr>
        <w:pStyle w:val="BodyText"/>
        <w:spacing w:line="360" w:lineRule="auto" w:before="295"/>
        <w:ind w:right="140" w:firstLine="0"/>
      </w:pPr>
      <w:r>
        <w:rPr/>
        <w:t>швидкість ухвалення рішень. Сегментація ринку дозволяє визначити конкретні стратегії просування для кожного сегменту.</w:t>
      </w:r>
    </w:p>
    <w:p>
      <w:pPr>
        <w:pStyle w:val="BodyText"/>
        <w:spacing w:line="360" w:lineRule="auto"/>
        <w:ind w:right="141"/>
      </w:pPr>
      <w:r>
        <w:rPr/>
        <w:t>Аналіз ринку військово-медичної продукції в Україні передбачає поділ на кілька</w:t>
      </w:r>
      <w:r>
        <w:rPr>
          <w:spacing w:val="-18"/>
        </w:rPr>
        <w:t> </w:t>
      </w:r>
      <w:r>
        <w:rPr/>
        <w:t>основних</w:t>
      </w:r>
      <w:r>
        <w:rPr>
          <w:spacing w:val="-17"/>
        </w:rPr>
        <w:t> </w:t>
      </w:r>
      <w:r>
        <w:rPr/>
        <w:t>сегментів</w:t>
      </w:r>
      <w:r>
        <w:rPr>
          <w:spacing w:val="-18"/>
        </w:rPr>
        <w:t> </w:t>
      </w:r>
      <w:r>
        <w:rPr/>
        <w:t>споживачів:</w:t>
      </w:r>
      <w:r>
        <w:rPr>
          <w:spacing w:val="-17"/>
        </w:rPr>
        <w:t> </w:t>
      </w:r>
      <w:r>
        <w:rPr/>
        <w:t>державні</w:t>
      </w:r>
      <w:r>
        <w:rPr>
          <w:spacing w:val="-18"/>
        </w:rPr>
        <w:t> </w:t>
      </w:r>
      <w:r>
        <w:rPr/>
        <w:t>установи,</w:t>
      </w:r>
      <w:r>
        <w:rPr>
          <w:spacing w:val="-17"/>
        </w:rPr>
        <w:t> </w:t>
      </w:r>
      <w:r>
        <w:rPr/>
        <w:t>волонтерські</w:t>
      </w:r>
      <w:r>
        <w:rPr>
          <w:spacing w:val="-18"/>
        </w:rPr>
        <w:t> </w:t>
      </w:r>
      <w:r>
        <w:rPr/>
        <w:t>організації та військовослужбовці. Кожен з цих сегментів має свої унікальні характеристики, які визначають специфіку їхніх потреб, процесів ухвалення рішень та впливу на ринок. Деталізований аналіз кожного сегмента дозволяє краще зрозуміти особливості їхньої поведінки, та наведений у додатку Д.</w:t>
      </w:r>
    </w:p>
    <w:p>
      <w:pPr>
        <w:pStyle w:val="BodyText"/>
        <w:spacing w:line="360" w:lineRule="auto" w:before="1"/>
        <w:ind w:right="135"/>
      </w:pPr>
      <w:r>
        <w:rPr/>
        <w:t>Ринок військово-медичної продукції в Україні, як і будь-який інший спеціалізований ринок, зазнає динамічних змін, які є наслідком соціально- економічних</w:t>
      </w:r>
      <w:r>
        <w:rPr>
          <w:spacing w:val="-5"/>
        </w:rPr>
        <w:t> </w:t>
      </w:r>
      <w:r>
        <w:rPr/>
        <w:t>та</w:t>
      </w:r>
      <w:r>
        <w:rPr>
          <w:spacing w:val="-8"/>
        </w:rPr>
        <w:t> </w:t>
      </w:r>
      <w:r>
        <w:rPr/>
        <w:t>політичних</w:t>
      </w:r>
      <w:r>
        <w:rPr>
          <w:spacing w:val="-5"/>
        </w:rPr>
        <w:t> </w:t>
      </w:r>
      <w:r>
        <w:rPr/>
        <w:t>факторів.</w:t>
      </w:r>
      <w:r>
        <w:rPr>
          <w:spacing w:val="-9"/>
        </w:rPr>
        <w:t> </w:t>
      </w:r>
      <w:r>
        <w:rPr/>
        <w:t>Особливо</w:t>
      </w:r>
      <w:r>
        <w:rPr>
          <w:spacing w:val="-7"/>
        </w:rPr>
        <w:t> </w:t>
      </w:r>
      <w:r>
        <w:rPr/>
        <w:t>інтенсивно</w:t>
      </w:r>
      <w:r>
        <w:rPr>
          <w:spacing w:val="-5"/>
        </w:rPr>
        <w:t> </w:t>
      </w:r>
      <w:r>
        <w:rPr/>
        <w:t>цей</w:t>
      </w:r>
      <w:r>
        <w:rPr>
          <w:spacing w:val="-5"/>
        </w:rPr>
        <w:t> </w:t>
      </w:r>
      <w:r>
        <w:rPr/>
        <w:t>ринок</w:t>
      </w:r>
      <w:r>
        <w:rPr>
          <w:spacing w:val="-7"/>
        </w:rPr>
        <w:t> </w:t>
      </w:r>
      <w:r>
        <w:rPr/>
        <w:t>розвивався</w:t>
      </w:r>
      <w:r>
        <w:rPr>
          <w:spacing w:val="-7"/>
        </w:rPr>
        <w:t> </w:t>
      </w:r>
      <w:r>
        <w:rPr/>
        <w:t>з 2014</w:t>
      </w:r>
      <w:r>
        <w:rPr>
          <w:spacing w:val="-7"/>
        </w:rPr>
        <w:t> </w:t>
      </w:r>
      <w:r>
        <w:rPr/>
        <w:t>року</w:t>
      </w:r>
      <w:r>
        <w:rPr>
          <w:spacing w:val="-7"/>
        </w:rPr>
        <w:t> </w:t>
      </w:r>
      <w:r>
        <w:rPr/>
        <w:t>після</w:t>
      </w:r>
      <w:r>
        <w:rPr>
          <w:spacing w:val="-8"/>
        </w:rPr>
        <w:t> </w:t>
      </w:r>
      <w:r>
        <w:rPr/>
        <w:t>початку</w:t>
      </w:r>
      <w:r>
        <w:rPr>
          <w:spacing w:val="-7"/>
        </w:rPr>
        <w:t> </w:t>
      </w:r>
      <w:r>
        <w:rPr/>
        <w:t>збройного</w:t>
      </w:r>
      <w:r>
        <w:rPr>
          <w:spacing w:val="-7"/>
        </w:rPr>
        <w:t> </w:t>
      </w:r>
      <w:r>
        <w:rPr/>
        <w:t>конфлікту</w:t>
      </w:r>
      <w:r>
        <w:rPr>
          <w:spacing w:val="-7"/>
        </w:rPr>
        <w:t> </w:t>
      </w:r>
      <w:r>
        <w:rPr/>
        <w:t>на</w:t>
      </w:r>
      <w:r>
        <w:rPr>
          <w:spacing w:val="-8"/>
        </w:rPr>
        <w:t> </w:t>
      </w:r>
      <w:r>
        <w:rPr/>
        <w:t>сході</w:t>
      </w:r>
      <w:r>
        <w:rPr>
          <w:spacing w:val="-7"/>
        </w:rPr>
        <w:t> </w:t>
      </w:r>
      <w:r>
        <w:rPr/>
        <w:t>України,</w:t>
      </w:r>
      <w:r>
        <w:rPr>
          <w:spacing w:val="-8"/>
        </w:rPr>
        <w:t> </w:t>
      </w:r>
      <w:r>
        <w:rPr/>
        <w:t>що</w:t>
      </w:r>
      <w:r>
        <w:rPr>
          <w:spacing w:val="-7"/>
        </w:rPr>
        <w:t> </w:t>
      </w:r>
      <w:r>
        <w:rPr/>
        <w:t>значно</w:t>
      </w:r>
      <w:r>
        <w:rPr>
          <w:spacing w:val="-7"/>
        </w:rPr>
        <w:t> </w:t>
      </w:r>
      <w:r>
        <w:rPr/>
        <w:t>змінило попит на медичні засоби, призначені для військових. Сегментація ринку на різні категорії споживачів також зазнала змін, включаючи збільшення ролі волонтерів, благодійних фондів і приватних компаній у забезпеченні військових. Ці тенденції не лише вплинули на характер попиту й пропозиції, а й сприяли появі нових вітчизняних</w:t>
      </w:r>
      <w:r>
        <w:rPr>
          <w:spacing w:val="-18"/>
        </w:rPr>
        <w:t> </w:t>
      </w:r>
      <w:r>
        <w:rPr/>
        <w:t>виробників,</w:t>
      </w:r>
      <w:r>
        <w:rPr>
          <w:spacing w:val="-17"/>
        </w:rPr>
        <w:t> </w:t>
      </w:r>
      <w:r>
        <w:rPr/>
        <w:t>орієнтованих</w:t>
      </w:r>
      <w:r>
        <w:rPr>
          <w:spacing w:val="-18"/>
        </w:rPr>
        <w:t> </w:t>
      </w:r>
      <w:r>
        <w:rPr/>
        <w:t>на</w:t>
      </w:r>
      <w:r>
        <w:rPr>
          <w:spacing w:val="-17"/>
        </w:rPr>
        <w:t> </w:t>
      </w:r>
      <w:r>
        <w:rPr/>
        <w:t>задоволення</w:t>
      </w:r>
      <w:r>
        <w:rPr>
          <w:spacing w:val="-18"/>
        </w:rPr>
        <w:t> </w:t>
      </w:r>
      <w:r>
        <w:rPr/>
        <w:t>потреб</w:t>
      </w:r>
      <w:r>
        <w:rPr>
          <w:spacing w:val="-17"/>
        </w:rPr>
        <w:t> </w:t>
      </w:r>
      <w:r>
        <w:rPr/>
        <w:t>у</w:t>
      </w:r>
      <w:r>
        <w:rPr>
          <w:spacing w:val="-18"/>
        </w:rPr>
        <w:t> </w:t>
      </w:r>
      <w:r>
        <w:rPr/>
        <w:t>військово-медичній продукції, яка відповідає міжнародним стандартам.</w:t>
      </w:r>
    </w:p>
    <w:p>
      <w:pPr>
        <w:pStyle w:val="BodyText"/>
        <w:spacing w:line="360" w:lineRule="auto"/>
        <w:ind w:right="136"/>
      </w:pPr>
      <w:r>
        <w:rPr/>
        <w:t>Динаміка</w:t>
      </w:r>
      <w:r>
        <w:rPr>
          <w:spacing w:val="-6"/>
        </w:rPr>
        <w:t> </w:t>
      </w:r>
      <w:r>
        <w:rPr/>
        <w:t>змін</w:t>
      </w:r>
      <w:r>
        <w:rPr>
          <w:spacing w:val="-6"/>
        </w:rPr>
        <w:t> </w:t>
      </w:r>
      <w:r>
        <w:rPr/>
        <w:t>у</w:t>
      </w:r>
      <w:r>
        <w:rPr>
          <w:spacing w:val="-8"/>
        </w:rPr>
        <w:t> </w:t>
      </w:r>
      <w:r>
        <w:rPr/>
        <w:t>ринкових</w:t>
      </w:r>
      <w:r>
        <w:rPr>
          <w:spacing w:val="-6"/>
        </w:rPr>
        <w:t> </w:t>
      </w:r>
      <w:r>
        <w:rPr/>
        <w:t>сегментах</w:t>
      </w:r>
      <w:r>
        <w:rPr>
          <w:spacing w:val="-5"/>
        </w:rPr>
        <w:t> </w:t>
      </w:r>
      <w:r>
        <w:rPr/>
        <w:t>військово-медичної</w:t>
      </w:r>
      <w:r>
        <w:rPr>
          <w:spacing w:val="-8"/>
        </w:rPr>
        <w:t> </w:t>
      </w:r>
      <w:r>
        <w:rPr/>
        <w:t>продукції</w:t>
      </w:r>
      <w:r>
        <w:rPr>
          <w:spacing w:val="-5"/>
        </w:rPr>
        <w:t> </w:t>
      </w:r>
      <w:r>
        <w:rPr/>
        <w:t>в</w:t>
      </w:r>
      <w:r>
        <w:rPr>
          <w:spacing w:val="-7"/>
        </w:rPr>
        <w:t> </w:t>
      </w:r>
      <w:r>
        <w:rPr/>
        <w:t>Україні характеризується поступовим переходом від базових потреб до спеціалізованих і технологічно</w:t>
      </w:r>
      <w:r>
        <w:rPr>
          <w:spacing w:val="-8"/>
        </w:rPr>
        <w:t> </w:t>
      </w:r>
      <w:r>
        <w:rPr/>
        <w:t>просунутих</w:t>
      </w:r>
      <w:r>
        <w:rPr>
          <w:spacing w:val="-10"/>
        </w:rPr>
        <w:t> </w:t>
      </w:r>
      <w:r>
        <w:rPr/>
        <w:t>рішень.</w:t>
      </w:r>
      <w:r>
        <w:rPr>
          <w:spacing w:val="-9"/>
        </w:rPr>
        <w:t> </w:t>
      </w:r>
      <w:r>
        <w:rPr/>
        <w:t>Державні</w:t>
      </w:r>
      <w:r>
        <w:rPr>
          <w:spacing w:val="-7"/>
        </w:rPr>
        <w:t> </w:t>
      </w:r>
      <w:r>
        <w:rPr/>
        <w:t>закупівлі</w:t>
      </w:r>
      <w:r>
        <w:rPr>
          <w:spacing w:val="-8"/>
        </w:rPr>
        <w:t> </w:t>
      </w:r>
      <w:r>
        <w:rPr/>
        <w:t>продовжують</w:t>
      </w:r>
      <w:r>
        <w:rPr>
          <w:spacing w:val="-10"/>
        </w:rPr>
        <w:t> </w:t>
      </w:r>
      <w:r>
        <w:rPr/>
        <w:t>бути</w:t>
      </w:r>
      <w:r>
        <w:rPr>
          <w:spacing w:val="-8"/>
        </w:rPr>
        <w:t> </w:t>
      </w:r>
      <w:r>
        <w:rPr/>
        <w:t>основним джерелом попиту, тоді як волонтерські організації відіграють роль гнучких постачальників нагальних рішень. Військовослужбовці як кінцеві споживачі вимагають більш мобільної, надійної та адаптивної продукції для використання в бойових умовах. Окрім цього, зростає попит на продукти з підвищеними показниками функціональності, які поєднують легкість, багатофункціональність і відповідність</w:t>
      </w:r>
      <w:r>
        <w:rPr>
          <w:spacing w:val="-11"/>
        </w:rPr>
        <w:t> </w:t>
      </w:r>
      <w:r>
        <w:rPr/>
        <w:t>міжнародним</w:t>
      </w:r>
      <w:r>
        <w:rPr>
          <w:spacing w:val="-10"/>
        </w:rPr>
        <w:t> </w:t>
      </w:r>
      <w:r>
        <w:rPr/>
        <w:t>стандартам.</w:t>
      </w:r>
      <w:r>
        <w:rPr>
          <w:spacing w:val="-11"/>
        </w:rPr>
        <w:t> </w:t>
      </w:r>
      <w:r>
        <w:rPr/>
        <w:t>У</w:t>
      </w:r>
      <w:r>
        <w:rPr>
          <w:spacing w:val="-10"/>
        </w:rPr>
        <w:t> </w:t>
      </w:r>
      <w:r>
        <w:rPr/>
        <w:t>такому</w:t>
      </w:r>
      <w:r>
        <w:rPr>
          <w:spacing w:val="-9"/>
        </w:rPr>
        <w:t> </w:t>
      </w:r>
      <w:r>
        <w:rPr/>
        <w:t>контексті</w:t>
      </w:r>
      <w:r>
        <w:rPr>
          <w:spacing w:val="-12"/>
        </w:rPr>
        <w:t> </w:t>
      </w:r>
      <w:r>
        <w:rPr/>
        <w:t>графік</w:t>
      </w:r>
      <w:r>
        <w:rPr>
          <w:spacing w:val="-10"/>
        </w:rPr>
        <w:t> </w:t>
      </w:r>
      <w:r>
        <w:rPr/>
        <w:t>динаміки</w:t>
      </w:r>
      <w:r>
        <w:rPr>
          <w:spacing w:val="-9"/>
        </w:rPr>
        <w:t> </w:t>
      </w:r>
      <w:r>
        <w:rPr/>
        <w:t>змін</w:t>
      </w:r>
      <w:r>
        <w:rPr>
          <w:spacing w:val="-10"/>
        </w:rPr>
        <w:t> </w:t>
      </w:r>
      <w:r>
        <w:rPr/>
        <w:t>у ринкових сегментах – рисунок 2.3 – наочно ілюструє тенденції і структурні зміни, що визначають розвиток галузі.</w:t>
      </w:r>
    </w:p>
    <w:p>
      <w:pPr>
        <w:pStyle w:val="BodyText"/>
        <w:spacing w:after="0" w:line="360" w:lineRule="auto"/>
        <w:sectPr>
          <w:pgSz w:w="11910" w:h="16840"/>
          <w:pgMar w:header="719" w:footer="0" w:top="1040" w:bottom="280" w:left="1417" w:right="425"/>
        </w:sectPr>
      </w:pPr>
    </w:p>
    <w:p>
      <w:pPr>
        <w:pStyle w:val="BodyText"/>
        <w:spacing w:before="117"/>
        <w:ind w:left="0" w:firstLine="0"/>
        <w:jc w:val="left"/>
        <w:rPr>
          <w:sz w:val="20"/>
        </w:rPr>
      </w:pPr>
    </w:p>
    <w:p>
      <w:pPr>
        <w:pStyle w:val="BodyText"/>
        <w:ind w:left="105" w:firstLine="0"/>
        <w:jc w:val="left"/>
        <w:rPr>
          <w:sz w:val="20"/>
        </w:rPr>
      </w:pPr>
      <w:r>
        <w:rPr>
          <w:sz w:val="20"/>
        </w:rPr>
        <w:drawing>
          <wp:inline distT="0" distB="0" distL="0" distR="0">
            <wp:extent cx="6266710" cy="2112264"/>
            <wp:effectExtent l="0" t="0" r="0" b="0"/>
            <wp:docPr id="19" name="Image 19"/>
            <wp:cNvGraphicFramePr>
              <a:graphicFrameLocks/>
            </wp:cNvGraphicFramePr>
            <a:graphic>
              <a:graphicData uri="http://schemas.openxmlformats.org/drawingml/2006/picture">
                <pic:pic>
                  <pic:nvPicPr>
                    <pic:cNvPr id="19" name="Image 19"/>
                    <pic:cNvPicPr/>
                  </pic:nvPicPr>
                  <pic:blipFill>
                    <a:blip r:embed="rId19" cstate="print"/>
                    <a:stretch>
                      <a:fillRect/>
                    </a:stretch>
                  </pic:blipFill>
                  <pic:spPr>
                    <a:xfrm>
                      <a:off x="0" y="0"/>
                      <a:ext cx="6266710" cy="2112264"/>
                    </a:xfrm>
                    <a:prstGeom prst="rect">
                      <a:avLst/>
                    </a:prstGeom>
                  </pic:spPr>
                </pic:pic>
              </a:graphicData>
            </a:graphic>
          </wp:inline>
        </w:drawing>
      </w:r>
      <w:r>
        <w:rPr>
          <w:sz w:val="20"/>
        </w:rPr>
      </w:r>
    </w:p>
    <w:p>
      <w:pPr>
        <w:pStyle w:val="BodyText"/>
        <w:spacing w:before="175"/>
        <w:ind w:left="1057" w:firstLine="0"/>
        <w:jc w:val="left"/>
      </w:pPr>
      <w:r>
        <w:rPr/>
        <w:t>Рисунок</w:t>
      </w:r>
      <w:r>
        <w:rPr>
          <w:spacing w:val="-7"/>
        </w:rPr>
        <w:t> </w:t>
      </w:r>
      <w:r>
        <w:rPr/>
        <w:t>2.3</w:t>
      </w:r>
      <w:r>
        <w:rPr>
          <w:spacing w:val="-6"/>
        </w:rPr>
        <w:t> </w:t>
      </w:r>
      <w:r>
        <w:rPr/>
        <w:t>–</w:t>
      </w:r>
      <w:r>
        <w:rPr>
          <w:spacing w:val="-3"/>
        </w:rPr>
        <w:t> </w:t>
      </w:r>
      <w:r>
        <w:rPr/>
        <w:t>Динаміка</w:t>
      </w:r>
      <w:r>
        <w:rPr>
          <w:spacing w:val="-4"/>
        </w:rPr>
        <w:t> </w:t>
      </w:r>
      <w:r>
        <w:rPr/>
        <w:t>змін</w:t>
      </w:r>
      <w:r>
        <w:rPr>
          <w:spacing w:val="-7"/>
        </w:rPr>
        <w:t> </w:t>
      </w:r>
      <w:r>
        <w:rPr/>
        <w:t>у</w:t>
      </w:r>
      <w:r>
        <w:rPr>
          <w:spacing w:val="-2"/>
        </w:rPr>
        <w:t> </w:t>
      </w:r>
      <w:r>
        <w:rPr/>
        <w:t>ринкових</w:t>
      </w:r>
      <w:r>
        <w:rPr>
          <w:spacing w:val="-3"/>
        </w:rPr>
        <w:t> </w:t>
      </w:r>
      <w:r>
        <w:rPr/>
        <w:t>сегментах</w:t>
      </w:r>
      <w:r>
        <w:rPr>
          <w:spacing w:val="-3"/>
        </w:rPr>
        <w:t> </w:t>
      </w:r>
      <w:r>
        <w:rPr/>
        <w:t>2014-2024</w:t>
      </w:r>
      <w:r>
        <w:rPr>
          <w:spacing w:val="-6"/>
        </w:rPr>
        <w:t> </w:t>
      </w:r>
      <w:r>
        <w:rPr>
          <w:spacing w:val="-5"/>
        </w:rPr>
        <w:t>рік</w:t>
      </w:r>
    </w:p>
    <w:p>
      <w:pPr>
        <w:spacing w:before="160"/>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37"/>
      </w:pPr>
      <w:r>
        <w:rPr/>
        <w:t>Аналіз ринкового попиту на ринку військово-медичної продукції в Україні показав динамічні зміни, що є наслідком як тривалого збройного конфлікту, так і технологічного розвитку. Основними сегментами попиту є державні установи, волонтерські організації та військовослужбовці. Державні установи здійснюють масштабні закупівлі через тендерні платформи, орієнтуючись на сертифіковані продукти, що відповідають високим стандартам якості. Волонтерські організації діють більш гнучко, реагуючи на нагальні потреби фронту, та активно використовують соціальні мережі для комунікацій і залучення підтримки. Військовослужбовці, як кінцеві споживачі, потребують мобільних і практичних рішень, які можна використовувати безпосередньо в бойових умовах.</w:t>
      </w:r>
    </w:p>
    <w:p>
      <w:pPr>
        <w:pStyle w:val="BodyText"/>
        <w:spacing w:line="360" w:lineRule="auto"/>
        <w:ind w:right="138"/>
      </w:pPr>
      <w:r>
        <w:rPr/>
        <w:t>За останні роки відбувся зсув у структурі попиту: від базових медичних засобів до складніших і технологічно просунутих продуктів, таких як мобільні медичні комплекси та дрони для евакуації. Цей зсув відображає зростання вимог до продукції, що використовується у критичних умовах, та адаптацію ринку до сучасних військових реалій. Компаніям, що працюють на цьому ринку, потрібно продовжувати</w:t>
      </w:r>
      <w:r>
        <w:rPr>
          <w:spacing w:val="-2"/>
        </w:rPr>
        <w:t> </w:t>
      </w:r>
      <w:r>
        <w:rPr/>
        <w:t>удосконалювати</w:t>
      </w:r>
      <w:r>
        <w:rPr>
          <w:spacing w:val="-3"/>
        </w:rPr>
        <w:t> </w:t>
      </w:r>
      <w:r>
        <w:rPr/>
        <w:t>свої</w:t>
      </w:r>
      <w:r>
        <w:rPr>
          <w:spacing w:val="-3"/>
        </w:rPr>
        <w:t> </w:t>
      </w:r>
      <w:r>
        <w:rPr/>
        <w:t>стратегії,</w:t>
      </w:r>
      <w:r>
        <w:rPr>
          <w:spacing w:val="-3"/>
        </w:rPr>
        <w:t> </w:t>
      </w:r>
      <w:r>
        <w:rPr/>
        <w:t>орієнтуючись</w:t>
      </w:r>
      <w:r>
        <w:rPr>
          <w:spacing w:val="-3"/>
        </w:rPr>
        <w:t> </w:t>
      </w:r>
      <w:r>
        <w:rPr/>
        <w:t>на</w:t>
      </w:r>
      <w:r>
        <w:rPr>
          <w:spacing w:val="-3"/>
        </w:rPr>
        <w:t> </w:t>
      </w:r>
      <w:r>
        <w:rPr/>
        <w:t>специфіку</w:t>
      </w:r>
      <w:r>
        <w:rPr>
          <w:spacing w:val="-2"/>
        </w:rPr>
        <w:t> </w:t>
      </w:r>
      <w:r>
        <w:rPr/>
        <w:t>кожного сегменту та постійно адаптуючись до змін попиту.</w:t>
      </w:r>
    </w:p>
    <w:p>
      <w:pPr>
        <w:pStyle w:val="BodyText"/>
        <w:spacing w:line="362" w:lineRule="auto"/>
        <w:ind w:right="142"/>
      </w:pPr>
      <w:r>
        <w:rPr/>
        <w:t>Ринок військово-медичної продукції в Україні формує свою пропозицію під впливом</w:t>
      </w:r>
      <w:r>
        <w:rPr>
          <w:spacing w:val="24"/>
        </w:rPr>
        <w:t> </w:t>
      </w:r>
      <w:r>
        <w:rPr/>
        <w:t>низки</w:t>
      </w:r>
      <w:r>
        <w:rPr>
          <w:spacing w:val="27"/>
        </w:rPr>
        <w:t> </w:t>
      </w:r>
      <w:r>
        <w:rPr/>
        <w:t>критичних</w:t>
      </w:r>
      <w:r>
        <w:rPr>
          <w:spacing w:val="27"/>
        </w:rPr>
        <w:t> </w:t>
      </w:r>
      <w:r>
        <w:rPr/>
        <w:t>чинників,</w:t>
      </w:r>
      <w:r>
        <w:rPr>
          <w:spacing w:val="26"/>
        </w:rPr>
        <w:t> </w:t>
      </w:r>
      <w:r>
        <w:rPr/>
        <w:t>які</w:t>
      </w:r>
      <w:r>
        <w:rPr>
          <w:spacing w:val="27"/>
        </w:rPr>
        <w:t> </w:t>
      </w:r>
      <w:r>
        <w:rPr/>
        <w:t>відображають</w:t>
      </w:r>
      <w:r>
        <w:rPr>
          <w:spacing w:val="27"/>
        </w:rPr>
        <w:t> </w:t>
      </w:r>
      <w:r>
        <w:rPr/>
        <w:t>специфіку</w:t>
      </w:r>
      <w:r>
        <w:rPr>
          <w:spacing w:val="27"/>
        </w:rPr>
        <w:t> </w:t>
      </w:r>
      <w:r>
        <w:rPr/>
        <w:t>воєнного</w:t>
      </w:r>
      <w:r>
        <w:rPr>
          <w:spacing w:val="27"/>
        </w:rPr>
        <w:t> </w:t>
      </w:r>
      <w:r>
        <w:rPr>
          <w:spacing w:val="-2"/>
        </w:rPr>
        <w:t>часу,</w:t>
      </w:r>
    </w:p>
    <w:p>
      <w:pPr>
        <w:pStyle w:val="BodyText"/>
        <w:spacing w:after="0" w:line="362" w:lineRule="auto"/>
        <w:sectPr>
          <w:pgSz w:w="11910" w:h="16840"/>
          <w:pgMar w:header="719" w:footer="0" w:top="1040" w:bottom="280" w:left="1417" w:right="425"/>
        </w:sectPr>
      </w:pPr>
    </w:p>
    <w:p>
      <w:pPr>
        <w:pStyle w:val="BodyText"/>
        <w:spacing w:line="360" w:lineRule="auto" w:before="295"/>
        <w:ind w:right="135" w:firstLine="0"/>
      </w:pPr>
      <w:r>
        <w:rPr/>
        <w:t>соціально-економічну ситуацію, та постійний тиск на інноваційний розвиток. Зростання попиту на військово-медичні засоби зумовлене не лише військовими потребами, а й прагненням держави та волонтерських організацій оперативно забезпечити військовослужбовців найновішими та найефективнішими засобами для збереження життя. Врахування цих факторів, зокрема соціально-політичних обставин, економічних обмежень, інноваційного тиску, регуляторних вимог та доступності фінансування, є визначальним для адаптації бізнес-стратегій підприємств, що працюють у цій галузі.</w:t>
      </w:r>
    </w:p>
    <w:p>
      <w:pPr>
        <w:pStyle w:val="BodyText"/>
        <w:spacing w:line="360" w:lineRule="auto" w:before="1"/>
        <w:ind w:right="137"/>
      </w:pPr>
      <w:r>
        <w:rPr/>
        <w:t>Розглянемо та детально проаналізуємо основні чинники, які впливають на формування</w:t>
      </w:r>
      <w:r>
        <w:rPr>
          <w:spacing w:val="-13"/>
        </w:rPr>
        <w:t> </w:t>
      </w:r>
      <w:r>
        <w:rPr/>
        <w:t>ринкової</w:t>
      </w:r>
      <w:r>
        <w:rPr>
          <w:spacing w:val="-13"/>
        </w:rPr>
        <w:t> </w:t>
      </w:r>
      <w:r>
        <w:rPr/>
        <w:t>пропозиції</w:t>
      </w:r>
      <w:r>
        <w:rPr>
          <w:spacing w:val="-13"/>
        </w:rPr>
        <w:t> </w:t>
      </w:r>
      <w:r>
        <w:rPr/>
        <w:t>на</w:t>
      </w:r>
      <w:r>
        <w:rPr>
          <w:spacing w:val="-13"/>
        </w:rPr>
        <w:t> </w:t>
      </w:r>
      <w:r>
        <w:rPr/>
        <w:t>ринку</w:t>
      </w:r>
      <w:r>
        <w:rPr>
          <w:spacing w:val="-11"/>
        </w:rPr>
        <w:t> </w:t>
      </w:r>
      <w:r>
        <w:rPr/>
        <w:t>військово-медичної</w:t>
      </w:r>
      <w:r>
        <w:rPr>
          <w:spacing w:val="-13"/>
        </w:rPr>
        <w:t> </w:t>
      </w:r>
      <w:r>
        <w:rPr/>
        <w:t>продукції</w:t>
      </w:r>
      <w:r>
        <w:rPr>
          <w:spacing w:val="-13"/>
        </w:rPr>
        <w:t> </w:t>
      </w:r>
      <w:r>
        <w:rPr/>
        <w:t>в</w:t>
      </w:r>
      <w:r>
        <w:rPr>
          <w:spacing w:val="-13"/>
        </w:rPr>
        <w:t> </w:t>
      </w:r>
      <w:r>
        <w:rPr/>
        <w:t>Україні:</w:t>
      </w:r>
    </w:p>
    <w:p>
      <w:pPr>
        <w:pStyle w:val="ListParagraph"/>
        <w:numPr>
          <w:ilvl w:val="0"/>
          <w:numId w:val="14"/>
        </w:numPr>
        <w:tabs>
          <w:tab w:pos="1415" w:val="left" w:leader="none"/>
        </w:tabs>
        <w:spacing w:line="360" w:lineRule="auto" w:before="0" w:after="0"/>
        <w:ind w:left="1" w:right="134" w:firstLine="707"/>
        <w:jc w:val="both"/>
        <w:rPr>
          <w:sz w:val="28"/>
        </w:rPr>
      </w:pPr>
      <w:r>
        <w:rPr>
          <w:sz w:val="28"/>
        </w:rPr>
        <w:t>соціально-політичні обставини: війна в Україні зумовлює постійний попит на військово-медичні засоби, підкріплений урядовими закупівлями та гуманітарною допомогою. Державна політика щодо оборонного фінансування та медичних стандартів безпосередньо впливає на пропозицію продукції;</w:t>
      </w:r>
    </w:p>
    <w:p>
      <w:pPr>
        <w:pStyle w:val="ListParagraph"/>
        <w:numPr>
          <w:ilvl w:val="0"/>
          <w:numId w:val="14"/>
        </w:numPr>
        <w:tabs>
          <w:tab w:pos="1415" w:val="left" w:leader="none"/>
        </w:tabs>
        <w:spacing w:line="360" w:lineRule="auto" w:before="0" w:after="0"/>
        <w:ind w:left="1" w:right="138" w:firstLine="707"/>
        <w:jc w:val="both"/>
        <w:rPr>
          <w:sz w:val="28"/>
        </w:rPr>
      </w:pPr>
      <w:r>
        <w:rPr>
          <w:sz w:val="28"/>
        </w:rPr>
        <w:t>економічні обмеження: залежність від імпортної сировини та коливання цін створюють нестабільність у виробництві. Обмежені бюджети волонтерських і державних замовників сприяють ціновій конкуренції. Податкові пільги чи субсидії для виробників оборонної продукції можуть збалансувати ці </w:t>
      </w:r>
      <w:r>
        <w:rPr>
          <w:spacing w:val="-2"/>
          <w:sz w:val="28"/>
        </w:rPr>
        <w:t>виклики;</w:t>
      </w:r>
    </w:p>
    <w:p>
      <w:pPr>
        <w:pStyle w:val="ListParagraph"/>
        <w:numPr>
          <w:ilvl w:val="0"/>
          <w:numId w:val="14"/>
        </w:numPr>
        <w:tabs>
          <w:tab w:pos="1415" w:val="left" w:leader="none"/>
        </w:tabs>
        <w:spacing w:line="360" w:lineRule="auto" w:before="0" w:after="0"/>
        <w:ind w:left="1" w:right="142" w:firstLine="707"/>
        <w:jc w:val="both"/>
        <w:rPr>
          <w:sz w:val="28"/>
        </w:rPr>
      </w:pPr>
      <w:r>
        <w:rPr>
          <w:sz w:val="28"/>
        </w:rPr>
        <w:t>інноваційний тиск: швидкий розвиток технологій у військовій медицині вимагає від виробників постійного оновлення виробництва та адаптації до</w:t>
      </w:r>
      <w:r>
        <w:rPr>
          <w:spacing w:val="-10"/>
          <w:sz w:val="28"/>
        </w:rPr>
        <w:t> </w:t>
      </w:r>
      <w:r>
        <w:rPr>
          <w:sz w:val="28"/>
        </w:rPr>
        <w:t>нових</w:t>
      </w:r>
      <w:r>
        <w:rPr>
          <w:spacing w:val="-8"/>
          <w:sz w:val="28"/>
        </w:rPr>
        <w:t> </w:t>
      </w:r>
      <w:r>
        <w:rPr>
          <w:sz w:val="28"/>
        </w:rPr>
        <w:t>стандартів.</w:t>
      </w:r>
      <w:r>
        <w:rPr>
          <w:spacing w:val="-10"/>
          <w:sz w:val="28"/>
        </w:rPr>
        <w:t> </w:t>
      </w:r>
      <w:r>
        <w:rPr>
          <w:sz w:val="28"/>
        </w:rPr>
        <w:t>Інтеграція</w:t>
      </w:r>
      <w:r>
        <w:rPr>
          <w:spacing w:val="-11"/>
          <w:sz w:val="28"/>
        </w:rPr>
        <w:t> </w:t>
      </w:r>
      <w:r>
        <w:rPr>
          <w:sz w:val="28"/>
        </w:rPr>
        <w:t>інновацій,</w:t>
      </w:r>
      <w:r>
        <w:rPr>
          <w:spacing w:val="-9"/>
          <w:sz w:val="28"/>
        </w:rPr>
        <w:t> </w:t>
      </w:r>
      <w:r>
        <w:rPr>
          <w:sz w:val="28"/>
        </w:rPr>
        <w:t>таких</w:t>
      </w:r>
      <w:r>
        <w:rPr>
          <w:spacing w:val="-8"/>
          <w:sz w:val="28"/>
        </w:rPr>
        <w:t> </w:t>
      </w:r>
      <w:r>
        <w:rPr>
          <w:sz w:val="28"/>
        </w:rPr>
        <w:t>як</w:t>
      </w:r>
      <w:r>
        <w:rPr>
          <w:spacing w:val="-8"/>
          <w:sz w:val="28"/>
        </w:rPr>
        <w:t> </w:t>
      </w:r>
      <w:r>
        <w:rPr>
          <w:sz w:val="28"/>
        </w:rPr>
        <w:t>мобільні</w:t>
      </w:r>
      <w:r>
        <w:rPr>
          <w:spacing w:val="-10"/>
          <w:sz w:val="28"/>
        </w:rPr>
        <w:t> </w:t>
      </w:r>
      <w:r>
        <w:rPr>
          <w:sz w:val="28"/>
        </w:rPr>
        <w:t>медичні</w:t>
      </w:r>
      <w:r>
        <w:rPr>
          <w:spacing w:val="-8"/>
          <w:sz w:val="28"/>
        </w:rPr>
        <w:t> </w:t>
      </w:r>
      <w:r>
        <w:rPr>
          <w:sz w:val="28"/>
        </w:rPr>
        <w:t>комплекси</w:t>
      </w:r>
      <w:r>
        <w:rPr>
          <w:spacing w:val="-11"/>
          <w:sz w:val="28"/>
        </w:rPr>
        <w:t> </w:t>
      </w:r>
      <w:r>
        <w:rPr>
          <w:sz w:val="28"/>
        </w:rPr>
        <w:t>чи легкі матеріали, стає критичною для збереження конкурентоспроможності, враховуючи скорочення життєвого циклу продукції;</w:t>
      </w:r>
    </w:p>
    <w:p>
      <w:pPr>
        <w:pStyle w:val="ListParagraph"/>
        <w:numPr>
          <w:ilvl w:val="0"/>
          <w:numId w:val="14"/>
        </w:numPr>
        <w:tabs>
          <w:tab w:pos="1415" w:val="left" w:leader="none"/>
        </w:tabs>
        <w:spacing w:line="360" w:lineRule="auto" w:before="0" w:after="0"/>
        <w:ind w:left="1" w:right="141" w:firstLine="707"/>
        <w:jc w:val="both"/>
        <w:rPr>
          <w:sz w:val="28"/>
        </w:rPr>
      </w:pPr>
      <w:r>
        <w:rPr>
          <w:sz w:val="28"/>
        </w:rPr>
        <w:t>регуляторні вимоги: стандарти якості та безпеки, встановлені державними органами, підвищують витрати на виробництво, особливо для військової продукції. Сертифікація та дотримання міжнародних норм є обов’язковими для виходу на зовнішні ринки, що впливає на обсяги та швидкість </w:t>
      </w:r>
      <w:r>
        <w:rPr>
          <w:spacing w:val="-2"/>
          <w:sz w:val="28"/>
        </w:rPr>
        <w:t>пропозиції;</w:t>
      </w:r>
    </w:p>
    <w:p>
      <w:pPr>
        <w:pStyle w:val="ListParagraph"/>
        <w:spacing w:after="0" w:line="360" w:lineRule="auto"/>
        <w:jc w:val="both"/>
        <w:rPr>
          <w:sz w:val="28"/>
        </w:rPr>
        <w:sectPr>
          <w:pgSz w:w="11910" w:h="16840"/>
          <w:pgMar w:header="719" w:footer="0" w:top="1040" w:bottom="280" w:left="1417" w:right="425"/>
        </w:sectPr>
      </w:pPr>
    </w:p>
    <w:p>
      <w:pPr>
        <w:pStyle w:val="ListParagraph"/>
        <w:numPr>
          <w:ilvl w:val="0"/>
          <w:numId w:val="14"/>
        </w:numPr>
        <w:tabs>
          <w:tab w:pos="1415" w:val="left" w:leader="none"/>
        </w:tabs>
        <w:spacing w:line="360" w:lineRule="auto" w:before="295" w:after="0"/>
        <w:ind w:left="1" w:right="137" w:firstLine="707"/>
        <w:jc w:val="both"/>
        <w:rPr>
          <w:sz w:val="28"/>
        </w:rPr>
      </w:pPr>
      <w:r>
        <w:rPr>
          <w:sz w:val="28"/>
        </w:rPr>
        <w:t>фінансування та інвестиції: інвестиції, як приватні, так і державні, сприяють</w:t>
      </w:r>
      <w:r>
        <w:rPr>
          <w:spacing w:val="-9"/>
          <w:sz w:val="28"/>
        </w:rPr>
        <w:t> </w:t>
      </w:r>
      <w:r>
        <w:rPr>
          <w:sz w:val="28"/>
        </w:rPr>
        <w:t>розвитку</w:t>
      </w:r>
      <w:r>
        <w:rPr>
          <w:spacing w:val="-9"/>
          <w:sz w:val="28"/>
        </w:rPr>
        <w:t> </w:t>
      </w:r>
      <w:r>
        <w:rPr>
          <w:sz w:val="28"/>
        </w:rPr>
        <w:t>технологій,</w:t>
      </w:r>
      <w:r>
        <w:rPr>
          <w:spacing w:val="-8"/>
          <w:sz w:val="28"/>
        </w:rPr>
        <w:t> </w:t>
      </w:r>
      <w:r>
        <w:rPr>
          <w:sz w:val="28"/>
        </w:rPr>
        <w:t>розширенню</w:t>
      </w:r>
      <w:r>
        <w:rPr>
          <w:spacing w:val="-8"/>
          <w:sz w:val="28"/>
        </w:rPr>
        <w:t> </w:t>
      </w:r>
      <w:r>
        <w:rPr>
          <w:sz w:val="28"/>
        </w:rPr>
        <w:t>виробництва</w:t>
      </w:r>
      <w:r>
        <w:rPr>
          <w:spacing w:val="-8"/>
          <w:sz w:val="28"/>
        </w:rPr>
        <w:t> </w:t>
      </w:r>
      <w:r>
        <w:rPr>
          <w:sz w:val="28"/>
        </w:rPr>
        <w:t>та</w:t>
      </w:r>
      <w:r>
        <w:rPr>
          <w:spacing w:val="-8"/>
          <w:sz w:val="28"/>
        </w:rPr>
        <w:t> </w:t>
      </w:r>
      <w:r>
        <w:rPr>
          <w:sz w:val="28"/>
        </w:rPr>
        <w:t>стабільності</w:t>
      </w:r>
      <w:r>
        <w:rPr>
          <w:spacing w:val="-7"/>
          <w:sz w:val="28"/>
        </w:rPr>
        <w:t> </w:t>
      </w:r>
      <w:r>
        <w:rPr>
          <w:sz w:val="28"/>
        </w:rPr>
        <w:t>ринку.</w:t>
      </w:r>
      <w:r>
        <w:rPr>
          <w:spacing w:val="-11"/>
          <w:sz w:val="28"/>
        </w:rPr>
        <w:t> </w:t>
      </w:r>
      <w:r>
        <w:rPr>
          <w:sz w:val="28"/>
        </w:rPr>
        <w:t>Їх наявність визначає здатність компаній реагувати на ринкові зміни та впроваджувати інновації.</w:t>
      </w:r>
    </w:p>
    <w:p>
      <w:pPr>
        <w:pStyle w:val="BodyText"/>
        <w:spacing w:line="360" w:lineRule="auto" w:before="1"/>
        <w:ind w:right="135"/>
      </w:pPr>
      <w:r>
        <w:rPr/>
        <w:t>Аналіз</w:t>
      </w:r>
      <w:r>
        <w:rPr>
          <w:spacing w:val="-11"/>
        </w:rPr>
        <w:t> </w:t>
      </w:r>
      <w:r>
        <w:rPr/>
        <w:t>ключових</w:t>
      </w:r>
      <w:r>
        <w:rPr>
          <w:spacing w:val="-10"/>
        </w:rPr>
        <w:t> </w:t>
      </w:r>
      <w:r>
        <w:rPr/>
        <w:t>чинників,</w:t>
      </w:r>
      <w:r>
        <w:rPr>
          <w:spacing w:val="-12"/>
        </w:rPr>
        <w:t> </w:t>
      </w:r>
      <w:r>
        <w:rPr/>
        <w:t>які</w:t>
      </w:r>
      <w:r>
        <w:rPr>
          <w:spacing w:val="-9"/>
        </w:rPr>
        <w:t> </w:t>
      </w:r>
      <w:r>
        <w:rPr/>
        <w:t>впливають</w:t>
      </w:r>
      <w:r>
        <w:rPr>
          <w:spacing w:val="-12"/>
        </w:rPr>
        <w:t> </w:t>
      </w:r>
      <w:r>
        <w:rPr/>
        <w:t>на</w:t>
      </w:r>
      <w:r>
        <w:rPr>
          <w:spacing w:val="-11"/>
        </w:rPr>
        <w:t> </w:t>
      </w:r>
      <w:r>
        <w:rPr/>
        <w:t>ринкову</w:t>
      </w:r>
      <w:r>
        <w:rPr>
          <w:spacing w:val="-10"/>
        </w:rPr>
        <w:t> </w:t>
      </w:r>
      <w:r>
        <w:rPr/>
        <w:t>пропозицію</w:t>
      </w:r>
      <w:r>
        <w:rPr>
          <w:spacing w:val="-12"/>
        </w:rPr>
        <w:t> </w:t>
      </w:r>
      <w:r>
        <w:rPr/>
        <w:t>військово- медичної продукції в Україні, демонструє важливість інтеграції інновацій та адаптації до швидко змінюваних умов. Постійні виклики, пов’язані з нестабільними</w:t>
      </w:r>
      <w:r>
        <w:rPr>
          <w:spacing w:val="-18"/>
        </w:rPr>
        <w:t> </w:t>
      </w:r>
      <w:r>
        <w:rPr/>
        <w:t>цінами</w:t>
      </w:r>
      <w:r>
        <w:rPr>
          <w:spacing w:val="-17"/>
        </w:rPr>
        <w:t> </w:t>
      </w:r>
      <w:r>
        <w:rPr/>
        <w:t>на</w:t>
      </w:r>
      <w:r>
        <w:rPr>
          <w:spacing w:val="-18"/>
        </w:rPr>
        <w:t> </w:t>
      </w:r>
      <w:r>
        <w:rPr/>
        <w:t>сировину,</w:t>
      </w:r>
      <w:r>
        <w:rPr>
          <w:spacing w:val="-17"/>
        </w:rPr>
        <w:t> </w:t>
      </w:r>
      <w:r>
        <w:rPr/>
        <w:t>високими</w:t>
      </w:r>
      <w:r>
        <w:rPr>
          <w:spacing w:val="-18"/>
        </w:rPr>
        <w:t> </w:t>
      </w:r>
      <w:r>
        <w:rPr/>
        <w:t>вимогами</w:t>
      </w:r>
      <w:r>
        <w:rPr>
          <w:spacing w:val="-17"/>
        </w:rPr>
        <w:t> </w:t>
      </w:r>
      <w:r>
        <w:rPr/>
        <w:t>до</w:t>
      </w:r>
      <w:r>
        <w:rPr>
          <w:spacing w:val="-18"/>
        </w:rPr>
        <w:t> </w:t>
      </w:r>
      <w:r>
        <w:rPr/>
        <w:t>якості</w:t>
      </w:r>
      <w:r>
        <w:rPr>
          <w:spacing w:val="-17"/>
        </w:rPr>
        <w:t> </w:t>
      </w:r>
      <w:r>
        <w:rPr/>
        <w:t>та</w:t>
      </w:r>
      <w:r>
        <w:rPr>
          <w:spacing w:val="-18"/>
        </w:rPr>
        <w:t> </w:t>
      </w:r>
      <w:r>
        <w:rPr/>
        <w:t>залежністю</w:t>
      </w:r>
      <w:r>
        <w:rPr>
          <w:spacing w:val="-17"/>
        </w:rPr>
        <w:t> </w:t>
      </w:r>
      <w:r>
        <w:rPr/>
        <w:t>від державного та волонтерського фінансування, змушують виробників підтримувати конкурентоспроможність, впроваджуючи сучасні технології та вдосконалюючи виробничі процеси. Таким чином, здатність підприємств оперативно реагувати на зовнішні зміни та внутрішні потреби ринку стає ключовою для їхнього успіху у військово-медичному секторі.</w:t>
      </w:r>
    </w:p>
    <w:p>
      <w:pPr>
        <w:pStyle w:val="BodyText"/>
        <w:spacing w:line="360" w:lineRule="auto"/>
        <w:ind w:right="145"/>
      </w:pPr>
      <w:r>
        <w:rPr/>
        <w:t>Розглянемо детальніше фундаментальні особливості ринкової пропозиції на ринку військово-медичної продукції. Отримані результати наведені у таблиці 2.3:</w:t>
      </w:r>
    </w:p>
    <w:p>
      <w:pPr>
        <w:pStyle w:val="BodyText"/>
        <w:spacing w:before="160"/>
        <w:ind w:left="0" w:firstLine="0"/>
        <w:jc w:val="left"/>
      </w:pPr>
    </w:p>
    <w:p>
      <w:pPr>
        <w:pStyle w:val="BodyText"/>
        <w:spacing w:line="362" w:lineRule="auto"/>
        <w:ind w:right="146"/>
      </w:pPr>
      <w:r>
        <w:rPr/>
        <w:t>Таблиця 2.3 – Фундаментальні особливості ринкової пропозиції на ринку військово-медичної продукції</w:t>
      </w: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4112"/>
        <w:gridCol w:w="3963"/>
      </w:tblGrid>
      <w:tr>
        <w:trPr>
          <w:trHeight w:val="551" w:hRule="atLeast"/>
        </w:trPr>
        <w:tc>
          <w:tcPr>
            <w:tcW w:w="1838" w:type="dxa"/>
          </w:tcPr>
          <w:p>
            <w:pPr>
              <w:pStyle w:val="TableParagraph"/>
              <w:spacing w:line="270" w:lineRule="exact"/>
              <w:ind w:left="278"/>
              <w:rPr>
                <w:sz w:val="24"/>
              </w:rPr>
            </w:pPr>
            <w:r>
              <w:rPr>
                <w:spacing w:val="-2"/>
                <w:sz w:val="24"/>
              </w:rPr>
              <w:t>Особливості</w:t>
            </w:r>
          </w:p>
          <w:p>
            <w:pPr>
              <w:pStyle w:val="TableParagraph"/>
              <w:spacing w:line="262" w:lineRule="exact"/>
              <w:ind w:left="367"/>
              <w:rPr>
                <w:sz w:val="24"/>
              </w:rPr>
            </w:pPr>
            <w:r>
              <w:rPr>
                <w:spacing w:val="-2"/>
                <w:sz w:val="24"/>
              </w:rPr>
              <w:t>пропозиції</w:t>
            </w:r>
          </w:p>
        </w:tc>
        <w:tc>
          <w:tcPr>
            <w:tcW w:w="4112" w:type="dxa"/>
          </w:tcPr>
          <w:p>
            <w:pPr>
              <w:pStyle w:val="TableParagraph"/>
              <w:spacing w:before="133"/>
              <w:ind w:left="1231"/>
              <w:rPr>
                <w:sz w:val="24"/>
              </w:rPr>
            </w:pPr>
            <w:r>
              <w:rPr>
                <w:spacing w:val="-2"/>
                <w:sz w:val="24"/>
              </w:rPr>
              <w:t>Характеристика</w:t>
            </w:r>
          </w:p>
        </w:tc>
        <w:tc>
          <w:tcPr>
            <w:tcW w:w="3963" w:type="dxa"/>
          </w:tcPr>
          <w:p>
            <w:pPr>
              <w:pStyle w:val="TableParagraph"/>
              <w:spacing w:before="133"/>
              <w:ind w:left="235"/>
              <w:rPr>
                <w:sz w:val="24"/>
              </w:rPr>
            </w:pPr>
            <w:r>
              <w:rPr>
                <w:sz w:val="24"/>
              </w:rPr>
              <w:t>Вплив</w:t>
            </w:r>
            <w:r>
              <w:rPr>
                <w:spacing w:val="-6"/>
                <w:sz w:val="24"/>
              </w:rPr>
              <w:t> </w:t>
            </w:r>
            <w:r>
              <w:rPr>
                <w:sz w:val="24"/>
              </w:rPr>
              <w:t>на</w:t>
            </w:r>
            <w:r>
              <w:rPr>
                <w:spacing w:val="-3"/>
                <w:sz w:val="24"/>
              </w:rPr>
              <w:t> </w:t>
            </w:r>
            <w:r>
              <w:rPr>
                <w:sz w:val="24"/>
              </w:rPr>
              <w:t>діяльність</w:t>
            </w:r>
            <w:r>
              <w:rPr>
                <w:spacing w:val="-4"/>
                <w:sz w:val="24"/>
              </w:rPr>
              <w:t> </w:t>
            </w:r>
            <w:r>
              <w:rPr>
                <w:spacing w:val="-2"/>
                <w:sz w:val="24"/>
              </w:rPr>
              <w:t>підприємства</w:t>
            </w:r>
          </w:p>
        </w:tc>
      </w:tr>
      <w:tr>
        <w:trPr>
          <w:trHeight w:val="1103" w:hRule="atLeast"/>
        </w:trPr>
        <w:tc>
          <w:tcPr>
            <w:tcW w:w="1838" w:type="dxa"/>
          </w:tcPr>
          <w:p>
            <w:pPr>
              <w:pStyle w:val="TableParagraph"/>
              <w:rPr>
                <w:sz w:val="24"/>
              </w:rPr>
            </w:pPr>
            <w:r>
              <w:rPr>
                <w:sz w:val="24"/>
              </w:rPr>
              <w:t>Еластичність</w:t>
            </w:r>
            <w:r>
              <w:rPr>
                <w:spacing w:val="-15"/>
                <w:sz w:val="24"/>
              </w:rPr>
              <w:t> </w:t>
            </w:r>
            <w:r>
              <w:rPr>
                <w:sz w:val="24"/>
              </w:rPr>
              <w:t>за </w:t>
            </w:r>
            <w:r>
              <w:rPr>
                <w:spacing w:val="-2"/>
                <w:sz w:val="24"/>
              </w:rPr>
              <w:t>доходом</w:t>
            </w:r>
          </w:p>
        </w:tc>
        <w:tc>
          <w:tcPr>
            <w:tcW w:w="4112" w:type="dxa"/>
          </w:tcPr>
          <w:p>
            <w:pPr>
              <w:pStyle w:val="TableParagraph"/>
              <w:ind w:left="108" w:right="161"/>
              <w:rPr>
                <w:sz w:val="24"/>
              </w:rPr>
            </w:pPr>
            <w:r>
              <w:rPr>
                <w:sz w:val="24"/>
              </w:rPr>
              <w:t>Низька: попит зберігається незалежно</w:t>
            </w:r>
            <w:r>
              <w:rPr>
                <w:spacing w:val="-1"/>
                <w:sz w:val="24"/>
              </w:rPr>
              <w:t> </w:t>
            </w:r>
            <w:r>
              <w:rPr>
                <w:sz w:val="24"/>
              </w:rPr>
              <w:t>від</w:t>
            </w:r>
            <w:r>
              <w:rPr>
                <w:spacing w:val="-1"/>
                <w:sz w:val="24"/>
              </w:rPr>
              <w:t> </w:t>
            </w:r>
            <w:r>
              <w:rPr>
                <w:sz w:val="24"/>
              </w:rPr>
              <w:t>економічної</w:t>
            </w:r>
            <w:r>
              <w:rPr>
                <w:spacing w:val="-1"/>
                <w:sz w:val="24"/>
              </w:rPr>
              <w:t> </w:t>
            </w:r>
            <w:r>
              <w:rPr>
                <w:sz w:val="24"/>
              </w:rPr>
              <w:t>ситуації, адже</w:t>
            </w:r>
            <w:r>
              <w:rPr>
                <w:spacing w:val="-10"/>
                <w:sz w:val="24"/>
              </w:rPr>
              <w:t> </w:t>
            </w:r>
            <w:r>
              <w:rPr>
                <w:sz w:val="24"/>
              </w:rPr>
              <w:t>залежить</w:t>
            </w:r>
            <w:r>
              <w:rPr>
                <w:spacing w:val="-8"/>
                <w:sz w:val="24"/>
              </w:rPr>
              <w:t> </w:t>
            </w:r>
            <w:r>
              <w:rPr>
                <w:sz w:val="24"/>
              </w:rPr>
              <w:t>від</w:t>
            </w:r>
            <w:r>
              <w:rPr>
                <w:spacing w:val="-9"/>
                <w:sz w:val="24"/>
              </w:rPr>
              <w:t> </w:t>
            </w:r>
            <w:r>
              <w:rPr>
                <w:sz w:val="24"/>
              </w:rPr>
              <w:t>нагальних</w:t>
            </w:r>
            <w:r>
              <w:rPr>
                <w:spacing w:val="-12"/>
                <w:sz w:val="24"/>
              </w:rPr>
              <w:t> </w:t>
            </w:r>
            <w:r>
              <w:rPr>
                <w:sz w:val="24"/>
              </w:rPr>
              <w:t>потреб</w:t>
            </w:r>
          </w:p>
          <w:p>
            <w:pPr>
              <w:pStyle w:val="TableParagraph"/>
              <w:spacing w:line="262" w:lineRule="exact"/>
              <w:ind w:left="108"/>
              <w:rPr>
                <w:sz w:val="24"/>
              </w:rPr>
            </w:pPr>
            <w:r>
              <w:rPr>
                <w:sz w:val="24"/>
              </w:rPr>
              <w:t>у</w:t>
            </w:r>
            <w:r>
              <w:rPr>
                <w:spacing w:val="-2"/>
                <w:sz w:val="24"/>
              </w:rPr>
              <w:t> </w:t>
            </w:r>
            <w:r>
              <w:rPr>
                <w:sz w:val="24"/>
              </w:rPr>
              <w:t>бойових</w:t>
            </w:r>
            <w:r>
              <w:rPr>
                <w:spacing w:val="-1"/>
                <w:sz w:val="24"/>
              </w:rPr>
              <w:t> </w:t>
            </w:r>
            <w:r>
              <w:rPr>
                <w:spacing w:val="-2"/>
                <w:sz w:val="24"/>
              </w:rPr>
              <w:t>умовах.</w:t>
            </w:r>
          </w:p>
        </w:tc>
        <w:tc>
          <w:tcPr>
            <w:tcW w:w="3963" w:type="dxa"/>
          </w:tcPr>
          <w:p>
            <w:pPr>
              <w:pStyle w:val="TableParagraph"/>
              <w:ind w:left="108"/>
              <w:rPr>
                <w:sz w:val="24"/>
              </w:rPr>
            </w:pPr>
            <w:r>
              <w:rPr>
                <w:sz w:val="24"/>
              </w:rPr>
              <w:t>Компанії можуть прогнозувати стабільний</w:t>
            </w:r>
            <w:r>
              <w:rPr>
                <w:spacing w:val="-13"/>
                <w:sz w:val="24"/>
              </w:rPr>
              <w:t> </w:t>
            </w:r>
            <w:r>
              <w:rPr>
                <w:sz w:val="24"/>
              </w:rPr>
              <w:t>попит,</w:t>
            </w:r>
            <w:r>
              <w:rPr>
                <w:spacing w:val="-13"/>
                <w:sz w:val="24"/>
              </w:rPr>
              <w:t> </w:t>
            </w:r>
            <w:r>
              <w:rPr>
                <w:sz w:val="24"/>
              </w:rPr>
              <w:t>але</w:t>
            </w:r>
            <w:r>
              <w:rPr>
                <w:spacing w:val="-14"/>
                <w:sz w:val="24"/>
              </w:rPr>
              <w:t> </w:t>
            </w:r>
            <w:r>
              <w:rPr>
                <w:sz w:val="24"/>
              </w:rPr>
              <w:t>обмежений рівень цінової гнучкості.</w:t>
            </w:r>
          </w:p>
        </w:tc>
      </w:tr>
      <w:tr>
        <w:trPr>
          <w:trHeight w:val="1104" w:hRule="atLeast"/>
        </w:trPr>
        <w:tc>
          <w:tcPr>
            <w:tcW w:w="1838" w:type="dxa"/>
          </w:tcPr>
          <w:p>
            <w:pPr>
              <w:pStyle w:val="TableParagraph"/>
              <w:ind w:right="548"/>
              <w:jc w:val="both"/>
              <w:rPr>
                <w:sz w:val="24"/>
              </w:rPr>
            </w:pPr>
            <w:r>
              <w:rPr>
                <w:spacing w:val="-2"/>
                <w:sz w:val="24"/>
              </w:rPr>
              <w:t>Швидкість оновлення виробничої</w:t>
            </w:r>
          </w:p>
          <w:p>
            <w:pPr>
              <w:pStyle w:val="TableParagraph"/>
              <w:spacing w:line="262" w:lineRule="exact"/>
              <w:rPr>
                <w:sz w:val="24"/>
              </w:rPr>
            </w:pPr>
            <w:r>
              <w:rPr>
                <w:spacing w:val="-4"/>
                <w:sz w:val="24"/>
              </w:rPr>
              <w:t>бази</w:t>
            </w:r>
          </w:p>
        </w:tc>
        <w:tc>
          <w:tcPr>
            <w:tcW w:w="4112" w:type="dxa"/>
          </w:tcPr>
          <w:p>
            <w:pPr>
              <w:pStyle w:val="TableParagraph"/>
              <w:ind w:left="108"/>
              <w:rPr>
                <w:sz w:val="24"/>
              </w:rPr>
            </w:pPr>
            <w:r>
              <w:rPr>
                <w:sz w:val="24"/>
              </w:rPr>
              <w:t>Висока: ринок потребує регулярних інновацій,</w:t>
            </w:r>
            <w:r>
              <w:rPr>
                <w:spacing w:val="-14"/>
                <w:sz w:val="24"/>
              </w:rPr>
              <w:t> </w:t>
            </w:r>
            <w:r>
              <w:rPr>
                <w:sz w:val="24"/>
              </w:rPr>
              <w:t>щоб</w:t>
            </w:r>
            <w:r>
              <w:rPr>
                <w:spacing w:val="-14"/>
                <w:sz w:val="24"/>
              </w:rPr>
              <w:t> </w:t>
            </w:r>
            <w:r>
              <w:rPr>
                <w:sz w:val="24"/>
              </w:rPr>
              <w:t>задовольнити</w:t>
            </w:r>
            <w:r>
              <w:rPr>
                <w:spacing w:val="-13"/>
                <w:sz w:val="24"/>
              </w:rPr>
              <w:t> </w:t>
            </w:r>
            <w:r>
              <w:rPr>
                <w:sz w:val="24"/>
              </w:rPr>
              <w:t>сучасні вимоги військової медицини.</w:t>
            </w:r>
          </w:p>
        </w:tc>
        <w:tc>
          <w:tcPr>
            <w:tcW w:w="3963" w:type="dxa"/>
          </w:tcPr>
          <w:p>
            <w:pPr>
              <w:pStyle w:val="TableParagraph"/>
              <w:ind w:left="108" w:right="183"/>
              <w:rPr>
                <w:sz w:val="24"/>
              </w:rPr>
            </w:pPr>
            <w:r>
              <w:rPr>
                <w:sz w:val="24"/>
              </w:rPr>
              <w:t>Підприємства</w:t>
            </w:r>
            <w:r>
              <w:rPr>
                <w:spacing w:val="-15"/>
                <w:sz w:val="24"/>
              </w:rPr>
              <w:t> </w:t>
            </w:r>
            <w:r>
              <w:rPr>
                <w:sz w:val="24"/>
              </w:rPr>
              <w:t>змушені</w:t>
            </w:r>
            <w:r>
              <w:rPr>
                <w:spacing w:val="-15"/>
                <w:sz w:val="24"/>
              </w:rPr>
              <w:t> </w:t>
            </w:r>
            <w:r>
              <w:rPr>
                <w:sz w:val="24"/>
              </w:rPr>
              <w:t>інвестувати в нові технології та оптимізувати виробничі процеси.</w:t>
            </w:r>
          </w:p>
        </w:tc>
      </w:tr>
      <w:tr>
        <w:trPr>
          <w:trHeight w:val="1103" w:hRule="atLeast"/>
        </w:trPr>
        <w:tc>
          <w:tcPr>
            <w:tcW w:w="1838" w:type="dxa"/>
          </w:tcPr>
          <w:p>
            <w:pPr>
              <w:pStyle w:val="TableParagraph"/>
              <w:rPr>
                <w:sz w:val="24"/>
              </w:rPr>
            </w:pPr>
            <w:r>
              <w:rPr>
                <w:spacing w:val="-2"/>
                <w:sz w:val="24"/>
              </w:rPr>
              <w:t>Нестійкість (рівень інноваційності)</w:t>
            </w:r>
          </w:p>
        </w:tc>
        <w:tc>
          <w:tcPr>
            <w:tcW w:w="4112" w:type="dxa"/>
          </w:tcPr>
          <w:p>
            <w:pPr>
              <w:pStyle w:val="TableParagraph"/>
              <w:ind w:left="108" w:right="161"/>
              <w:rPr>
                <w:sz w:val="24"/>
              </w:rPr>
            </w:pPr>
            <w:r>
              <w:rPr>
                <w:sz w:val="24"/>
              </w:rPr>
              <w:t>Висока: технологічні рішення швидко застарівають, особливо в умовах</w:t>
            </w:r>
            <w:r>
              <w:rPr>
                <w:spacing w:val="-9"/>
                <w:sz w:val="24"/>
              </w:rPr>
              <w:t> </w:t>
            </w:r>
            <w:r>
              <w:rPr>
                <w:sz w:val="24"/>
              </w:rPr>
              <w:t>розвитку</w:t>
            </w:r>
            <w:r>
              <w:rPr>
                <w:spacing w:val="-9"/>
                <w:sz w:val="24"/>
              </w:rPr>
              <w:t> </w:t>
            </w:r>
            <w:r>
              <w:rPr>
                <w:sz w:val="24"/>
              </w:rPr>
              <w:t>дронів</w:t>
            </w:r>
            <w:r>
              <w:rPr>
                <w:spacing w:val="-12"/>
                <w:sz w:val="24"/>
              </w:rPr>
              <w:t> </w:t>
            </w:r>
            <w:r>
              <w:rPr>
                <w:sz w:val="24"/>
              </w:rPr>
              <w:t>і</w:t>
            </w:r>
            <w:r>
              <w:rPr>
                <w:spacing w:val="-9"/>
                <w:sz w:val="24"/>
              </w:rPr>
              <w:t> </w:t>
            </w:r>
            <w:r>
              <w:rPr>
                <w:sz w:val="24"/>
              </w:rPr>
              <w:t>мобільних</w:t>
            </w:r>
          </w:p>
          <w:p>
            <w:pPr>
              <w:pStyle w:val="TableParagraph"/>
              <w:spacing w:line="262" w:lineRule="exact"/>
              <w:ind w:left="108"/>
              <w:rPr>
                <w:sz w:val="24"/>
              </w:rPr>
            </w:pPr>
            <w:r>
              <w:rPr>
                <w:spacing w:val="-2"/>
                <w:sz w:val="24"/>
              </w:rPr>
              <w:t>шпиталів.</w:t>
            </w:r>
          </w:p>
        </w:tc>
        <w:tc>
          <w:tcPr>
            <w:tcW w:w="3963" w:type="dxa"/>
          </w:tcPr>
          <w:p>
            <w:pPr>
              <w:pStyle w:val="TableParagraph"/>
              <w:ind w:left="108"/>
              <w:rPr>
                <w:sz w:val="24"/>
              </w:rPr>
            </w:pPr>
            <w:r>
              <w:rPr>
                <w:sz w:val="24"/>
              </w:rPr>
              <w:t>Необхідність</w:t>
            </w:r>
            <w:r>
              <w:rPr>
                <w:spacing w:val="-15"/>
                <w:sz w:val="24"/>
              </w:rPr>
              <w:t> </w:t>
            </w:r>
            <w:r>
              <w:rPr>
                <w:sz w:val="24"/>
              </w:rPr>
              <w:t>постійно</w:t>
            </w:r>
            <w:r>
              <w:rPr>
                <w:spacing w:val="-15"/>
                <w:sz w:val="24"/>
              </w:rPr>
              <w:t> </w:t>
            </w:r>
            <w:r>
              <w:rPr>
                <w:sz w:val="24"/>
              </w:rPr>
              <w:t>адаптувати продукцію та вивчати новітні </w:t>
            </w:r>
            <w:r>
              <w:rPr>
                <w:spacing w:val="-2"/>
                <w:sz w:val="24"/>
              </w:rPr>
              <w:t>технології.</w:t>
            </w:r>
          </w:p>
        </w:tc>
      </w:tr>
      <w:tr>
        <w:trPr>
          <w:trHeight w:val="830" w:hRule="atLeast"/>
        </w:trPr>
        <w:tc>
          <w:tcPr>
            <w:tcW w:w="1838" w:type="dxa"/>
          </w:tcPr>
          <w:p>
            <w:pPr>
              <w:pStyle w:val="TableParagraph"/>
              <w:ind w:right="185"/>
              <w:rPr>
                <w:sz w:val="24"/>
              </w:rPr>
            </w:pPr>
            <w:r>
              <w:rPr>
                <w:sz w:val="24"/>
              </w:rPr>
              <w:t>Поточний</w:t>
            </w:r>
            <w:r>
              <w:rPr>
                <w:spacing w:val="-15"/>
                <w:sz w:val="24"/>
              </w:rPr>
              <w:t> </w:t>
            </w:r>
            <w:r>
              <w:rPr>
                <w:sz w:val="24"/>
              </w:rPr>
              <w:t>стан </w:t>
            </w:r>
            <w:r>
              <w:rPr>
                <w:spacing w:val="-2"/>
                <w:sz w:val="24"/>
              </w:rPr>
              <w:t>пропозиції</w:t>
            </w:r>
          </w:p>
        </w:tc>
        <w:tc>
          <w:tcPr>
            <w:tcW w:w="4112" w:type="dxa"/>
          </w:tcPr>
          <w:p>
            <w:pPr>
              <w:pStyle w:val="TableParagraph"/>
              <w:ind w:left="108" w:right="161"/>
              <w:rPr>
                <w:sz w:val="24"/>
              </w:rPr>
            </w:pPr>
            <w:r>
              <w:rPr>
                <w:sz w:val="24"/>
              </w:rPr>
              <w:t>Обмежена:</w:t>
            </w:r>
            <w:r>
              <w:rPr>
                <w:spacing w:val="-12"/>
                <w:sz w:val="24"/>
              </w:rPr>
              <w:t> </w:t>
            </w:r>
            <w:r>
              <w:rPr>
                <w:sz w:val="24"/>
              </w:rPr>
              <w:t>внутрішні</w:t>
            </w:r>
            <w:r>
              <w:rPr>
                <w:spacing w:val="-12"/>
                <w:sz w:val="24"/>
              </w:rPr>
              <w:t> </w:t>
            </w:r>
            <w:r>
              <w:rPr>
                <w:sz w:val="24"/>
              </w:rPr>
              <w:t>ресурси</w:t>
            </w:r>
            <w:r>
              <w:rPr>
                <w:spacing w:val="-12"/>
                <w:sz w:val="24"/>
              </w:rPr>
              <w:t> </w:t>
            </w:r>
            <w:r>
              <w:rPr>
                <w:sz w:val="24"/>
              </w:rPr>
              <w:t>ринку не завжди можуть забезпечити</w:t>
            </w:r>
          </w:p>
          <w:p>
            <w:pPr>
              <w:pStyle w:val="TableParagraph"/>
              <w:spacing w:line="262" w:lineRule="exact"/>
              <w:ind w:left="108"/>
              <w:rPr>
                <w:sz w:val="24"/>
              </w:rPr>
            </w:pPr>
            <w:r>
              <w:rPr>
                <w:sz w:val="24"/>
              </w:rPr>
              <w:t>потреби,</w:t>
            </w:r>
            <w:r>
              <w:rPr>
                <w:spacing w:val="-4"/>
                <w:sz w:val="24"/>
              </w:rPr>
              <w:t> </w:t>
            </w:r>
            <w:r>
              <w:rPr>
                <w:sz w:val="24"/>
              </w:rPr>
              <w:t>велика</w:t>
            </w:r>
            <w:r>
              <w:rPr>
                <w:spacing w:val="-4"/>
                <w:sz w:val="24"/>
              </w:rPr>
              <w:t> </w:t>
            </w:r>
            <w:r>
              <w:rPr>
                <w:sz w:val="24"/>
              </w:rPr>
              <w:t>частка</w:t>
            </w:r>
            <w:r>
              <w:rPr>
                <w:spacing w:val="-3"/>
                <w:sz w:val="24"/>
              </w:rPr>
              <w:t> </w:t>
            </w:r>
            <w:r>
              <w:rPr>
                <w:spacing w:val="-2"/>
                <w:sz w:val="24"/>
              </w:rPr>
              <w:t>імпорту.</w:t>
            </w:r>
          </w:p>
        </w:tc>
        <w:tc>
          <w:tcPr>
            <w:tcW w:w="3963" w:type="dxa"/>
          </w:tcPr>
          <w:p>
            <w:pPr>
              <w:pStyle w:val="TableParagraph"/>
              <w:ind w:left="108" w:right="103"/>
              <w:rPr>
                <w:sz w:val="24"/>
              </w:rPr>
            </w:pPr>
            <w:r>
              <w:rPr>
                <w:sz w:val="24"/>
              </w:rPr>
              <w:t>Компаніям</w:t>
            </w:r>
            <w:r>
              <w:rPr>
                <w:spacing w:val="-15"/>
                <w:sz w:val="24"/>
              </w:rPr>
              <w:t> </w:t>
            </w:r>
            <w:r>
              <w:rPr>
                <w:sz w:val="24"/>
              </w:rPr>
              <w:t>доводиться</w:t>
            </w:r>
            <w:r>
              <w:rPr>
                <w:spacing w:val="-15"/>
                <w:sz w:val="24"/>
              </w:rPr>
              <w:t> </w:t>
            </w:r>
            <w:r>
              <w:rPr>
                <w:sz w:val="24"/>
              </w:rPr>
              <w:t>конкурувати з іноземними виробниками, часто</w:t>
            </w:r>
          </w:p>
          <w:p>
            <w:pPr>
              <w:pStyle w:val="TableParagraph"/>
              <w:spacing w:line="262" w:lineRule="exact"/>
              <w:ind w:left="108"/>
              <w:rPr>
                <w:sz w:val="24"/>
              </w:rPr>
            </w:pPr>
            <w:r>
              <w:rPr>
                <w:sz w:val="24"/>
              </w:rPr>
              <w:t>маючи</w:t>
            </w:r>
            <w:r>
              <w:rPr>
                <w:spacing w:val="-3"/>
                <w:sz w:val="24"/>
              </w:rPr>
              <w:t> </w:t>
            </w:r>
            <w:r>
              <w:rPr>
                <w:sz w:val="24"/>
              </w:rPr>
              <w:t>менші</w:t>
            </w:r>
            <w:r>
              <w:rPr>
                <w:spacing w:val="-2"/>
                <w:sz w:val="24"/>
              </w:rPr>
              <w:t> ресурси.</w:t>
            </w:r>
          </w:p>
        </w:tc>
      </w:tr>
    </w:tbl>
    <w:p>
      <w:pPr>
        <w:spacing w:before="0"/>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spacing w:after="0"/>
        <w:jc w:val="left"/>
        <w:rPr>
          <w:i/>
          <w:sz w:val="24"/>
        </w:rPr>
        <w:sectPr>
          <w:pgSz w:w="11910" w:h="16840"/>
          <w:pgMar w:header="719" w:footer="0" w:top="1040" w:bottom="280" w:left="1417" w:right="425"/>
        </w:sectPr>
      </w:pPr>
    </w:p>
    <w:p>
      <w:pPr>
        <w:pStyle w:val="BodyText"/>
        <w:spacing w:line="360" w:lineRule="auto" w:before="295"/>
        <w:ind w:right="138"/>
      </w:pPr>
      <w:r>
        <w:rPr/>
        <w:t>Ринок військово-медичної продукції в Україні представлений кількома ключовими виробниками, кожен з яких володіє певною часткою і спеціалізується на власній лінійці продукції, орієнтованій на різні потреби армії, волонтерських організацій та медичних установ.</w:t>
      </w:r>
    </w:p>
    <w:p>
      <w:pPr>
        <w:pStyle w:val="ListParagraph"/>
        <w:numPr>
          <w:ilvl w:val="0"/>
          <w:numId w:val="14"/>
        </w:numPr>
        <w:tabs>
          <w:tab w:pos="1415" w:val="left" w:leader="none"/>
        </w:tabs>
        <w:spacing w:line="360" w:lineRule="auto" w:before="1" w:after="0"/>
        <w:ind w:left="1" w:right="135" w:firstLine="707"/>
        <w:jc w:val="both"/>
        <w:rPr>
          <w:sz w:val="28"/>
        </w:rPr>
      </w:pPr>
      <w:r>
        <w:rPr>
          <w:sz w:val="28"/>
        </w:rPr>
        <w:t>ARES – компанія займає приблизно 20% ринку, пропонуючи мобільне та легке евакуаційне спорядження. Їхня продукція, розроблена з урахуванням інноваційних технологій, добре підходить для використання в польових умовах;</w:t>
      </w:r>
    </w:p>
    <w:p>
      <w:pPr>
        <w:pStyle w:val="ListParagraph"/>
        <w:numPr>
          <w:ilvl w:val="0"/>
          <w:numId w:val="14"/>
        </w:numPr>
        <w:tabs>
          <w:tab w:pos="1415" w:val="left" w:leader="none"/>
        </w:tabs>
        <w:spacing w:line="360" w:lineRule="auto" w:before="0" w:after="0"/>
        <w:ind w:left="1" w:right="141" w:firstLine="707"/>
        <w:jc w:val="both"/>
        <w:rPr>
          <w:sz w:val="28"/>
        </w:rPr>
      </w:pPr>
      <w:r>
        <w:rPr>
          <w:sz w:val="28"/>
        </w:rPr>
        <w:t>BRAMMER – лідер серед українських виробників евакуаційних візків та волокуш, що охоплює близько 25% ринку. Компанія акцентує увагу на мобільності та довговічності, що забезпечує популярність її продукції серед </w:t>
      </w:r>
      <w:r>
        <w:rPr>
          <w:spacing w:val="-2"/>
          <w:sz w:val="28"/>
        </w:rPr>
        <w:t>військових;</w:t>
      </w:r>
    </w:p>
    <w:p>
      <w:pPr>
        <w:pStyle w:val="ListParagraph"/>
        <w:numPr>
          <w:ilvl w:val="0"/>
          <w:numId w:val="14"/>
        </w:numPr>
        <w:tabs>
          <w:tab w:pos="1415" w:val="left" w:leader="none"/>
        </w:tabs>
        <w:spacing w:line="360" w:lineRule="auto" w:before="0" w:after="0"/>
        <w:ind w:left="1" w:right="143" w:firstLine="707"/>
        <w:jc w:val="both"/>
        <w:rPr>
          <w:sz w:val="28"/>
        </w:rPr>
      </w:pPr>
      <w:r>
        <w:rPr>
          <w:sz w:val="28"/>
        </w:rPr>
        <w:t>SKED</w:t>
      </w:r>
      <w:r>
        <w:rPr>
          <w:spacing w:val="-18"/>
          <w:sz w:val="28"/>
        </w:rPr>
        <w:t> </w:t>
      </w:r>
      <w:r>
        <w:rPr>
          <w:sz w:val="28"/>
        </w:rPr>
        <w:t>–</w:t>
      </w:r>
      <w:r>
        <w:rPr>
          <w:spacing w:val="-17"/>
          <w:sz w:val="28"/>
        </w:rPr>
        <w:t> </w:t>
      </w:r>
      <w:r>
        <w:rPr>
          <w:sz w:val="28"/>
        </w:rPr>
        <w:t>виробник</w:t>
      </w:r>
      <w:r>
        <w:rPr>
          <w:spacing w:val="-18"/>
          <w:sz w:val="28"/>
        </w:rPr>
        <w:t> </w:t>
      </w:r>
      <w:r>
        <w:rPr>
          <w:sz w:val="28"/>
        </w:rPr>
        <w:t>мобільних</w:t>
      </w:r>
      <w:r>
        <w:rPr>
          <w:spacing w:val="-17"/>
          <w:sz w:val="28"/>
        </w:rPr>
        <w:t> </w:t>
      </w:r>
      <w:r>
        <w:rPr>
          <w:sz w:val="28"/>
        </w:rPr>
        <w:t>медичних</w:t>
      </w:r>
      <w:r>
        <w:rPr>
          <w:spacing w:val="-18"/>
          <w:sz w:val="28"/>
        </w:rPr>
        <w:t> </w:t>
      </w:r>
      <w:r>
        <w:rPr>
          <w:sz w:val="28"/>
        </w:rPr>
        <w:t>комплектів</w:t>
      </w:r>
      <w:r>
        <w:rPr>
          <w:spacing w:val="-17"/>
          <w:sz w:val="28"/>
        </w:rPr>
        <w:t> </w:t>
      </w:r>
      <w:r>
        <w:rPr>
          <w:sz w:val="28"/>
        </w:rPr>
        <w:t>і</w:t>
      </w:r>
      <w:r>
        <w:rPr>
          <w:spacing w:val="-18"/>
          <w:sz w:val="28"/>
        </w:rPr>
        <w:t> </w:t>
      </w:r>
      <w:r>
        <w:rPr>
          <w:sz w:val="28"/>
        </w:rPr>
        <w:t>іншого</w:t>
      </w:r>
      <w:r>
        <w:rPr>
          <w:spacing w:val="-17"/>
          <w:sz w:val="28"/>
        </w:rPr>
        <w:t> </w:t>
      </w:r>
      <w:r>
        <w:rPr>
          <w:sz w:val="28"/>
        </w:rPr>
        <w:t>обладнання для польових умов, має частку близько 15%. Продукція орієнтована на забезпечення першої медичної допомоги в бойових умовах;</w:t>
      </w:r>
    </w:p>
    <w:p>
      <w:pPr>
        <w:pStyle w:val="ListParagraph"/>
        <w:numPr>
          <w:ilvl w:val="0"/>
          <w:numId w:val="14"/>
        </w:numPr>
        <w:tabs>
          <w:tab w:pos="1415" w:val="left" w:leader="none"/>
        </w:tabs>
        <w:spacing w:line="360" w:lineRule="auto" w:before="0" w:after="0"/>
        <w:ind w:left="1" w:right="142" w:firstLine="707"/>
        <w:jc w:val="both"/>
        <w:rPr>
          <w:sz w:val="28"/>
        </w:rPr>
      </w:pPr>
      <w:r>
        <w:rPr>
          <w:sz w:val="28"/>
        </w:rPr>
        <w:t>Cobra – займає приблизно 10% ринку, пропонуючи тактичне медичне спорядження для волонтерів і військовослужбовців. Продукція призначена для підтримки базових медичних потреб і є популярною серед некомерційних </w:t>
      </w:r>
      <w:r>
        <w:rPr>
          <w:spacing w:val="-2"/>
          <w:sz w:val="28"/>
        </w:rPr>
        <w:t>організацій;</w:t>
      </w:r>
    </w:p>
    <w:p>
      <w:pPr>
        <w:pStyle w:val="ListParagraph"/>
        <w:numPr>
          <w:ilvl w:val="0"/>
          <w:numId w:val="14"/>
        </w:numPr>
        <w:tabs>
          <w:tab w:pos="1415" w:val="left" w:leader="none"/>
        </w:tabs>
        <w:spacing w:line="360" w:lineRule="auto" w:before="0" w:after="0"/>
        <w:ind w:left="1" w:right="135" w:firstLine="707"/>
        <w:jc w:val="both"/>
        <w:rPr>
          <w:sz w:val="28"/>
        </w:rPr>
      </w:pPr>
      <w:r>
        <w:rPr>
          <w:sz w:val="28"/>
        </w:rPr>
        <w:t>Prometheus Medica – має близько 8% ринку, фокусуючись на інноваційних</w:t>
      </w:r>
      <w:r>
        <w:rPr>
          <w:spacing w:val="-18"/>
          <w:sz w:val="28"/>
        </w:rPr>
        <w:t> </w:t>
      </w:r>
      <w:r>
        <w:rPr>
          <w:sz w:val="28"/>
        </w:rPr>
        <w:t>продуктах,</w:t>
      </w:r>
      <w:r>
        <w:rPr>
          <w:spacing w:val="-17"/>
          <w:sz w:val="28"/>
        </w:rPr>
        <w:t> </w:t>
      </w:r>
      <w:r>
        <w:rPr>
          <w:sz w:val="28"/>
        </w:rPr>
        <w:t>таких</w:t>
      </w:r>
      <w:r>
        <w:rPr>
          <w:spacing w:val="-18"/>
          <w:sz w:val="28"/>
        </w:rPr>
        <w:t> </w:t>
      </w:r>
      <w:r>
        <w:rPr>
          <w:sz w:val="28"/>
        </w:rPr>
        <w:t>як</w:t>
      </w:r>
      <w:r>
        <w:rPr>
          <w:spacing w:val="-17"/>
          <w:sz w:val="28"/>
        </w:rPr>
        <w:t> </w:t>
      </w:r>
      <w:r>
        <w:rPr>
          <w:sz w:val="28"/>
        </w:rPr>
        <w:t>дрони</w:t>
      </w:r>
      <w:r>
        <w:rPr>
          <w:spacing w:val="-18"/>
          <w:sz w:val="28"/>
        </w:rPr>
        <w:t> </w:t>
      </w:r>
      <w:r>
        <w:rPr>
          <w:sz w:val="28"/>
        </w:rPr>
        <w:t>для</w:t>
      </w:r>
      <w:r>
        <w:rPr>
          <w:spacing w:val="-17"/>
          <w:sz w:val="28"/>
        </w:rPr>
        <w:t> </w:t>
      </w:r>
      <w:r>
        <w:rPr>
          <w:sz w:val="28"/>
        </w:rPr>
        <w:t>евакуації.</w:t>
      </w:r>
      <w:r>
        <w:rPr>
          <w:spacing w:val="-18"/>
          <w:sz w:val="28"/>
        </w:rPr>
        <w:t> </w:t>
      </w:r>
      <w:r>
        <w:rPr>
          <w:sz w:val="28"/>
        </w:rPr>
        <w:t>Компанія</w:t>
      </w:r>
      <w:r>
        <w:rPr>
          <w:spacing w:val="-17"/>
          <w:sz w:val="28"/>
        </w:rPr>
        <w:t> </w:t>
      </w:r>
      <w:r>
        <w:rPr>
          <w:sz w:val="28"/>
        </w:rPr>
        <w:t>активно</w:t>
      </w:r>
      <w:r>
        <w:rPr>
          <w:spacing w:val="-18"/>
          <w:sz w:val="28"/>
        </w:rPr>
        <w:t> </w:t>
      </w:r>
      <w:r>
        <w:rPr>
          <w:sz w:val="28"/>
        </w:rPr>
        <w:t>розширює присутність на ринку за рахунок технологічних рішень.</w:t>
      </w:r>
    </w:p>
    <w:p>
      <w:pPr>
        <w:pStyle w:val="BodyText"/>
        <w:spacing w:line="360" w:lineRule="auto" w:before="1"/>
        <w:ind w:right="138"/>
      </w:pPr>
      <w:r>
        <w:rPr/>
        <w:t>Сегмент евакуаційних засобів в Україні охоплює кілька провідних виробників, кожен із яких спеціалізується на конкретних потребах військових і волонтерських організацій. ARES займає 20% ринку з легким евакуаційним спорядженням, тоді як BRAMMER, з ринковою часткою 25%, є лідером у </w:t>
      </w:r>
      <w:r>
        <w:rPr>
          <w:spacing w:val="-2"/>
        </w:rPr>
        <w:t>виробництві</w:t>
      </w:r>
      <w:r>
        <w:rPr>
          <w:spacing w:val="-5"/>
        </w:rPr>
        <w:t> </w:t>
      </w:r>
      <w:r>
        <w:rPr>
          <w:spacing w:val="-2"/>
        </w:rPr>
        <w:t>мобільних</w:t>
      </w:r>
      <w:r>
        <w:rPr>
          <w:spacing w:val="-5"/>
        </w:rPr>
        <w:t> </w:t>
      </w:r>
      <w:r>
        <w:rPr>
          <w:spacing w:val="-2"/>
        </w:rPr>
        <w:t>евакуаційних</w:t>
      </w:r>
      <w:r>
        <w:rPr>
          <w:spacing w:val="-5"/>
        </w:rPr>
        <w:t> </w:t>
      </w:r>
      <w:r>
        <w:rPr>
          <w:spacing w:val="-2"/>
        </w:rPr>
        <w:t>візків,</w:t>
      </w:r>
      <w:r>
        <w:rPr>
          <w:spacing w:val="-7"/>
        </w:rPr>
        <w:t> </w:t>
      </w:r>
      <w:r>
        <w:rPr>
          <w:spacing w:val="-2"/>
        </w:rPr>
        <w:t>а</w:t>
      </w:r>
      <w:r>
        <w:rPr>
          <w:spacing w:val="-7"/>
        </w:rPr>
        <w:t> </w:t>
      </w:r>
      <w:r>
        <w:rPr>
          <w:spacing w:val="-2"/>
        </w:rPr>
        <w:t>також</w:t>
      </w:r>
      <w:r>
        <w:rPr>
          <w:spacing w:val="-5"/>
        </w:rPr>
        <w:t> </w:t>
      </w:r>
      <w:r>
        <w:rPr>
          <w:spacing w:val="-2"/>
        </w:rPr>
        <w:t>починає</w:t>
      </w:r>
      <w:r>
        <w:rPr>
          <w:spacing w:val="-7"/>
        </w:rPr>
        <w:t> </w:t>
      </w:r>
      <w:r>
        <w:rPr>
          <w:spacing w:val="-2"/>
        </w:rPr>
        <w:t>забирати</w:t>
      </w:r>
      <w:r>
        <w:rPr>
          <w:spacing w:val="-5"/>
        </w:rPr>
        <w:t> </w:t>
      </w:r>
      <w:r>
        <w:rPr>
          <w:spacing w:val="-2"/>
        </w:rPr>
        <w:t>частку</w:t>
      </w:r>
      <w:r>
        <w:rPr>
          <w:spacing w:val="-5"/>
        </w:rPr>
        <w:t> </w:t>
      </w:r>
      <w:r>
        <w:rPr>
          <w:spacing w:val="-2"/>
        </w:rPr>
        <w:t>ринку </w:t>
      </w:r>
      <w:r>
        <w:rPr/>
        <w:t>в попередньої компанії серед евакуаційних волокуш. SCED (15%) та Cobra (10%) забезпечують медичні комплекти й тактичне спорядження відповідно. Prometheus Medica</w:t>
      </w:r>
      <w:r>
        <w:rPr>
          <w:spacing w:val="-7"/>
        </w:rPr>
        <w:t> </w:t>
      </w:r>
      <w:r>
        <w:rPr/>
        <w:t>активно</w:t>
      </w:r>
      <w:r>
        <w:rPr>
          <w:spacing w:val="-8"/>
        </w:rPr>
        <w:t> </w:t>
      </w:r>
      <w:r>
        <w:rPr/>
        <w:t>впроваджує</w:t>
      </w:r>
      <w:r>
        <w:rPr>
          <w:spacing w:val="-10"/>
        </w:rPr>
        <w:t> </w:t>
      </w:r>
      <w:r>
        <w:rPr/>
        <w:t>інновації,</w:t>
      </w:r>
      <w:r>
        <w:rPr>
          <w:spacing w:val="-8"/>
        </w:rPr>
        <w:t> </w:t>
      </w:r>
      <w:r>
        <w:rPr/>
        <w:t>такі</w:t>
      </w:r>
      <w:r>
        <w:rPr>
          <w:spacing w:val="-7"/>
        </w:rPr>
        <w:t> </w:t>
      </w:r>
      <w:r>
        <w:rPr/>
        <w:t>як</w:t>
      </w:r>
      <w:r>
        <w:rPr>
          <w:spacing w:val="-7"/>
        </w:rPr>
        <w:t> </w:t>
      </w:r>
      <w:r>
        <w:rPr/>
        <w:t>дрони</w:t>
      </w:r>
      <w:r>
        <w:rPr>
          <w:spacing w:val="-10"/>
        </w:rPr>
        <w:t> </w:t>
      </w:r>
      <w:r>
        <w:rPr/>
        <w:t>для</w:t>
      </w:r>
      <w:r>
        <w:rPr>
          <w:spacing w:val="-7"/>
        </w:rPr>
        <w:t> </w:t>
      </w:r>
      <w:r>
        <w:rPr/>
        <w:t>евакуації,</w:t>
      </w:r>
      <w:r>
        <w:rPr>
          <w:spacing w:val="-8"/>
        </w:rPr>
        <w:t> </w:t>
      </w:r>
      <w:r>
        <w:rPr/>
        <w:t>і</w:t>
      </w:r>
      <w:r>
        <w:rPr>
          <w:spacing w:val="-7"/>
        </w:rPr>
        <w:t> </w:t>
      </w:r>
      <w:r>
        <w:rPr/>
        <w:t>займає</w:t>
      </w:r>
      <w:r>
        <w:rPr>
          <w:spacing w:val="-8"/>
        </w:rPr>
        <w:t> </w:t>
      </w:r>
      <w:r>
        <w:rPr/>
        <w:t>близько</w:t>
      </w:r>
    </w:p>
    <w:p>
      <w:pPr>
        <w:pStyle w:val="BodyText"/>
        <w:spacing w:after="0" w:line="360" w:lineRule="auto"/>
        <w:sectPr>
          <w:pgSz w:w="11910" w:h="16840"/>
          <w:pgMar w:header="719" w:footer="0" w:top="1040" w:bottom="280" w:left="1417" w:right="425"/>
        </w:sectPr>
      </w:pPr>
    </w:p>
    <w:p>
      <w:pPr>
        <w:pStyle w:val="BodyText"/>
        <w:spacing w:line="360" w:lineRule="auto" w:before="295"/>
        <w:ind w:right="144" w:firstLine="0"/>
      </w:pPr>
      <w:r>
        <w:rPr/>
        <w:t>8% ринку. Різноманітність постачальників сприяє задоволенню різних потреб та підвищує рівень конкуренції на цьому спеціалізованому ринку.</w:t>
      </w:r>
    </w:p>
    <w:p>
      <w:pPr>
        <w:pStyle w:val="BodyText"/>
        <w:spacing w:line="360" w:lineRule="auto"/>
        <w:ind w:right="136"/>
      </w:pPr>
      <w:r>
        <w:rPr/>
        <w:t>Для</w:t>
      </w:r>
      <w:r>
        <w:rPr>
          <w:spacing w:val="-11"/>
        </w:rPr>
        <w:t> </w:t>
      </w:r>
      <w:r>
        <w:rPr/>
        <w:t>детального</w:t>
      </w:r>
      <w:r>
        <w:rPr>
          <w:spacing w:val="-10"/>
        </w:rPr>
        <w:t> </w:t>
      </w:r>
      <w:r>
        <w:rPr/>
        <w:t>аналізу</w:t>
      </w:r>
      <w:r>
        <w:rPr>
          <w:spacing w:val="-10"/>
        </w:rPr>
        <w:t> </w:t>
      </w:r>
      <w:r>
        <w:rPr/>
        <w:t>конкуренції</w:t>
      </w:r>
      <w:r>
        <w:rPr>
          <w:spacing w:val="-13"/>
        </w:rPr>
        <w:t> </w:t>
      </w:r>
      <w:r>
        <w:rPr/>
        <w:t>на</w:t>
      </w:r>
      <w:r>
        <w:rPr>
          <w:spacing w:val="-11"/>
        </w:rPr>
        <w:t> </w:t>
      </w:r>
      <w:r>
        <w:rPr/>
        <w:t>ринку</w:t>
      </w:r>
      <w:r>
        <w:rPr>
          <w:spacing w:val="-10"/>
        </w:rPr>
        <w:t> </w:t>
      </w:r>
      <w:r>
        <w:rPr/>
        <w:t>військово-медичної</w:t>
      </w:r>
      <w:r>
        <w:rPr>
          <w:spacing w:val="-10"/>
        </w:rPr>
        <w:t> </w:t>
      </w:r>
      <w:r>
        <w:rPr/>
        <w:t>продукції</w:t>
      </w:r>
      <w:r>
        <w:rPr>
          <w:spacing w:val="-10"/>
        </w:rPr>
        <w:t> </w:t>
      </w:r>
      <w:r>
        <w:rPr/>
        <w:t>в Україні поведінковий підхід, зокрема модель п'яти сил М. Портера, надає можливість оцінити кожен з ключових факторів, що впливають на ринок. Додатково важливо визначити основні цілі виробників і методи конкурентної боротьби,</w:t>
      </w:r>
      <w:r>
        <w:rPr>
          <w:spacing w:val="-6"/>
        </w:rPr>
        <w:t> </w:t>
      </w:r>
      <w:r>
        <w:rPr/>
        <w:t>що</w:t>
      </w:r>
      <w:r>
        <w:rPr>
          <w:spacing w:val="-5"/>
        </w:rPr>
        <w:t> </w:t>
      </w:r>
      <w:r>
        <w:rPr/>
        <w:t>допоможе</w:t>
      </w:r>
      <w:r>
        <w:rPr>
          <w:spacing w:val="-5"/>
        </w:rPr>
        <w:t> </w:t>
      </w:r>
      <w:r>
        <w:rPr/>
        <w:t>зрозуміти</w:t>
      </w:r>
      <w:r>
        <w:rPr>
          <w:spacing w:val="-5"/>
        </w:rPr>
        <w:t> </w:t>
      </w:r>
      <w:r>
        <w:rPr/>
        <w:t>специфіку</w:t>
      </w:r>
      <w:r>
        <w:rPr>
          <w:spacing w:val="-5"/>
        </w:rPr>
        <w:t> </w:t>
      </w:r>
      <w:r>
        <w:rPr/>
        <w:t>взаємодії</w:t>
      </w:r>
      <w:r>
        <w:rPr>
          <w:spacing w:val="-4"/>
        </w:rPr>
        <w:t> </w:t>
      </w:r>
      <w:r>
        <w:rPr/>
        <w:t>компаній</w:t>
      </w:r>
      <w:r>
        <w:rPr>
          <w:spacing w:val="-7"/>
        </w:rPr>
        <w:t> </w:t>
      </w:r>
      <w:r>
        <w:rPr/>
        <w:t>у</w:t>
      </w:r>
      <w:r>
        <w:rPr>
          <w:spacing w:val="-5"/>
        </w:rPr>
        <w:t> </w:t>
      </w:r>
      <w:r>
        <w:rPr/>
        <w:t>цьому</w:t>
      </w:r>
      <w:r>
        <w:rPr>
          <w:spacing w:val="-5"/>
        </w:rPr>
        <w:t> </w:t>
      </w:r>
      <w:r>
        <w:rPr/>
        <w:t>сегменті. Результати наведені у додатку Ґ.</w:t>
      </w:r>
    </w:p>
    <w:p>
      <w:pPr>
        <w:pStyle w:val="BodyText"/>
        <w:spacing w:line="360" w:lineRule="auto" w:before="1"/>
        <w:ind w:right="140"/>
      </w:pPr>
      <w:r>
        <w:rPr/>
        <w:t>Аналіз ринку військово-медичної продукції в Україні демонструє високий рівень</w:t>
      </w:r>
      <w:r>
        <w:rPr>
          <w:spacing w:val="-3"/>
        </w:rPr>
        <w:t> </w:t>
      </w:r>
      <w:r>
        <w:rPr/>
        <w:t>конкуренції</w:t>
      </w:r>
      <w:r>
        <w:rPr>
          <w:spacing w:val="-1"/>
        </w:rPr>
        <w:t> </w:t>
      </w:r>
      <w:r>
        <w:rPr/>
        <w:t>серед</w:t>
      </w:r>
      <w:r>
        <w:rPr>
          <w:spacing w:val="-1"/>
        </w:rPr>
        <w:t> </w:t>
      </w:r>
      <w:r>
        <w:rPr/>
        <w:t>виробників,</w:t>
      </w:r>
      <w:r>
        <w:rPr>
          <w:spacing w:val="-3"/>
        </w:rPr>
        <w:t> </w:t>
      </w:r>
      <w:r>
        <w:rPr/>
        <w:t>особливо</w:t>
      </w:r>
      <w:r>
        <w:rPr>
          <w:spacing w:val="-1"/>
        </w:rPr>
        <w:t> </w:t>
      </w:r>
      <w:r>
        <w:rPr/>
        <w:t>в</w:t>
      </w:r>
      <w:r>
        <w:rPr>
          <w:spacing w:val="-2"/>
        </w:rPr>
        <w:t> </w:t>
      </w:r>
      <w:r>
        <w:rPr/>
        <w:t>сегменті</w:t>
      </w:r>
      <w:r>
        <w:rPr>
          <w:spacing w:val="-1"/>
        </w:rPr>
        <w:t> </w:t>
      </w:r>
      <w:r>
        <w:rPr/>
        <w:t>тактичних</w:t>
      </w:r>
      <w:r>
        <w:rPr>
          <w:spacing w:val="-1"/>
        </w:rPr>
        <w:t> </w:t>
      </w:r>
      <w:r>
        <w:rPr/>
        <w:t>евакуаційних засобів. Ключовими гравцями виступають компанії, такі як ARES, BRAMMER, SCED, Cobra і Prometheus Medica, кожна з яких забезпечує спеціалізовані види продукції для військових та волонтерських організацій. Конкуренція зосереджена навколо якості, відповідності стандартам, ціни та інновацій, а також швидкості постачання. Значна диверсифікація продукції дозволяє виробникам задовольняти специфічні</w:t>
      </w:r>
      <w:r>
        <w:rPr>
          <w:spacing w:val="-14"/>
        </w:rPr>
        <w:t> </w:t>
      </w:r>
      <w:r>
        <w:rPr/>
        <w:t>потреби</w:t>
      </w:r>
      <w:r>
        <w:rPr>
          <w:spacing w:val="-17"/>
        </w:rPr>
        <w:t> </w:t>
      </w:r>
      <w:r>
        <w:rPr/>
        <w:t>користувачів,</w:t>
      </w:r>
      <w:r>
        <w:rPr>
          <w:spacing w:val="-16"/>
        </w:rPr>
        <w:t> </w:t>
      </w:r>
      <w:r>
        <w:rPr/>
        <w:t>забезпечуючи</w:t>
      </w:r>
      <w:r>
        <w:rPr>
          <w:spacing w:val="-14"/>
        </w:rPr>
        <w:t> </w:t>
      </w:r>
      <w:r>
        <w:rPr/>
        <w:t>мобільність</w:t>
      </w:r>
      <w:r>
        <w:rPr>
          <w:spacing w:val="-16"/>
        </w:rPr>
        <w:t> </w:t>
      </w:r>
      <w:r>
        <w:rPr/>
        <w:t>і</w:t>
      </w:r>
      <w:r>
        <w:rPr>
          <w:spacing w:val="-14"/>
        </w:rPr>
        <w:t> </w:t>
      </w:r>
      <w:r>
        <w:rPr/>
        <w:t>надійність</w:t>
      </w:r>
      <w:r>
        <w:rPr>
          <w:spacing w:val="-16"/>
        </w:rPr>
        <w:t> </w:t>
      </w:r>
      <w:r>
        <w:rPr/>
        <w:t>в</w:t>
      </w:r>
      <w:r>
        <w:rPr>
          <w:spacing w:val="-16"/>
        </w:rPr>
        <w:t> </w:t>
      </w:r>
      <w:r>
        <w:rPr/>
        <w:t>бойових </w:t>
      </w:r>
      <w:r>
        <w:rPr>
          <w:spacing w:val="-2"/>
        </w:rPr>
        <w:t>умовах.</w:t>
      </w:r>
    </w:p>
    <w:p>
      <w:pPr>
        <w:pStyle w:val="BodyText"/>
        <w:spacing w:line="360" w:lineRule="auto" w:before="1"/>
        <w:ind w:right="137"/>
      </w:pPr>
      <w:r>
        <w:rPr/>
        <w:t>Попри відкритість ринку для нових учасників, існують певні бар'єри входу, зокрема високі вимоги до сертифікації та дотримання міжнародних стандартів якості. Підтримка держави через тендери та залучення міжнародних партнерів відіграють важливу роль у формуванні попиту, сприяючи розвитку цього спеціалізованого ринку.</w:t>
      </w:r>
    </w:p>
    <w:p>
      <w:pPr>
        <w:pStyle w:val="BodyText"/>
        <w:spacing w:line="360" w:lineRule="auto"/>
        <w:ind w:right="141"/>
      </w:pPr>
      <w:r>
        <w:rPr/>
        <w:t>Аналіз ринку військово-медичної продукції в Україні демонструє значну невідповідність між попитом і пропозицією, що значно впливає на доступність критично важливих товарів для армії та волонтерських організацій. Зокрема, високий попит на такі засоби, як евакуаційні комплекти, мобільні медичні станції та обладнання першої</w:t>
      </w:r>
      <w:r>
        <w:rPr>
          <w:spacing w:val="-1"/>
        </w:rPr>
        <w:t> </w:t>
      </w:r>
      <w:r>
        <w:rPr/>
        <w:t>допомоги, викликаний гострими</w:t>
      </w:r>
      <w:r>
        <w:rPr>
          <w:spacing w:val="-1"/>
        </w:rPr>
        <w:t> </w:t>
      </w:r>
      <w:r>
        <w:rPr/>
        <w:t>потребами</w:t>
      </w:r>
      <w:r>
        <w:rPr>
          <w:spacing w:val="-1"/>
        </w:rPr>
        <w:t> </w:t>
      </w:r>
      <w:r>
        <w:rPr/>
        <w:t>на передовій</w:t>
      </w:r>
      <w:r>
        <w:rPr>
          <w:spacing w:val="-1"/>
        </w:rPr>
        <w:t> </w:t>
      </w:r>
      <w:r>
        <w:rPr/>
        <w:t>і в тилу. Цей попит важко повністю задовольнити через обмежені можливості виробників до швидкого розширення потужностей. Більшість українських підприємств, які виготовляють таку продукцію, мають застарілу виробничу базу,</w:t>
      </w:r>
    </w:p>
    <w:p>
      <w:pPr>
        <w:pStyle w:val="BodyText"/>
        <w:spacing w:after="0" w:line="360" w:lineRule="auto"/>
        <w:sectPr>
          <w:pgSz w:w="11910" w:h="16840"/>
          <w:pgMar w:header="719" w:footer="0" w:top="1040" w:bottom="280" w:left="1417" w:right="425"/>
        </w:sectPr>
      </w:pPr>
    </w:p>
    <w:p>
      <w:pPr>
        <w:pStyle w:val="BodyText"/>
        <w:spacing w:line="360" w:lineRule="auto" w:before="295"/>
        <w:ind w:right="142" w:firstLine="0"/>
      </w:pPr>
      <w:r>
        <w:rPr/>
        <w:t>яка не завжди здатна забезпечити збільшення обсягів продукції за короткі строки. Крім того, процеси сертифікації продукції відповідно до національних та міжнародних стандартів якості є складними і тривалими, що створює додаткові бар’єри для виходу нових гравців на ринок та обмежує оперативність постачання товарів існуючими компаніями.</w:t>
      </w:r>
    </w:p>
    <w:p>
      <w:pPr>
        <w:pStyle w:val="BodyText"/>
        <w:spacing w:line="360" w:lineRule="auto"/>
        <w:ind w:right="137"/>
      </w:pPr>
      <w:r>
        <w:rPr/>
        <w:t>Виробники, щоб мінімізувати існуючий розрив між попитом і пропозицією, можуть впроваджувати низку стратегічних кроків. Перш за все, необхідно збільшити інвестиції у модернізацію виробничих потужностей та впровадження нових</w:t>
      </w:r>
      <w:r>
        <w:rPr>
          <w:spacing w:val="-2"/>
        </w:rPr>
        <w:t> </w:t>
      </w:r>
      <w:r>
        <w:rPr/>
        <w:t>технологій,</w:t>
      </w:r>
      <w:r>
        <w:rPr>
          <w:spacing w:val="-7"/>
        </w:rPr>
        <w:t> </w:t>
      </w:r>
      <w:r>
        <w:rPr/>
        <w:t>орієнтованих</w:t>
      </w:r>
      <w:r>
        <w:rPr>
          <w:spacing w:val="-6"/>
        </w:rPr>
        <w:t> </w:t>
      </w:r>
      <w:r>
        <w:rPr/>
        <w:t>на</w:t>
      </w:r>
      <w:r>
        <w:rPr>
          <w:spacing w:val="-3"/>
        </w:rPr>
        <w:t> </w:t>
      </w:r>
      <w:r>
        <w:rPr/>
        <w:t>швидкість</w:t>
      </w:r>
      <w:r>
        <w:rPr>
          <w:spacing w:val="-4"/>
        </w:rPr>
        <w:t> </w:t>
      </w:r>
      <w:r>
        <w:rPr/>
        <w:t>виробництва</w:t>
      </w:r>
      <w:r>
        <w:rPr>
          <w:spacing w:val="-6"/>
        </w:rPr>
        <w:t> </w:t>
      </w:r>
      <w:r>
        <w:rPr/>
        <w:t>та</w:t>
      </w:r>
      <w:r>
        <w:rPr>
          <w:spacing w:val="-3"/>
        </w:rPr>
        <w:t> </w:t>
      </w:r>
      <w:r>
        <w:rPr/>
        <w:t>зниження</w:t>
      </w:r>
      <w:r>
        <w:rPr>
          <w:spacing w:val="-3"/>
        </w:rPr>
        <w:t> </w:t>
      </w:r>
      <w:r>
        <w:rPr/>
        <w:t>витрат.</w:t>
      </w:r>
      <w:r>
        <w:rPr>
          <w:spacing w:val="-5"/>
        </w:rPr>
        <w:t> </w:t>
      </w:r>
      <w:r>
        <w:rPr/>
        <w:t>Це дозволить не лише</w:t>
      </w:r>
      <w:r>
        <w:rPr>
          <w:spacing w:val="-1"/>
        </w:rPr>
        <w:t> </w:t>
      </w:r>
      <w:r>
        <w:rPr/>
        <w:t>розширити обсяги виробництва, але й забезпечити вищу якість продукції, що відповідатиме стандартам держави та міжнародним вимогам. Наприклад, інноваційні технології у виготовленні матеріалів для медичного обладнання можуть суттєво підвищити ефективність виробництва і забезпечити стійку якість продукції для різних умов використання.</w:t>
      </w:r>
    </w:p>
    <w:p>
      <w:pPr>
        <w:pStyle w:val="BodyText"/>
        <w:spacing w:line="360" w:lineRule="auto"/>
        <w:ind w:right="142"/>
      </w:pPr>
      <w:r>
        <w:rPr/>
        <w:t>Крім того, важливим кроком для українських виробників є розширення співпраці</w:t>
      </w:r>
      <w:r>
        <w:rPr>
          <w:spacing w:val="-1"/>
        </w:rPr>
        <w:t> </w:t>
      </w:r>
      <w:r>
        <w:rPr/>
        <w:t>з</w:t>
      </w:r>
      <w:r>
        <w:rPr>
          <w:spacing w:val="-2"/>
        </w:rPr>
        <w:t> </w:t>
      </w:r>
      <w:r>
        <w:rPr/>
        <w:t>міжнародними</w:t>
      </w:r>
      <w:r>
        <w:rPr>
          <w:spacing w:val="-3"/>
        </w:rPr>
        <w:t> </w:t>
      </w:r>
      <w:r>
        <w:rPr/>
        <w:t>партнерами,</w:t>
      </w:r>
      <w:r>
        <w:rPr>
          <w:spacing w:val="-2"/>
        </w:rPr>
        <w:t> </w:t>
      </w:r>
      <w:r>
        <w:rPr/>
        <w:t>які можуть</w:t>
      </w:r>
      <w:r>
        <w:rPr>
          <w:spacing w:val="-3"/>
        </w:rPr>
        <w:t> </w:t>
      </w:r>
      <w:r>
        <w:rPr/>
        <w:t>забезпечити</w:t>
      </w:r>
      <w:r>
        <w:rPr>
          <w:spacing w:val="-1"/>
        </w:rPr>
        <w:t> </w:t>
      </w:r>
      <w:r>
        <w:rPr/>
        <w:t>доступ</w:t>
      </w:r>
      <w:r>
        <w:rPr>
          <w:spacing w:val="-3"/>
        </w:rPr>
        <w:t> </w:t>
      </w:r>
      <w:r>
        <w:rPr/>
        <w:t>до новітніх технологій,</w:t>
      </w:r>
      <w:r>
        <w:rPr>
          <w:spacing w:val="-12"/>
        </w:rPr>
        <w:t> </w:t>
      </w:r>
      <w:r>
        <w:rPr/>
        <w:t>інноваційних</w:t>
      </w:r>
      <w:r>
        <w:rPr>
          <w:spacing w:val="-13"/>
        </w:rPr>
        <w:t> </w:t>
      </w:r>
      <w:r>
        <w:rPr/>
        <w:t>рішень</w:t>
      </w:r>
      <w:r>
        <w:rPr>
          <w:spacing w:val="-12"/>
        </w:rPr>
        <w:t> </w:t>
      </w:r>
      <w:r>
        <w:rPr/>
        <w:t>та</w:t>
      </w:r>
      <w:r>
        <w:rPr>
          <w:spacing w:val="-14"/>
        </w:rPr>
        <w:t> </w:t>
      </w:r>
      <w:r>
        <w:rPr/>
        <w:t>додаткових</w:t>
      </w:r>
      <w:r>
        <w:rPr>
          <w:spacing w:val="-13"/>
        </w:rPr>
        <w:t> </w:t>
      </w:r>
      <w:r>
        <w:rPr/>
        <w:t>ресурсів.</w:t>
      </w:r>
      <w:r>
        <w:rPr>
          <w:spacing w:val="-12"/>
        </w:rPr>
        <w:t> </w:t>
      </w:r>
      <w:r>
        <w:rPr/>
        <w:t>Це</w:t>
      </w:r>
      <w:r>
        <w:rPr>
          <w:spacing w:val="-11"/>
        </w:rPr>
        <w:t> </w:t>
      </w:r>
      <w:r>
        <w:rPr/>
        <w:t>дозволить</w:t>
      </w:r>
      <w:r>
        <w:rPr>
          <w:spacing w:val="-12"/>
        </w:rPr>
        <w:t> </w:t>
      </w:r>
      <w:r>
        <w:rPr/>
        <w:t>прискорити впровадження передових рішень і знизити витрати на власні розробки, одночасно підвищуючи конкурентоспроможність українських компаній на ринку.</w:t>
      </w:r>
    </w:p>
    <w:p>
      <w:pPr>
        <w:pStyle w:val="BodyText"/>
        <w:spacing w:line="360" w:lineRule="auto"/>
        <w:ind w:right="136"/>
      </w:pPr>
      <w:r>
        <w:rPr/>
        <w:t>Для</w:t>
      </w:r>
      <w:r>
        <w:rPr>
          <w:spacing w:val="-3"/>
        </w:rPr>
        <w:t> </w:t>
      </w:r>
      <w:r>
        <w:rPr/>
        <w:t>детального</w:t>
      </w:r>
      <w:r>
        <w:rPr>
          <w:spacing w:val="-2"/>
        </w:rPr>
        <w:t> </w:t>
      </w:r>
      <w:r>
        <w:rPr/>
        <w:t>аналізу</w:t>
      </w:r>
      <w:r>
        <w:rPr>
          <w:spacing w:val="-6"/>
        </w:rPr>
        <w:t> </w:t>
      </w:r>
      <w:r>
        <w:rPr/>
        <w:t>прогалин</w:t>
      </w:r>
      <w:r>
        <w:rPr>
          <w:spacing w:val="-6"/>
        </w:rPr>
        <w:t> </w:t>
      </w:r>
      <w:r>
        <w:rPr/>
        <w:t>у</w:t>
      </w:r>
      <w:r>
        <w:rPr>
          <w:spacing w:val="-2"/>
        </w:rPr>
        <w:t> </w:t>
      </w:r>
      <w:r>
        <w:rPr/>
        <w:t>ринковому</w:t>
      </w:r>
      <w:r>
        <w:rPr>
          <w:spacing w:val="-6"/>
        </w:rPr>
        <w:t> </w:t>
      </w:r>
      <w:r>
        <w:rPr/>
        <w:t>попиті</w:t>
      </w:r>
      <w:r>
        <w:rPr>
          <w:spacing w:val="-3"/>
        </w:rPr>
        <w:t> </w:t>
      </w:r>
      <w:r>
        <w:rPr/>
        <w:t>та</w:t>
      </w:r>
      <w:r>
        <w:rPr>
          <w:spacing w:val="-3"/>
        </w:rPr>
        <w:t> </w:t>
      </w:r>
      <w:r>
        <w:rPr/>
        <w:t>пропозиції</w:t>
      </w:r>
      <w:r>
        <w:rPr>
          <w:spacing w:val="-5"/>
        </w:rPr>
        <w:t> </w:t>
      </w:r>
      <w:r>
        <w:rPr/>
        <w:t>на</w:t>
      </w:r>
      <w:r>
        <w:rPr>
          <w:spacing w:val="-6"/>
        </w:rPr>
        <w:t> </w:t>
      </w:r>
      <w:r>
        <w:rPr/>
        <w:t>ринку військово-медичної продукції в Україні важливо врахувати кілька основних факторів, які створюють дисбаланс між тим, що виробляється, і тим, що фактично потрібно споживачам, таким як військові та волонтерські організації. Цей дисбаланс часто обумовлений обмеженими ресурсами, низькою швидкістю впровадження інновацій, складністю та тривалістю процесів сертифікації, а також обмеженим доступом до нових технологій і компонентів. Основні прогалини у ринковому попиті та пропозиції полягають у:</w:t>
      </w:r>
    </w:p>
    <w:p>
      <w:pPr>
        <w:pStyle w:val="BodyText"/>
        <w:spacing w:line="360" w:lineRule="auto" w:before="1"/>
        <w:ind w:right="145"/>
      </w:pPr>
      <w:r>
        <w:rPr/>
        <w:t>Прогалини між попитом та пропозицією можна мінімізувати за рахунок наступних кроків, що відображені на рисунку 2.4:</w:t>
      </w:r>
    </w:p>
    <w:p>
      <w:pPr>
        <w:pStyle w:val="BodyText"/>
        <w:spacing w:after="0" w:line="360" w:lineRule="auto"/>
        <w:sectPr>
          <w:pgSz w:w="11910" w:h="16840"/>
          <w:pgMar w:header="719" w:footer="0" w:top="1040" w:bottom="280" w:left="1417" w:right="425"/>
        </w:sectPr>
      </w:pPr>
    </w:p>
    <w:p>
      <w:pPr>
        <w:pStyle w:val="BodyText"/>
        <w:spacing w:before="65"/>
        <w:ind w:left="0" w:firstLine="0"/>
        <w:jc w:val="left"/>
        <w:rPr>
          <w:sz w:val="20"/>
        </w:rPr>
      </w:pPr>
    </w:p>
    <w:p>
      <w:pPr>
        <w:pStyle w:val="BodyText"/>
        <w:ind w:left="1735" w:firstLine="0"/>
        <w:jc w:val="left"/>
        <w:rPr>
          <w:sz w:val="20"/>
        </w:rPr>
      </w:pPr>
      <w:r>
        <w:rPr>
          <w:sz w:val="20"/>
        </w:rPr>
        <w:drawing>
          <wp:inline distT="0" distB="0" distL="0" distR="0">
            <wp:extent cx="4205134" cy="1584198"/>
            <wp:effectExtent l="0" t="0" r="0" b="0"/>
            <wp:docPr id="20" name="Image 20"/>
            <wp:cNvGraphicFramePr>
              <a:graphicFrameLocks/>
            </wp:cNvGraphicFramePr>
            <a:graphic>
              <a:graphicData uri="http://schemas.openxmlformats.org/drawingml/2006/picture">
                <pic:pic>
                  <pic:nvPicPr>
                    <pic:cNvPr id="20" name="Image 20"/>
                    <pic:cNvPicPr/>
                  </pic:nvPicPr>
                  <pic:blipFill>
                    <a:blip r:embed="rId20" cstate="print"/>
                    <a:stretch>
                      <a:fillRect/>
                    </a:stretch>
                  </pic:blipFill>
                  <pic:spPr>
                    <a:xfrm>
                      <a:off x="0" y="0"/>
                      <a:ext cx="4205134" cy="1584198"/>
                    </a:xfrm>
                    <a:prstGeom prst="rect">
                      <a:avLst/>
                    </a:prstGeom>
                  </pic:spPr>
                </pic:pic>
              </a:graphicData>
            </a:graphic>
          </wp:inline>
        </w:drawing>
      </w:r>
      <w:r>
        <w:rPr>
          <w:sz w:val="20"/>
        </w:rPr>
      </w:r>
    </w:p>
    <w:p>
      <w:pPr>
        <w:pStyle w:val="BodyText"/>
        <w:spacing w:before="136"/>
        <w:ind w:left="45" w:firstLine="0"/>
        <w:jc w:val="left"/>
      </w:pPr>
      <w:r>
        <w:rPr/>
        <w:t>Рисунок</w:t>
      </w:r>
      <w:r>
        <w:rPr>
          <w:spacing w:val="-10"/>
        </w:rPr>
        <w:t> </w:t>
      </w:r>
      <w:r>
        <w:rPr/>
        <w:t>2.4</w:t>
      </w:r>
      <w:r>
        <w:rPr>
          <w:spacing w:val="-7"/>
        </w:rPr>
        <w:t> </w:t>
      </w:r>
      <w:r>
        <w:rPr/>
        <w:t>–</w:t>
      </w:r>
      <w:r>
        <w:rPr>
          <w:spacing w:val="-6"/>
        </w:rPr>
        <w:t> </w:t>
      </w:r>
      <w:r>
        <w:rPr/>
        <w:t>Можливі</w:t>
      </w:r>
      <w:r>
        <w:rPr>
          <w:spacing w:val="-4"/>
        </w:rPr>
        <w:t> </w:t>
      </w:r>
      <w:r>
        <w:rPr/>
        <w:t>шляхи</w:t>
      </w:r>
      <w:r>
        <w:rPr>
          <w:spacing w:val="-8"/>
        </w:rPr>
        <w:t> </w:t>
      </w:r>
      <w:r>
        <w:rPr/>
        <w:t>подолання</w:t>
      </w:r>
      <w:r>
        <w:rPr>
          <w:spacing w:val="-3"/>
        </w:rPr>
        <w:t> </w:t>
      </w:r>
      <w:r>
        <w:rPr/>
        <w:t>зазначених</w:t>
      </w:r>
      <w:r>
        <w:rPr>
          <w:spacing w:val="-8"/>
        </w:rPr>
        <w:t> </w:t>
      </w:r>
      <w:r>
        <w:rPr/>
        <w:t>прогалин</w:t>
      </w:r>
      <w:r>
        <w:rPr>
          <w:spacing w:val="-4"/>
        </w:rPr>
        <w:t> </w:t>
      </w:r>
      <w:r>
        <w:rPr/>
        <w:t>попиту-</w:t>
      </w:r>
      <w:r>
        <w:rPr>
          <w:spacing w:val="-2"/>
        </w:rPr>
        <w:t>пропозиції</w:t>
      </w:r>
    </w:p>
    <w:p>
      <w:pPr>
        <w:spacing w:before="159"/>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36"/>
      </w:pPr>
      <w:r>
        <w:rPr/>
        <w:t>Таким чином, усунення прогалин між попитом і пропозицією потребує комплексного підходу, який включає модернізацію виробництва, залучення інвестицій, оптимізацію постачання і поліпшення якості продукції відповідно до стандартів ринку. Ці кроки можуть допомогти не лише збалансувати попит і пропозицію, але й підвищити ефективність ринку військово-медичної продукції </w:t>
      </w:r>
      <w:r>
        <w:rPr>
          <w:spacing w:val="-2"/>
        </w:rPr>
        <w:t>загалом.</w:t>
      </w:r>
    </w:p>
    <w:p>
      <w:pPr>
        <w:pStyle w:val="BodyText"/>
        <w:spacing w:line="360" w:lineRule="auto"/>
        <w:ind w:right="140"/>
      </w:pPr>
      <w:r>
        <w:rPr/>
        <w:t>Для детального розгляду особливостей маркетингової діяльності на ринку військово-медичної</w:t>
      </w:r>
      <w:r>
        <w:rPr>
          <w:spacing w:val="-5"/>
        </w:rPr>
        <w:t> </w:t>
      </w:r>
      <w:r>
        <w:rPr/>
        <w:t>продукції</w:t>
      </w:r>
      <w:r>
        <w:rPr>
          <w:spacing w:val="-4"/>
        </w:rPr>
        <w:t> </w:t>
      </w:r>
      <w:r>
        <w:rPr/>
        <w:t>в</w:t>
      </w:r>
      <w:r>
        <w:rPr>
          <w:spacing w:val="-3"/>
        </w:rPr>
        <w:t> </w:t>
      </w:r>
      <w:r>
        <w:rPr/>
        <w:t>Україні</w:t>
      </w:r>
      <w:r>
        <w:rPr>
          <w:spacing w:val="-3"/>
        </w:rPr>
        <w:t> </w:t>
      </w:r>
      <w:r>
        <w:rPr/>
        <w:t>слід</w:t>
      </w:r>
      <w:r>
        <w:rPr>
          <w:spacing w:val="-4"/>
        </w:rPr>
        <w:t> </w:t>
      </w:r>
      <w:r>
        <w:rPr/>
        <w:t>виділити</w:t>
      </w:r>
      <w:r>
        <w:rPr>
          <w:spacing w:val="-4"/>
        </w:rPr>
        <w:t> </w:t>
      </w:r>
      <w:r>
        <w:rPr/>
        <w:t>декілька</w:t>
      </w:r>
      <w:r>
        <w:rPr>
          <w:spacing w:val="-2"/>
        </w:rPr>
        <w:t> </w:t>
      </w:r>
      <w:r>
        <w:rPr/>
        <w:t>ключових</w:t>
      </w:r>
      <w:r>
        <w:rPr>
          <w:spacing w:val="-2"/>
        </w:rPr>
        <w:t> </w:t>
      </w:r>
      <w:r>
        <w:rPr/>
        <w:t>аспектів, які характеризують специфіку просування продукції в цій сфері. Маркетинг військово-медичної продукції орієнтований на вузький ринок із спеціальними вимогами, де основними клієнтами є державні установи, збройні сили, волонтерські організації та міжнародні партнери. Усі ці групи мають власні потреби і підходи до вибору постачальників, що визначає особливий характер маркетингової стратегії.</w:t>
      </w:r>
    </w:p>
    <w:p>
      <w:pPr>
        <w:pStyle w:val="BodyText"/>
        <w:spacing w:before="161"/>
        <w:ind w:left="0" w:firstLine="0"/>
        <w:jc w:val="left"/>
      </w:pPr>
    </w:p>
    <w:p>
      <w:pPr>
        <w:pStyle w:val="Heading2"/>
        <w:numPr>
          <w:ilvl w:val="2"/>
          <w:numId w:val="6"/>
        </w:numPr>
        <w:tabs>
          <w:tab w:pos="1487" w:val="left" w:leader="none"/>
        </w:tabs>
        <w:spacing w:line="362" w:lineRule="auto" w:before="0" w:after="0"/>
        <w:ind w:left="1" w:right="138" w:firstLine="707"/>
        <w:jc w:val="left"/>
      </w:pPr>
      <w:bookmarkStart w:name="_bookmark8" w:id="9"/>
      <w:bookmarkEnd w:id="9"/>
      <w:r>
        <w:rPr/>
        <w:t>А</w:t>
      </w:r>
      <w:r>
        <w:rPr/>
        <w:t>наліз</w:t>
      </w:r>
      <w:r>
        <w:rPr>
          <w:spacing w:val="40"/>
        </w:rPr>
        <w:t> </w:t>
      </w:r>
      <w:r>
        <w:rPr/>
        <w:t>маркетингової</w:t>
      </w:r>
      <w:r>
        <w:rPr>
          <w:spacing w:val="40"/>
        </w:rPr>
        <w:t> </w:t>
      </w:r>
      <w:r>
        <w:rPr/>
        <w:t>діяльності</w:t>
      </w:r>
      <w:r>
        <w:rPr>
          <w:spacing w:val="40"/>
        </w:rPr>
        <w:t> </w:t>
      </w:r>
      <w:r>
        <w:rPr/>
        <w:t>ТОВ</w:t>
      </w:r>
      <w:r>
        <w:rPr>
          <w:spacing w:val="40"/>
        </w:rPr>
        <w:t> </w:t>
      </w:r>
      <w:r>
        <w:rPr/>
        <w:t>«BRAMMER»</w:t>
      </w:r>
      <w:r>
        <w:rPr>
          <w:spacing w:val="40"/>
        </w:rPr>
        <w:t> </w:t>
      </w:r>
      <w:r>
        <w:rPr/>
        <w:t>на</w:t>
      </w:r>
      <w:r>
        <w:rPr>
          <w:spacing w:val="40"/>
        </w:rPr>
        <w:t> </w:t>
      </w:r>
      <w:r>
        <w:rPr/>
        <w:t>ринку</w:t>
      </w:r>
      <w:r>
        <w:rPr>
          <w:spacing w:val="40"/>
        </w:rPr>
        <w:t> </w:t>
      </w:r>
      <w:r>
        <w:rPr/>
        <w:t>військово-медичної продукції України</w:t>
      </w:r>
    </w:p>
    <w:p>
      <w:pPr>
        <w:pStyle w:val="BodyText"/>
        <w:spacing w:before="155"/>
        <w:ind w:left="0" w:firstLine="0"/>
        <w:jc w:val="left"/>
        <w:rPr>
          <w:b/>
        </w:rPr>
      </w:pPr>
    </w:p>
    <w:p>
      <w:pPr>
        <w:pStyle w:val="BodyText"/>
        <w:spacing w:line="360" w:lineRule="auto"/>
        <w:ind w:right="145"/>
      </w:pPr>
      <w:r>
        <w:rPr/>
        <w:t>Аналіз внутрішнього середовища підприємства дозволяє глибше зрозуміти внутрішні</w:t>
      </w:r>
      <w:r>
        <w:rPr>
          <w:spacing w:val="-6"/>
        </w:rPr>
        <w:t> </w:t>
      </w:r>
      <w:r>
        <w:rPr/>
        <w:t>ресурси,</w:t>
      </w:r>
      <w:r>
        <w:rPr>
          <w:spacing w:val="-8"/>
        </w:rPr>
        <w:t> </w:t>
      </w:r>
      <w:r>
        <w:rPr/>
        <w:t>операційні</w:t>
      </w:r>
      <w:r>
        <w:rPr>
          <w:spacing w:val="-9"/>
        </w:rPr>
        <w:t> </w:t>
      </w:r>
      <w:r>
        <w:rPr/>
        <w:t>процеси</w:t>
      </w:r>
      <w:r>
        <w:rPr>
          <w:spacing w:val="-9"/>
        </w:rPr>
        <w:t> </w:t>
      </w:r>
      <w:r>
        <w:rPr/>
        <w:t>та</w:t>
      </w:r>
      <w:r>
        <w:rPr>
          <w:spacing w:val="-7"/>
        </w:rPr>
        <w:t> </w:t>
      </w:r>
      <w:r>
        <w:rPr/>
        <w:t>організаційні</w:t>
      </w:r>
      <w:r>
        <w:rPr>
          <w:spacing w:val="-6"/>
        </w:rPr>
        <w:t> </w:t>
      </w:r>
      <w:r>
        <w:rPr/>
        <w:t>чинники,</w:t>
      </w:r>
      <w:r>
        <w:rPr>
          <w:spacing w:val="-8"/>
        </w:rPr>
        <w:t> </w:t>
      </w:r>
      <w:r>
        <w:rPr/>
        <w:t>які</w:t>
      </w:r>
      <w:r>
        <w:rPr>
          <w:spacing w:val="-6"/>
        </w:rPr>
        <w:t> </w:t>
      </w:r>
      <w:r>
        <w:rPr/>
        <w:t>впливають</w:t>
      </w:r>
      <w:r>
        <w:rPr>
          <w:spacing w:val="-9"/>
        </w:rPr>
        <w:t> </w:t>
      </w:r>
      <w:r>
        <w:rPr/>
        <w:t>на здатність підприємства адаптуватися до ринкових змін і задовольняти попит. Для</w:t>
      </w:r>
    </w:p>
    <w:p>
      <w:pPr>
        <w:pStyle w:val="BodyText"/>
        <w:spacing w:after="0" w:line="360" w:lineRule="auto"/>
        <w:sectPr>
          <w:pgSz w:w="11910" w:h="16840"/>
          <w:pgMar w:header="719" w:footer="0" w:top="1040" w:bottom="280" w:left="1417" w:right="425"/>
        </w:sectPr>
      </w:pPr>
    </w:p>
    <w:p>
      <w:pPr>
        <w:pStyle w:val="BodyText"/>
        <w:spacing w:line="360" w:lineRule="auto" w:before="295"/>
        <w:ind w:right="140" w:firstLine="0"/>
      </w:pPr>
      <w:r>
        <w:rPr/>
        <w:t>ТОВ</w:t>
      </w:r>
      <w:r>
        <w:rPr>
          <w:spacing w:val="-9"/>
        </w:rPr>
        <w:t> </w:t>
      </w:r>
      <w:r>
        <w:rPr/>
        <w:t>«BRAMMER»</w:t>
      </w:r>
      <w:r>
        <w:rPr>
          <w:spacing w:val="-10"/>
        </w:rPr>
        <w:t> </w:t>
      </w:r>
      <w:r>
        <w:rPr/>
        <w:t>цей</w:t>
      </w:r>
      <w:r>
        <w:rPr>
          <w:spacing w:val="-8"/>
        </w:rPr>
        <w:t> </w:t>
      </w:r>
      <w:r>
        <w:rPr/>
        <w:t>аналіз</w:t>
      </w:r>
      <w:r>
        <w:rPr>
          <w:spacing w:val="-9"/>
        </w:rPr>
        <w:t> </w:t>
      </w:r>
      <w:r>
        <w:rPr/>
        <w:t>є</w:t>
      </w:r>
      <w:r>
        <w:rPr>
          <w:spacing w:val="-5"/>
        </w:rPr>
        <w:t> </w:t>
      </w:r>
      <w:r>
        <w:rPr/>
        <w:t>ключовим,</w:t>
      </w:r>
      <w:r>
        <w:rPr>
          <w:spacing w:val="-9"/>
        </w:rPr>
        <w:t> </w:t>
      </w:r>
      <w:r>
        <w:rPr/>
        <w:t>оскільки</w:t>
      </w:r>
      <w:r>
        <w:rPr>
          <w:spacing w:val="-8"/>
        </w:rPr>
        <w:t> </w:t>
      </w:r>
      <w:r>
        <w:rPr/>
        <w:t>він</w:t>
      </w:r>
      <w:r>
        <w:rPr>
          <w:spacing w:val="-8"/>
        </w:rPr>
        <w:t> </w:t>
      </w:r>
      <w:r>
        <w:rPr/>
        <w:t>охоплює</w:t>
      </w:r>
      <w:r>
        <w:rPr>
          <w:spacing w:val="-9"/>
        </w:rPr>
        <w:t> </w:t>
      </w:r>
      <w:r>
        <w:rPr/>
        <w:t>критичні</w:t>
      </w:r>
      <w:r>
        <w:rPr>
          <w:spacing w:val="-8"/>
        </w:rPr>
        <w:t> </w:t>
      </w:r>
      <w:r>
        <w:rPr/>
        <w:t>аспекти </w:t>
      </w:r>
      <w:r>
        <w:rPr>
          <w:spacing w:val="-2"/>
        </w:rPr>
        <w:t>діяльності</w:t>
      </w:r>
      <w:r>
        <w:rPr>
          <w:spacing w:val="-3"/>
        </w:rPr>
        <w:t> </w:t>
      </w:r>
      <w:r>
        <w:rPr>
          <w:spacing w:val="-2"/>
        </w:rPr>
        <w:t>компанії</w:t>
      </w:r>
      <w:r>
        <w:rPr>
          <w:spacing w:val="-3"/>
        </w:rPr>
        <w:t> </w:t>
      </w:r>
      <w:r>
        <w:rPr>
          <w:spacing w:val="-2"/>
        </w:rPr>
        <w:t>– виробництво,</w:t>
      </w:r>
      <w:r>
        <w:rPr>
          <w:spacing w:val="-8"/>
        </w:rPr>
        <w:t> </w:t>
      </w:r>
      <w:r>
        <w:rPr>
          <w:spacing w:val="-2"/>
        </w:rPr>
        <w:t>фінанси,</w:t>
      </w:r>
      <w:r>
        <w:rPr>
          <w:spacing w:val="-4"/>
        </w:rPr>
        <w:t> </w:t>
      </w:r>
      <w:r>
        <w:rPr>
          <w:spacing w:val="-2"/>
        </w:rPr>
        <w:t>структуру</w:t>
      </w:r>
      <w:r>
        <w:rPr>
          <w:spacing w:val="-5"/>
        </w:rPr>
        <w:t> </w:t>
      </w:r>
      <w:r>
        <w:rPr>
          <w:spacing w:val="-2"/>
        </w:rPr>
        <w:t>управління</w:t>
      </w:r>
      <w:r>
        <w:rPr>
          <w:spacing w:val="-3"/>
        </w:rPr>
        <w:t> </w:t>
      </w:r>
      <w:r>
        <w:rPr>
          <w:spacing w:val="-2"/>
        </w:rPr>
        <w:t>та</w:t>
      </w:r>
      <w:r>
        <w:rPr>
          <w:spacing w:val="-4"/>
        </w:rPr>
        <w:t> </w:t>
      </w:r>
      <w:r>
        <w:rPr>
          <w:spacing w:val="-2"/>
        </w:rPr>
        <w:t>корпоративну </w:t>
      </w:r>
      <w:r>
        <w:rPr/>
        <w:t>культуру – які разом утворюють стійку основу для маркетингових стратегій та підтримують конкурентоспроможність на ринку військово-медичної продукції в </w:t>
      </w:r>
      <w:r>
        <w:rPr>
          <w:spacing w:val="-2"/>
        </w:rPr>
        <w:t>Україні.</w:t>
      </w:r>
    </w:p>
    <w:p>
      <w:pPr>
        <w:pStyle w:val="BodyText"/>
        <w:spacing w:line="360" w:lineRule="auto"/>
        <w:ind w:right="137"/>
      </w:pPr>
      <w:r>
        <w:rPr/>
        <w:t>ТОВ «BRAMMER» спеціалізується на виробництві та продажу тактичних евакуаційних візків і волокуш, орієнтованих на потреби військових підрозділів, волонтерських організацій та інших медичних структур [82]. Особливістю операційної діяльності є зосередженість на швидкості виробництва та високій якості продукції, що відповідає міжнародним стандартам. Виробничі процеси оптимізовані з урахуванням вимог до міцності, мобільності та довговічності продукції, адже вона призначена для використання в екстремальних умовах. Завдяки</w:t>
      </w:r>
      <w:r>
        <w:rPr>
          <w:spacing w:val="-1"/>
        </w:rPr>
        <w:t> </w:t>
      </w:r>
      <w:r>
        <w:rPr/>
        <w:t>інвестиціям</w:t>
      </w:r>
      <w:r>
        <w:rPr>
          <w:spacing w:val="-4"/>
        </w:rPr>
        <w:t> </w:t>
      </w:r>
      <w:r>
        <w:rPr/>
        <w:t>у</w:t>
      </w:r>
      <w:r>
        <w:rPr>
          <w:spacing w:val="-1"/>
        </w:rPr>
        <w:t> </w:t>
      </w:r>
      <w:r>
        <w:rPr/>
        <w:t>сучасне</w:t>
      </w:r>
      <w:r>
        <w:rPr>
          <w:spacing w:val="-2"/>
        </w:rPr>
        <w:t> </w:t>
      </w:r>
      <w:r>
        <w:rPr/>
        <w:t>обладнання,</w:t>
      </w:r>
      <w:r>
        <w:rPr>
          <w:spacing w:val="-2"/>
        </w:rPr>
        <w:t> </w:t>
      </w:r>
      <w:r>
        <w:rPr/>
        <w:t>компанія</w:t>
      </w:r>
      <w:r>
        <w:rPr>
          <w:spacing w:val="-1"/>
        </w:rPr>
        <w:t> </w:t>
      </w:r>
      <w:r>
        <w:rPr/>
        <w:t>забезпечує</w:t>
      </w:r>
      <w:r>
        <w:rPr>
          <w:spacing w:val="-2"/>
        </w:rPr>
        <w:t> </w:t>
      </w:r>
      <w:r>
        <w:rPr/>
        <w:t>високу</w:t>
      </w:r>
      <w:r>
        <w:rPr>
          <w:spacing w:val="-1"/>
        </w:rPr>
        <w:t> </w:t>
      </w:r>
      <w:r>
        <w:rPr/>
        <w:t>надійність своєї продукції, що є важливим для збереження довіри замовників.</w:t>
      </w:r>
    </w:p>
    <w:p>
      <w:pPr>
        <w:pStyle w:val="BodyText"/>
        <w:spacing w:line="360" w:lineRule="auto"/>
        <w:ind w:right="141"/>
      </w:pPr>
      <w:r>
        <w:rPr/>
        <w:t>Компанія</w:t>
      </w:r>
      <w:r>
        <w:rPr>
          <w:spacing w:val="-11"/>
        </w:rPr>
        <w:t> </w:t>
      </w:r>
      <w:r>
        <w:rPr/>
        <w:t>також</w:t>
      </w:r>
      <w:r>
        <w:rPr>
          <w:spacing w:val="-11"/>
        </w:rPr>
        <w:t> </w:t>
      </w:r>
      <w:r>
        <w:rPr/>
        <w:t>має</w:t>
      </w:r>
      <w:r>
        <w:rPr>
          <w:spacing w:val="-14"/>
        </w:rPr>
        <w:t> </w:t>
      </w:r>
      <w:r>
        <w:rPr/>
        <w:t>налагоджені</w:t>
      </w:r>
      <w:r>
        <w:rPr>
          <w:spacing w:val="-10"/>
        </w:rPr>
        <w:t> </w:t>
      </w:r>
      <w:r>
        <w:rPr/>
        <w:t>логістичні</w:t>
      </w:r>
      <w:r>
        <w:rPr>
          <w:spacing w:val="-10"/>
        </w:rPr>
        <w:t> </w:t>
      </w:r>
      <w:r>
        <w:rPr/>
        <w:t>процеси,</w:t>
      </w:r>
      <w:r>
        <w:rPr>
          <w:spacing w:val="-12"/>
        </w:rPr>
        <w:t> </w:t>
      </w:r>
      <w:r>
        <w:rPr/>
        <w:t>що</w:t>
      </w:r>
      <w:r>
        <w:rPr>
          <w:spacing w:val="-10"/>
        </w:rPr>
        <w:t> </w:t>
      </w:r>
      <w:r>
        <w:rPr/>
        <w:t>дозволяють</w:t>
      </w:r>
      <w:r>
        <w:rPr>
          <w:spacing w:val="-13"/>
        </w:rPr>
        <w:t> </w:t>
      </w:r>
      <w:r>
        <w:rPr/>
        <w:t>швидко постачати продукцію кінцевим споживачам. Це є важливим аспектом операційної діяльності,</w:t>
      </w:r>
      <w:r>
        <w:rPr>
          <w:spacing w:val="-15"/>
        </w:rPr>
        <w:t> </w:t>
      </w:r>
      <w:r>
        <w:rPr/>
        <w:t>оскільки</w:t>
      </w:r>
      <w:r>
        <w:rPr>
          <w:spacing w:val="-14"/>
        </w:rPr>
        <w:t> </w:t>
      </w:r>
      <w:r>
        <w:rPr/>
        <w:t>високий</w:t>
      </w:r>
      <w:r>
        <w:rPr>
          <w:spacing w:val="-14"/>
        </w:rPr>
        <w:t> </w:t>
      </w:r>
      <w:r>
        <w:rPr/>
        <w:t>попит</w:t>
      </w:r>
      <w:r>
        <w:rPr>
          <w:spacing w:val="-15"/>
        </w:rPr>
        <w:t> </w:t>
      </w:r>
      <w:r>
        <w:rPr/>
        <w:t>на</w:t>
      </w:r>
      <w:r>
        <w:rPr>
          <w:spacing w:val="-15"/>
        </w:rPr>
        <w:t> </w:t>
      </w:r>
      <w:r>
        <w:rPr/>
        <w:t>продукцію</w:t>
      </w:r>
      <w:r>
        <w:rPr>
          <w:spacing w:val="-16"/>
        </w:rPr>
        <w:t> </w:t>
      </w:r>
      <w:r>
        <w:rPr/>
        <w:t>обумовлений</w:t>
      </w:r>
      <w:r>
        <w:rPr>
          <w:spacing w:val="-14"/>
        </w:rPr>
        <w:t> </w:t>
      </w:r>
      <w:r>
        <w:rPr/>
        <w:t>не</w:t>
      </w:r>
      <w:r>
        <w:rPr>
          <w:spacing w:val="-15"/>
        </w:rPr>
        <w:t> </w:t>
      </w:r>
      <w:r>
        <w:rPr/>
        <w:t>лише</w:t>
      </w:r>
      <w:r>
        <w:rPr>
          <w:spacing w:val="-15"/>
        </w:rPr>
        <w:t> </w:t>
      </w:r>
      <w:r>
        <w:rPr/>
        <w:t>якістю,</w:t>
      </w:r>
      <w:r>
        <w:rPr>
          <w:spacing w:val="-15"/>
        </w:rPr>
        <w:t> </w:t>
      </w:r>
      <w:r>
        <w:rPr/>
        <w:t>але й оперативністю виконання замовлень. Для покращення контролю якості на кожному етапі виробництва застосовується система внутрішньої перевірки, що дозволяє запобігати дефектам і забезпечує високу надійність продукції, особливо евакуаційних візків [67].</w:t>
      </w:r>
    </w:p>
    <w:p>
      <w:pPr>
        <w:pStyle w:val="BodyText"/>
        <w:spacing w:line="360" w:lineRule="auto" w:before="2"/>
        <w:ind w:right="139"/>
      </w:pPr>
      <w:r>
        <w:rPr/>
        <w:t>Фінансова стабільність є важливим фактором для підтримки ефективної маркетингової діяльності, оскільки вона забезпечує ресурси для впровадження маркетингових стратегій та інноваційних рішень. На основі даних із відкритих джерел</w:t>
      </w:r>
      <w:r>
        <w:rPr>
          <w:spacing w:val="-16"/>
        </w:rPr>
        <w:t> </w:t>
      </w:r>
      <w:r>
        <w:rPr/>
        <w:t>(YouControl,</w:t>
      </w:r>
      <w:r>
        <w:rPr>
          <w:spacing w:val="-18"/>
        </w:rPr>
        <w:t> </w:t>
      </w:r>
      <w:r>
        <w:rPr/>
        <w:t>Opendatabot,</w:t>
      </w:r>
      <w:r>
        <w:rPr>
          <w:spacing w:val="-15"/>
        </w:rPr>
        <w:t> </w:t>
      </w:r>
      <w:r>
        <w:rPr/>
        <w:t>Clarity</w:t>
      </w:r>
      <w:r>
        <w:rPr>
          <w:spacing w:val="-14"/>
        </w:rPr>
        <w:t> </w:t>
      </w:r>
      <w:r>
        <w:rPr/>
        <w:t>Project)</w:t>
      </w:r>
      <w:r>
        <w:rPr>
          <w:spacing w:val="-15"/>
        </w:rPr>
        <w:t> </w:t>
      </w:r>
      <w:r>
        <w:rPr/>
        <w:t>[83-85],</w:t>
      </w:r>
      <w:r>
        <w:rPr>
          <w:spacing w:val="-15"/>
        </w:rPr>
        <w:t> </w:t>
      </w:r>
      <w:r>
        <w:rPr/>
        <w:t>можна</w:t>
      </w:r>
      <w:r>
        <w:rPr>
          <w:spacing w:val="-15"/>
        </w:rPr>
        <w:t> </w:t>
      </w:r>
      <w:r>
        <w:rPr/>
        <w:t>зазначити,</w:t>
      </w:r>
      <w:r>
        <w:rPr>
          <w:spacing w:val="-15"/>
        </w:rPr>
        <w:t> </w:t>
      </w:r>
      <w:r>
        <w:rPr/>
        <w:t>що</w:t>
      </w:r>
      <w:r>
        <w:rPr>
          <w:spacing w:val="-14"/>
        </w:rPr>
        <w:t> </w:t>
      </w:r>
      <w:r>
        <w:rPr/>
        <w:t>ТОВ</w:t>
      </w:r>
    </w:p>
    <w:p>
      <w:pPr>
        <w:pStyle w:val="BodyText"/>
        <w:spacing w:line="360" w:lineRule="auto" w:before="1"/>
        <w:ind w:right="136" w:firstLine="0"/>
      </w:pPr>
      <w:r>
        <w:rPr/>
        <w:t>«BRAMMER» демонструє стабільні</w:t>
      </w:r>
      <w:r>
        <w:rPr>
          <w:spacing w:val="-1"/>
        </w:rPr>
        <w:t> </w:t>
      </w:r>
      <w:r>
        <w:rPr/>
        <w:t>продажі продукції з тенденцією</w:t>
      </w:r>
      <w:r>
        <w:rPr>
          <w:spacing w:val="-1"/>
        </w:rPr>
        <w:t> </w:t>
      </w:r>
      <w:r>
        <w:rPr/>
        <w:t>до зростання, що зумовлено впровадженням маркетингових заходів, таких як таргетована реклама. Наведемо основні кількісні показники у таблиці 2.4:</w:t>
      </w:r>
    </w:p>
    <w:p>
      <w:pPr>
        <w:pStyle w:val="BodyText"/>
        <w:spacing w:after="0" w:line="360" w:lineRule="auto"/>
        <w:sectPr>
          <w:pgSz w:w="11910" w:h="16840"/>
          <w:pgMar w:header="719" w:footer="0" w:top="1040" w:bottom="280" w:left="1417" w:right="425"/>
        </w:sectPr>
      </w:pPr>
    </w:p>
    <w:p>
      <w:pPr>
        <w:pStyle w:val="BodyText"/>
        <w:spacing w:before="295"/>
        <w:ind w:left="709" w:firstLine="0"/>
        <w:jc w:val="left"/>
      </w:pPr>
      <w:r>
        <w:rPr/>
        <w:t>Таблиця</w:t>
      </w:r>
      <w:r>
        <w:rPr>
          <w:spacing w:val="74"/>
          <w:w w:val="150"/>
        </w:rPr>
        <w:t> </w:t>
      </w:r>
      <w:r>
        <w:rPr/>
        <w:t>2.4</w:t>
      </w:r>
      <w:r>
        <w:rPr>
          <w:spacing w:val="78"/>
          <w:w w:val="150"/>
        </w:rPr>
        <w:t> </w:t>
      </w:r>
      <w:r>
        <w:rPr/>
        <w:t>–</w:t>
      </w:r>
      <w:r>
        <w:rPr>
          <w:spacing w:val="78"/>
          <w:w w:val="150"/>
        </w:rPr>
        <w:t> </w:t>
      </w:r>
      <w:r>
        <w:rPr/>
        <w:t>Кількісні</w:t>
      </w:r>
      <w:r>
        <w:rPr>
          <w:spacing w:val="76"/>
          <w:w w:val="150"/>
        </w:rPr>
        <w:t> </w:t>
      </w:r>
      <w:r>
        <w:rPr/>
        <w:t>показники</w:t>
      </w:r>
      <w:r>
        <w:rPr>
          <w:spacing w:val="75"/>
          <w:w w:val="150"/>
        </w:rPr>
        <w:t> </w:t>
      </w:r>
      <w:r>
        <w:rPr/>
        <w:t>продажів</w:t>
      </w:r>
      <w:r>
        <w:rPr>
          <w:spacing w:val="75"/>
          <w:w w:val="150"/>
        </w:rPr>
        <w:t> </w:t>
      </w:r>
      <w:r>
        <w:rPr/>
        <w:t>основної</w:t>
      </w:r>
      <w:r>
        <w:rPr>
          <w:spacing w:val="75"/>
          <w:w w:val="150"/>
        </w:rPr>
        <w:t> </w:t>
      </w:r>
      <w:r>
        <w:rPr/>
        <w:t>продукції</w:t>
      </w:r>
      <w:r>
        <w:rPr>
          <w:spacing w:val="77"/>
          <w:w w:val="150"/>
        </w:rPr>
        <w:t> </w:t>
      </w:r>
      <w:r>
        <w:rPr>
          <w:spacing w:val="-5"/>
        </w:rPr>
        <w:t>ТОВ</w:t>
      </w:r>
    </w:p>
    <w:p>
      <w:pPr>
        <w:pStyle w:val="BodyText"/>
        <w:spacing w:before="161"/>
        <w:ind w:firstLine="0"/>
        <w:jc w:val="left"/>
      </w:pPr>
      <w:r>
        <w:rPr>
          <w:spacing w:val="-2"/>
        </w:rPr>
        <w:t>«BRAMMER»</w:t>
      </w:r>
    </w:p>
    <w:p>
      <w:pPr>
        <w:pStyle w:val="BodyText"/>
        <w:spacing w:before="10" w:after="1"/>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2"/>
        <w:gridCol w:w="2581"/>
        <w:gridCol w:w="2665"/>
        <w:gridCol w:w="1420"/>
        <w:gridCol w:w="1695"/>
      </w:tblGrid>
      <w:tr>
        <w:trPr>
          <w:trHeight w:val="952" w:hRule="atLeast"/>
        </w:trPr>
        <w:tc>
          <w:tcPr>
            <w:tcW w:w="1272" w:type="dxa"/>
          </w:tcPr>
          <w:p>
            <w:pPr>
              <w:pStyle w:val="TableParagraph"/>
              <w:spacing w:line="278" w:lineRule="auto" w:before="157"/>
              <w:ind w:left="141" w:firstLine="290"/>
              <w:rPr>
                <w:sz w:val="24"/>
              </w:rPr>
            </w:pPr>
            <w:r>
              <w:rPr>
                <w:spacing w:val="-4"/>
                <w:sz w:val="24"/>
              </w:rPr>
              <w:t>Тип </w:t>
            </w:r>
            <w:r>
              <w:rPr>
                <w:spacing w:val="-2"/>
                <w:sz w:val="24"/>
              </w:rPr>
              <w:t>продукції</w:t>
            </w:r>
          </w:p>
        </w:tc>
        <w:tc>
          <w:tcPr>
            <w:tcW w:w="2581" w:type="dxa"/>
          </w:tcPr>
          <w:p>
            <w:pPr>
              <w:pStyle w:val="TableParagraph"/>
              <w:spacing w:line="275" w:lineRule="exact"/>
              <w:ind w:left="158" w:firstLine="211"/>
              <w:rPr>
                <w:sz w:val="24"/>
              </w:rPr>
            </w:pPr>
            <w:r>
              <w:rPr>
                <w:sz w:val="24"/>
              </w:rPr>
              <w:t>Середня</w:t>
            </w:r>
            <w:r>
              <w:rPr>
                <w:spacing w:val="-3"/>
                <w:sz w:val="24"/>
              </w:rPr>
              <w:t> </w:t>
            </w:r>
            <w:r>
              <w:rPr>
                <w:spacing w:val="-2"/>
                <w:sz w:val="24"/>
              </w:rPr>
              <w:t>кількість</w:t>
            </w:r>
          </w:p>
          <w:p>
            <w:pPr>
              <w:pStyle w:val="TableParagraph"/>
              <w:spacing w:line="310" w:lineRule="atLeast" w:before="9"/>
              <w:ind w:left="105" w:firstLine="52"/>
              <w:rPr>
                <w:sz w:val="24"/>
              </w:rPr>
            </w:pPr>
            <w:r>
              <w:rPr>
                <w:sz w:val="24"/>
              </w:rPr>
              <w:t>реалізованих одиниць на</w:t>
            </w:r>
            <w:r>
              <w:rPr>
                <w:spacing w:val="-14"/>
                <w:sz w:val="24"/>
              </w:rPr>
              <w:t> </w:t>
            </w:r>
            <w:r>
              <w:rPr>
                <w:sz w:val="24"/>
              </w:rPr>
              <w:t>місяць</w:t>
            </w:r>
            <w:r>
              <w:rPr>
                <w:spacing w:val="-13"/>
                <w:sz w:val="24"/>
              </w:rPr>
              <w:t> </w:t>
            </w:r>
            <w:r>
              <w:rPr>
                <w:sz w:val="24"/>
              </w:rPr>
              <w:t>(з</w:t>
            </w:r>
            <w:r>
              <w:rPr>
                <w:spacing w:val="-13"/>
                <w:sz w:val="24"/>
              </w:rPr>
              <w:t> </w:t>
            </w:r>
            <w:r>
              <w:rPr>
                <w:sz w:val="24"/>
              </w:rPr>
              <w:t>рекламою)</w:t>
            </w:r>
          </w:p>
        </w:tc>
        <w:tc>
          <w:tcPr>
            <w:tcW w:w="2665" w:type="dxa"/>
          </w:tcPr>
          <w:p>
            <w:pPr>
              <w:pStyle w:val="TableParagraph"/>
              <w:spacing w:line="275" w:lineRule="exact"/>
              <w:ind w:left="198" w:firstLine="213"/>
              <w:rPr>
                <w:sz w:val="24"/>
              </w:rPr>
            </w:pPr>
            <w:r>
              <w:rPr>
                <w:sz w:val="24"/>
              </w:rPr>
              <w:t>Середня</w:t>
            </w:r>
            <w:r>
              <w:rPr>
                <w:spacing w:val="-2"/>
                <w:sz w:val="24"/>
              </w:rPr>
              <w:t> кількість</w:t>
            </w:r>
          </w:p>
          <w:p>
            <w:pPr>
              <w:pStyle w:val="TableParagraph"/>
              <w:spacing w:line="310" w:lineRule="atLeast" w:before="9"/>
              <w:ind w:left="116" w:firstLine="81"/>
              <w:rPr>
                <w:sz w:val="24"/>
              </w:rPr>
            </w:pPr>
            <w:r>
              <w:rPr>
                <w:sz w:val="24"/>
              </w:rPr>
              <w:t>реалізованих одиниць на</w:t>
            </w:r>
            <w:r>
              <w:rPr>
                <w:spacing w:val="-14"/>
                <w:sz w:val="24"/>
              </w:rPr>
              <w:t> </w:t>
            </w:r>
            <w:r>
              <w:rPr>
                <w:sz w:val="24"/>
              </w:rPr>
              <w:t>місяць</w:t>
            </w:r>
            <w:r>
              <w:rPr>
                <w:spacing w:val="-13"/>
                <w:sz w:val="24"/>
              </w:rPr>
              <w:t> </w:t>
            </w:r>
            <w:r>
              <w:rPr>
                <w:sz w:val="24"/>
              </w:rPr>
              <w:t>(без</w:t>
            </w:r>
            <w:r>
              <w:rPr>
                <w:spacing w:val="-13"/>
                <w:sz w:val="24"/>
              </w:rPr>
              <w:t> </w:t>
            </w:r>
            <w:r>
              <w:rPr>
                <w:sz w:val="24"/>
              </w:rPr>
              <w:t>реклами)</w:t>
            </w:r>
          </w:p>
        </w:tc>
        <w:tc>
          <w:tcPr>
            <w:tcW w:w="1420" w:type="dxa"/>
          </w:tcPr>
          <w:p>
            <w:pPr>
              <w:pStyle w:val="TableParagraph"/>
              <w:spacing w:line="275" w:lineRule="exact"/>
              <w:ind w:left="207" w:firstLine="129"/>
              <w:rPr>
                <w:sz w:val="24"/>
              </w:rPr>
            </w:pPr>
            <w:r>
              <w:rPr>
                <w:sz w:val="24"/>
              </w:rPr>
              <w:t>Ціна</w:t>
            </w:r>
            <w:r>
              <w:rPr>
                <w:spacing w:val="-5"/>
                <w:sz w:val="24"/>
              </w:rPr>
              <w:t> за</w:t>
            </w:r>
          </w:p>
          <w:p>
            <w:pPr>
              <w:pStyle w:val="TableParagraph"/>
              <w:spacing w:line="310" w:lineRule="atLeast" w:before="9"/>
              <w:ind w:left="531" w:hanging="324"/>
              <w:rPr>
                <w:sz w:val="24"/>
              </w:rPr>
            </w:pPr>
            <w:r>
              <w:rPr>
                <w:spacing w:val="-2"/>
                <w:sz w:val="24"/>
              </w:rPr>
              <w:t>одиницю, </w:t>
            </w:r>
            <w:r>
              <w:rPr>
                <w:spacing w:val="-4"/>
                <w:sz w:val="24"/>
              </w:rPr>
              <w:t>грн</w:t>
            </w:r>
          </w:p>
        </w:tc>
        <w:tc>
          <w:tcPr>
            <w:tcW w:w="1695" w:type="dxa"/>
          </w:tcPr>
          <w:p>
            <w:pPr>
              <w:pStyle w:val="TableParagraph"/>
              <w:spacing w:line="275" w:lineRule="exact"/>
              <w:ind w:left="216" w:firstLine="124"/>
              <w:rPr>
                <w:sz w:val="24"/>
              </w:rPr>
            </w:pPr>
            <w:r>
              <w:rPr>
                <w:spacing w:val="-2"/>
                <w:sz w:val="24"/>
              </w:rPr>
              <w:t>Місячний</w:t>
            </w:r>
          </w:p>
          <w:p>
            <w:pPr>
              <w:pStyle w:val="TableParagraph"/>
              <w:spacing w:line="310" w:lineRule="atLeast" w:before="9"/>
              <w:ind w:left="292" w:hanging="77"/>
              <w:rPr>
                <w:sz w:val="24"/>
              </w:rPr>
            </w:pPr>
            <w:r>
              <w:rPr>
                <w:sz w:val="24"/>
              </w:rPr>
              <w:t>дохід,</w:t>
            </w:r>
            <w:r>
              <w:rPr>
                <w:spacing w:val="-15"/>
                <w:sz w:val="24"/>
              </w:rPr>
              <w:t> </w:t>
            </w:r>
            <w:r>
              <w:rPr>
                <w:sz w:val="24"/>
              </w:rPr>
              <w:t>грн</w:t>
            </w:r>
            <w:r>
              <w:rPr>
                <w:spacing w:val="-15"/>
                <w:sz w:val="24"/>
              </w:rPr>
              <w:t> </w:t>
            </w:r>
            <w:r>
              <w:rPr>
                <w:sz w:val="24"/>
              </w:rPr>
              <w:t>(з </w:t>
            </w:r>
            <w:r>
              <w:rPr>
                <w:spacing w:val="-2"/>
                <w:sz w:val="24"/>
              </w:rPr>
              <w:t>рекламою)</w:t>
            </w:r>
          </w:p>
        </w:tc>
      </w:tr>
      <w:tr>
        <w:trPr>
          <w:trHeight w:val="316" w:hRule="atLeast"/>
        </w:trPr>
        <w:tc>
          <w:tcPr>
            <w:tcW w:w="1272" w:type="dxa"/>
          </w:tcPr>
          <w:p>
            <w:pPr>
              <w:pStyle w:val="TableParagraph"/>
              <w:spacing w:line="275" w:lineRule="exact"/>
              <w:rPr>
                <w:sz w:val="24"/>
              </w:rPr>
            </w:pPr>
            <w:r>
              <w:rPr>
                <w:spacing w:val="-2"/>
                <w:sz w:val="24"/>
              </w:rPr>
              <w:t>Візки</w:t>
            </w:r>
          </w:p>
        </w:tc>
        <w:tc>
          <w:tcPr>
            <w:tcW w:w="2581" w:type="dxa"/>
          </w:tcPr>
          <w:p>
            <w:pPr>
              <w:pStyle w:val="TableParagraph"/>
              <w:spacing w:line="275" w:lineRule="exact"/>
              <w:ind w:left="2"/>
              <w:jc w:val="center"/>
              <w:rPr>
                <w:sz w:val="24"/>
              </w:rPr>
            </w:pPr>
            <w:r>
              <w:rPr>
                <w:spacing w:val="-5"/>
                <w:sz w:val="24"/>
              </w:rPr>
              <w:t>800</w:t>
            </w:r>
          </w:p>
        </w:tc>
        <w:tc>
          <w:tcPr>
            <w:tcW w:w="2665" w:type="dxa"/>
          </w:tcPr>
          <w:p>
            <w:pPr>
              <w:pStyle w:val="TableParagraph"/>
              <w:spacing w:line="275" w:lineRule="exact"/>
              <w:ind w:left="3" w:right="3"/>
              <w:jc w:val="center"/>
              <w:rPr>
                <w:sz w:val="24"/>
              </w:rPr>
            </w:pPr>
            <w:r>
              <w:rPr>
                <w:spacing w:val="-2"/>
                <w:sz w:val="24"/>
              </w:rPr>
              <w:t>200-</w:t>
            </w:r>
            <w:r>
              <w:rPr>
                <w:spacing w:val="-5"/>
                <w:sz w:val="24"/>
              </w:rPr>
              <w:t>300</w:t>
            </w:r>
          </w:p>
        </w:tc>
        <w:tc>
          <w:tcPr>
            <w:tcW w:w="1420" w:type="dxa"/>
          </w:tcPr>
          <w:p>
            <w:pPr>
              <w:pStyle w:val="TableParagraph"/>
              <w:spacing w:line="275" w:lineRule="exact"/>
              <w:ind w:left="3"/>
              <w:jc w:val="center"/>
              <w:rPr>
                <w:sz w:val="24"/>
              </w:rPr>
            </w:pPr>
            <w:r>
              <w:rPr>
                <w:spacing w:val="-4"/>
                <w:sz w:val="24"/>
              </w:rPr>
              <w:t>6000</w:t>
            </w:r>
          </w:p>
        </w:tc>
        <w:tc>
          <w:tcPr>
            <w:tcW w:w="1695" w:type="dxa"/>
          </w:tcPr>
          <w:p>
            <w:pPr>
              <w:pStyle w:val="TableParagraph"/>
              <w:spacing w:line="275" w:lineRule="exact"/>
              <w:ind w:left="2" w:right="2"/>
              <w:jc w:val="center"/>
              <w:rPr>
                <w:sz w:val="24"/>
              </w:rPr>
            </w:pPr>
            <w:r>
              <w:rPr>
                <w:sz w:val="24"/>
              </w:rPr>
              <w:t>4 800 </w:t>
            </w:r>
            <w:r>
              <w:rPr>
                <w:spacing w:val="-5"/>
                <w:sz w:val="24"/>
              </w:rPr>
              <w:t>000</w:t>
            </w:r>
          </w:p>
        </w:tc>
      </w:tr>
      <w:tr>
        <w:trPr>
          <w:trHeight w:val="318" w:hRule="atLeast"/>
        </w:trPr>
        <w:tc>
          <w:tcPr>
            <w:tcW w:w="1272" w:type="dxa"/>
          </w:tcPr>
          <w:p>
            <w:pPr>
              <w:pStyle w:val="TableParagraph"/>
              <w:spacing w:before="1"/>
              <w:rPr>
                <w:sz w:val="24"/>
              </w:rPr>
            </w:pPr>
            <w:r>
              <w:rPr>
                <w:spacing w:val="-2"/>
                <w:sz w:val="24"/>
              </w:rPr>
              <w:t>Волокуші</w:t>
            </w:r>
          </w:p>
        </w:tc>
        <w:tc>
          <w:tcPr>
            <w:tcW w:w="2581" w:type="dxa"/>
          </w:tcPr>
          <w:p>
            <w:pPr>
              <w:pStyle w:val="TableParagraph"/>
              <w:spacing w:before="1"/>
              <w:ind w:left="2"/>
              <w:jc w:val="center"/>
              <w:rPr>
                <w:sz w:val="24"/>
              </w:rPr>
            </w:pPr>
            <w:r>
              <w:rPr>
                <w:spacing w:val="-5"/>
                <w:sz w:val="24"/>
              </w:rPr>
              <w:t>100</w:t>
            </w:r>
          </w:p>
        </w:tc>
        <w:tc>
          <w:tcPr>
            <w:tcW w:w="2665" w:type="dxa"/>
          </w:tcPr>
          <w:p>
            <w:pPr>
              <w:pStyle w:val="TableParagraph"/>
              <w:spacing w:before="1"/>
              <w:ind w:left="3"/>
              <w:jc w:val="center"/>
              <w:rPr>
                <w:sz w:val="24"/>
              </w:rPr>
            </w:pPr>
            <w:r>
              <w:rPr>
                <w:spacing w:val="-5"/>
                <w:sz w:val="24"/>
              </w:rPr>
              <w:t>100</w:t>
            </w:r>
          </w:p>
        </w:tc>
        <w:tc>
          <w:tcPr>
            <w:tcW w:w="1420" w:type="dxa"/>
          </w:tcPr>
          <w:p>
            <w:pPr>
              <w:pStyle w:val="TableParagraph"/>
              <w:spacing w:before="1"/>
              <w:ind w:left="3"/>
              <w:jc w:val="center"/>
              <w:rPr>
                <w:sz w:val="24"/>
              </w:rPr>
            </w:pPr>
            <w:r>
              <w:rPr>
                <w:spacing w:val="-4"/>
                <w:sz w:val="24"/>
              </w:rPr>
              <w:t>2800</w:t>
            </w:r>
          </w:p>
        </w:tc>
        <w:tc>
          <w:tcPr>
            <w:tcW w:w="1695" w:type="dxa"/>
          </w:tcPr>
          <w:p>
            <w:pPr>
              <w:pStyle w:val="TableParagraph"/>
              <w:spacing w:before="1"/>
              <w:ind w:left="2"/>
              <w:jc w:val="center"/>
              <w:rPr>
                <w:sz w:val="24"/>
              </w:rPr>
            </w:pPr>
            <w:r>
              <w:rPr>
                <w:sz w:val="24"/>
              </w:rPr>
              <w:t>280 </w:t>
            </w:r>
            <w:r>
              <w:rPr>
                <w:spacing w:val="-5"/>
                <w:sz w:val="24"/>
              </w:rPr>
              <w:t>000</w:t>
            </w:r>
          </w:p>
        </w:tc>
      </w:tr>
    </w:tbl>
    <w:p>
      <w:pPr>
        <w:spacing w:before="0"/>
        <w:ind w:left="709" w:right="0" w:firstLine="0"/>
        <w:jc w:val="left"/>
        <w:rPr>
          <w:i/>
          <w:sz w:val="24"/>
        </w:rPr>
      </w:pPr>
      <w:r>
        <w:rPr>
          <w:i/>
          <w:sz w:val="24"/>
        </w:rPr>
        <w:t>Сформовано</w:t>
      </w:r>
      <w:r>
        <w:rPr>
          <w:i/>
          <w:spacing w:val="-5"/>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w:t>
      </w:r>
      <w:r>
        <w:rPr>
          <w:i/>
          <w:sz w:val="24"/>
        </w:rPr>
        <w:t>внутрішньої</w:t>
      </w:r>
      <w:r>
        <w:rPr>
          <w:i/>
          <w:spacing w:val="-4"/>
          <w:sz w:val="24"/>
        </w:rPr>
        <w:t> </w:t>
      </w:r>
      <w:r>
        <w:rPr>
          <w:i/>
          <w:sz w:val="24"/>
        </w:rPr>
        <w:t>інформації</w:t>
      </w:r>
      <w:r>
        <w:rPr>
          <w:i/>
          <w:spacing w:val="-2"/>
          <w:sz w:val="24"/>
        </w:rPr>
        <w:t> </w:t>
      </w:r>
      <w:r>
        <w:rPr>
          <w:i/>
          <w:sz w:val="24"/>
        </w:rPr>
        <w:t>компанії</w:t>
      </w:r>
      <w:r>
        <w:rPr>
          <w:i/>
          <w:spacing w:val="2"/>
          <w:sz w:val="24"/>
        </w:rPr>
        <w:t> </w:t>
      </w:r>
      <w:r>
        <w:rPr>
          <w:i/>
          <w:spacing w:val="-2"/>
          <w:sz w:val="24"/>
        </w:rPr>
        <w:t>«BRAMMER»</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41"/>
      </w:pPr>
      <w:r>
        <w:rPr/>
        <w:t>Крім обсягів продажів, на ефективність маркетингу також впливають інші показники, зокрема кількість холодних, теплих та гарячих лідів. Середньоденні показники</w:t>
      </w:r>
      <w:r>
        <w:rPr>
          <w:spacing w:val="-8"/>
        </w:rPr>
        <w:t> </w:t>
      </w:r>
      <w:r>
        <w:rPr/>
        <w:t>складають</w:t>
      </w:r>
      <w:r>
        <w:rPr>
          <w:spacing w:val="-8"/>
        </w:rPr>
        <w:t> </w:t>
      </w:r>
      <w:r>
        <w:rPr/>
        <w:t>приблизно</w:t>
      </w:r>
      <w:r>
        <w:rPr>
          <w:spacing w:val="-9"/>
        </w:rPr>
        <w:t> </w:t>
      </w:r>
      <w:r>
        <w:rPr/>
        <w:t>40-50</w:t>
      </w:r>
      <w:r>
        <w:rPr>
          <w:spacing w:val="-7"/>
        </w:rPr>
        <w:t> </w:t>
      </w:r>
      <w:r>
        <w:rPr/>
        <w:t>холодних</w:t>
      </w:r>
      <w:r>
        <w:rPr>
          <w:spacing w:val="-8"/>
        </w:rPr>
        <w:t> </w:t>
      </w:r>
      <w:r>
        <w:rPr/>
        <w:t>лідів,</w:t>
      </w:r>
      <w:r>
        <w:rPr>
          <w:spacing w:val="-9"/>
        </w:rPr>
        <w:t> </w:t>
      </w:r>
      <w:r>
        <w:rPr/>
        <w:t>15</w:t>
      </w:r>
      <w:r>
        <w:rPr>
          <w:spacing w:val="-8"/>
        </w:rPr>
        <w:t> </w:t>
      </w:r>
      <w:r>
        <w:rPr/>
        <w:t>теплих</w:t>
      </w:r>
      <w:r>
        <w:rPr>
          <w:spacing w:val="-8"/>
        </w:rPr>
        <w:t> </w:t>
      </w:r>
      <w:r>
        <w:rPr/>
        <w:t>та</w:t>
      </w:r>
      <w:r>
        <w:rPr>
          <w:spacing w:val="-8"/>
        </w:rPr>
        <w:t> </w:t>
      </w:r>
      <w:r>
        <w:rPr/>
        <w:t>10</w:t>
      </w:r>
      <w:r>
        <w:rPr>
          <w:spacing w:val="-8"/>
        </w:rPr>
        <w:t> </w:t>
      </w:r>
      <w:r>
        <w:rPr/>
        <w:t>гарячих,</w:t>
      </w:r>
      <w:r>
        <w:rPr>
          <w:spacing w:val="-10"/>
        </w:rPr>
        <w:t> </w:t>
      </w:r>
      <w:r>
        <w:rPr/>
        <w:t>що свідчить про ефективну роботу відділу маркетингу з генерацією попиту [86].</w:t>
      </w:r>
    </w:p>
    <w:p>
      <w:pPr>
        <w:pStyle w:val="BodyText"/>
        <w:spacing w:line="360" w:lineRule="auto" w:before="1"/>
        <w:ind w:right="142"/>
      </w:pPr>
      <w:r>
        <w:rPr/>
        <w:t>Рисунок 2.5 ілюструє різницю у кількості реалізованих візків за умов активної маркетингової підтримки порівняно з продажами без неї. Видно, що рекламна кампанія має критичний вплив на обсяги реалізації та формування </w:t>
      </w:r>
      <w:r>
        <w:rPr>
          <w:spacing w:val="-2"/>
        </w:rPr>
        <w:t>попиту.</w:t>
      </w:r>
    </w:p>
    <w:p>
      <w:pPr>
        <w:pStyle w:val="BodyText"/>
        <w:spacing w:before="218"/>
        <w:ind w:left="0" w:firstLine="0"/>
        <w:jc w:val="left"/>
        <w:rPr>
          <w:sz w:val="20"/>
        </w:rPr>
      </w:pPr>
      <w:r>
        <w:rPr>
          <w:sz w:val="20"/>
        </w:rPr>
        <mc:AlternateContent>
          <mc:Choice Requires="wps">
            <w:drawing>
              <wp:anchor distT="0" distB="0" distL="0" distR="0" allowOverlap="1" layoutInCell="1" locked="0" behindDoc="1" simplePos="0" relativeHeight="487594496">
                <wp:simplePos x="0" y="0"/>
                <wp:positionH relativeFrom="page">
                  <wp:posOffset>2083371</wp:posOffset>
                </wp:positionH>
                <wp:positionV relativeFrom="paragraph">
                  <wp:posOffset>300544</wp:posOffset>
                </wp:positionV>
                <wp:extent cx="3929379" cy="2290445"/>
                <wp:effectExtent l="0" t="0" r="0" b="0"/>
                <wp:wrapTopAndBottom/>
                <wp:docPr id="21" name="Group 21"/>
                <wp:cNvGraphicFramePr>
                  <a:graphicFrameLocks/>
                </wp:cNvGraphicFramePr>
                <a:graphic>
                  <a:graphicData uri="http://schemas.microsoft.com/office/word/2010/wordprocessingGroup">
                    <wpg:wgp>
                      <wpg:cNvPr id="21" name="Group 21"/>
                      <wpg:cNvGrpSpPr/>
                      <wpg:grpSpPr>
                        <a:xfrm>
                          <a:off x="0" y="0"/>
                          <a:ext cx="3929379" cy="2290445"/>
                          <a:chExt cx="3929379" cy="2290445"/>
                        </a:xfrm>
                      </wpg:grpSpPr>
                      <wps:wsp>
                        <wps:cNvPr id="22" name="Graphic 22"/>
                        <wps:cNvSpPr/>
                        <wps:spPr>
                          <a:xfrm>
                            <a:off x="356044" y="144462"/>
                            <a:ext cx="3429000" cy="1535430"/>
                          </a:xfrm>
                          <a:custGeom>
                            <a:avLst/>
                            <a:gdLst/>
                            <a:ahLst/>
                            <a:cxnLst/>
                            <a:rect l="l" t="t" r="r" b="b"/>
                            <a:pathLst>
                              <a:path w="3429000" h="1535430">
                                <a:moveTo>
                                  <a:pt x="1125220" y="1535429"/>
                                </a:moveTo>
                                <a:lnTo>
                                  <a:pt x="2303272" y="1535429"/>
                                </a:lnTo>
                              </a:path>
                              <a:path w="3429000" h="1535430">
                                <a:moveTo>
                                  <a:pt x="2839720" y="1535429"/>
                                </a:moveTo>
                                <a:lnTo>
                                  <a:pt x="3428873" y="1535429"/>
                                </a:lnTo>
                              </a:path>
                              <a:path w="3429000" h="1535430">
                                <a:moveTo>
                                  <a:pt x="0" y="1535429"/>
                                </a:moveTo>
                                <a:lnTo>
                                  <a:pt x="588771" y="1535429"/>
                                </a:lnTo>
                              </a:path>
                              <a:path w="3429000" h="1535430">
                                <a:moveTo>
                                  <a:pt x="2839720" y="1343405"/>
                                </a:moveTo>
                                <a:lnTo>
                                  <a:pt x="3428873" y="1343405"/>
                                </a:lnTo>
                              </a:path>
                              <a:path w="3429000" h="1535430">
                                <a:moveTo>
                                  <a:pt x="1125220" y="1343405"/>
                                </a:moveTo>
                                <a:lnTo>
                                  <a:pt x="2303272" y="1343405"/>
                                </a:lnTo>
                              </a:path>
                              <a:path w="3429000" h="1535430">
                                <a:moveTo>
                                  <a:pt x="0" y="1343405"/>
                                </a:moveTo>
                                <a:lnTo>
                                  <a:pt x="588771" y="1343405"/>
                                </a:lnTo>
                              </a:path>
                              <a:path w="3429000" h="1535430">
                                <a:moveTo>
                                  <a:pt x="0" y="1151381"/>
                                </a:moveTo>
                                <a:lnTo>
                                  <a:pt x="588771" y="1151381"/>
                                </a:lnTo>
                              </a:path>
                              <a:path w="3429000" h="1535430">
                                <a:moveTo>
                                  <a:pt x="1125220" y="1151381"/>
                                </a:moveTo>
                                <a:lnTo>
                                  <a:pt x="3428873" y="1151381"/>
                                </a:lnTo>
                              </a:path>
                              <a:path w="3429000" h="1535430">
                                <a:moveTo>
                                  <a:pt x="0" y="959357"/>
                                </a:moveTo>
                                <a:lnTo>
                                  <a:pt x="588771" y="959357"/>
                                </a:lnTo>
                              </a:path>
                              <a:path w="3429000" h="1535430">
                                <a:moveTo>
                                  <a:pt x="1125220" y="959357"/>
                                </a:moveTo>
                                <a:lnTo>
                                  <a:pt x="3428873" y="959357"/>
                                </a:lnTo>
                              </a:path>
                              <a:path w="3429000" h="1535430">
                                <a:moveTo>
                                  <a:pt x="0" y="767333"/>
                                </a:moveTo>
                                <a:lnTo>
                                  <a:pt x="588771" y="767333"/>
                                </a:lnTo>
                              </a:path>
                              <a:path w="3429000" h="1535430">
                                <a:moveTo>
                                  <a:pt x="1125220" y="767333"/>
                                </a:moveTo>
                                <a:lnTo>
                                  <a:pt x="3428873" y="767333"/>
                                </a:lnTo>
                              </a:path>
                              <a:path w="3429000" h="1535430">
                                <a:moveTo>
                                  <a:pt x="1125220" y="575309"/>
                                </a:moveTo>
                                <a:lnTo>
                                  <a:pt x="3428873" y="575309"/>
                                </a:lnTo>
                              </a:path>
                              <a:path w="3429000" h="1535430">
                                <a:moveTo>
                                  <a:pt x="0" y="575309"/>
                                </a:moveTo>
                                <a:lnTo>
                                  <a:pt x="588771" y="575309"/>
                                </a:lnTo>
                              </a:path>
                              <a:path w="3429000" h="1535430">
                                <a:moveTo>
                                  <a:pt x="0" y="384809"/>
                                </a:moveTo>
                                <a:lnTo>
                                  <a:pt x="588771" y="384809"/>
                                </a:lnTo>
                              </a:path>
                              <a:path w="3429000" h="1535430">
                                <a:moveTo>
                                  <a:pt x="1125220" y="384809"/>
                                </a:moveTo>
                                <a:lnTo>
                                  <a:pt x="3428873" y="384809"/>
                                </a:lnTo>
                              </a:path>
                              <a:path w="3429000" h="1535430">
                                <a:moveTo>
                                  <a:pt x="0" y="192786"/>
                                </a:moveTo>
                                <a:lnTo>
                                  <a:pt x="3428873" y="192786"/>
                                </a:lnTo>
                              </a:path>
                              <a:path w="3429000" h="1535430">
                                <a:moveTo>
                                  <a:pt x="0" y="0"/>
                                </a:moveTo>
                                <a:lnTo>
                                  <a:pt x="3428873" y="0"/>
                                </a:lnTo>
                              </a:path>
                            </a:pathLst>
                          </a:custGeom>
                          <a:ln w="9525">
                            <a:solidFill>
                              <a:srgbClr val="D9D9D9"/>
                            </a:solidFill>
                            <a:prstDash val="solid"/>
                          </a:ln>
                        </wps:spPr>
                        <wps:bodyPr wrap="square" lIns="0" tIns="0" rIns="0" bIns="0" rtlCol="0">
                          <a:prstTxWarp prst="textNoShape">
                            <a:avLst/>
                          </a:prstTxWarp>
                          <a:noAutofit/>
                        </wps:bodyPr>
                      </wps:wsp>
                      <wps:wsp>
                        <wps:cNvPr id="23" name="Graphic 23"/>
                        <wps:cNvSpPr/>
                        <wps:spPr>
                          <a:xfrm>
                            <a:off x="944816" y="337248"/>
                            <a:ext cx="2251075" cy="1535430"/>
                          </a:xfrm>
                          <a:custGeom>
                            <a:avLst/>
                            <a:gdLst/>
                            <a:ahLst/>
                            <a:cxnLst/>
                            <a:rect l="l" t="t" r="r" b="b"/>
                            <a:pathLst>
                              <a:path w="2251075" h="1535430">
                                <a:moveTo>
                                  <a:pt x="536448" y="0"/>
                                </a:moveTo>
                                <a:lnTo>
                                  <a:pt x="0" y="0"/>
                                </a:lnTo>
                                <a:lnTo>
                                  <a:pt x="0" y="1535303"/>
                                </a:lnTo>
                                <a:lnTo>
                                  <a:pt x="536448" y="1535303"/>
                                </a:lnTo>
                                <a:lnTo>
                                  <a:pt x="536448" y="0"/>
                                </a:lnTo>
                                <a:close/>
                              </a:path>
                              <a:path w="2251075" h="1535430">
                                <a:moveTo>
                                  <a:pt x="2250948" y="1054608"/>
                                </a:moveTo>
                                <a:lnTo>
                                  <a:pt x="1714500" y="1054608"/>
                                </a:lnTo>
                                <a:lnTo>
                                  <a:pt x="1714500" y="1535303"/>
                                </a:lnTo>
                                <a:lnTo>
                                  <a:pt x="2250948" y="1535303"/>
                                </a:lnTo>
                                <a:lnTo>
                                  <a:pt x="2250948" y="1054608"/>
                                </a:lnTo>
                                <a:close/>
                              </a:path>
                            </a:pathLst>
                          </a:custGeom>
                          <a:solidFill>
                            <a:srgbClr val="AEABAB"/>
                          </a:solidFill>
                        </wps:spPr>
                        <wps:bodyPr wrap="square" lIns="0" tIns="0" rIns="0" bIns="0" rtlCol="0">
                          <a:prstTxWarp prst="textNoShape">
                            <a:avLst/>
                          </a:prstTxWarp>
                          <a:noAutofit/>
                        </wps:bodyPr>
                      </wps:wsp>
                      <wps:wsp>
                        <wps:cNvPr id="24" name="Graphic 24"/>
                        <wps:cNvSpPr/>
                        <wps:spPr>
                          <a:xfrm>
                            <a:off x="356044" y="1872551"/>
                            <a:ext cx="3429000" cy="1270"/>
                          </a:xfrm>
                          <a:custGeom>
                            <a:avLst/>
                            <a:gdLst/>
                            <a:ahLst/>
                            <a:cxnLst/>
                            <a:rect l="l" t="t" r="r" b="b"/>
                            <a:pathLst>
                              <a:path w="3429000" h="0">
                                <a:moveTo>
                                  <a:pt x="0" y="0"/>
                                </a:moveTo>
                                <a:lnTo>
                                  <a:pt x="3428873" y="0"/>
                                </a:lnTo>
                              </a:path>
                            </a:pathLst>
                          </a:custGeom>
                          <a:ln w="9525">
                            <a:solidFill>
                              <a:srgbClr val="D9D9D9"/>
                            </a:solidFill>
                            <a:prstDash val="solid"/>
                          </a:ln>
                        </wps:spPr>
                        <wps:bodyPr wrap="square" lIns="0" tIns="0" rIns="0" bIns="0" rtlCol="0">
                          <a:prstTxWarp prst="textNoShape">
                            <a:avLst/>
                          </a:prstTxWarp>
                          <a:noAutofit/>
                        </wps:bodyPr>
                      </wps:wsp>
                      <wps:wsp>
                        <wps:cNvPr id="25" name="Graphic 25"/>
                        <wps:cNvSpPr/>
                        <wps:spPr>
                          <a:xfrm>
                            <a:off x="4762" y="4762"/>
                            <a:ext cx="3919854" cy="2280920"/>
                          </a:xfrm>
                          <a:custGeom>
                            <a:avLst/>
                            <a:gdLst/>
                            <a:ahLst/>
                            <a:cxnLst/>
                            <a:rect l="l" t="t" r="r" b="b"/>
                            <a:pathLst>
                              <a:path w="3919854" h="2280920">
                                <a:moveTo>
                                  <a:pt x="0" y="2280920"/>
                                </a:moveTo>
                                <a:lnTo>
                                  <a:pt x="3919854" y="2280920"/>
                                </a:lnTo>
                                <a:lnTo>
                                  <a:pt x="3919854" y="0"/>
                                </a:lnTo>
                                <a:lnTo>
                                  <a:pt x="0" y="0"/>
                                </a:lnTo>
                                <a:lnTo>
                                  <a:pt x="0" y="2280920"/>
                                </a:lnTo>
                                <a:close/>
                              </a:path>
                            </a:pathLst>
                          </a:custGeom>
                          <a:ln w="9525">
                            <a:solidFill>
                              <a:srgbClr val="D9D9D9"/>
                            </a:solidFill>
                            <a:prstDash val="solid"/>
                          </a:ln>
                        </wps:spPr>
                        <wps:bodyPr wrap="square" lIns="0" tIns="0" rIns="0" bIns="0" rtlCol="0">
                          <a:prstTxWarp prst="textNoShape">
                            <a:avLst/>
                          </a:prstTxWarp>
                          <a:noAutofit/>
                        </wps:bodyPr>
                      </wps:wsp>
                      <wps:wsp>
                        <wps:cNvPr id="26" name="Textbox 26"/>
                        <wps:cNvSpPr txBox="1"/>
                        <wps:spPr>
                          <a:xfrm>
                            <a:off x="87693" y="79311"/>
                            <a:ext cx="184150" cy="1854835"/>
                          </a:xfrm>
                          <a:prstGeom prst="rect">
                            <a:avLst/>
                          </a:prstGeom>
                        </wps:spPr>
                        <wps:txbx>
                          <w:txbxContent>
                            <w:p>
                              <w:pPr>
                                <w:spacing w:line="199" w:lineRule="exact" w:before="0"/>
                                <w:ind w:left="0" w:right="18" w:firstLine="0"/>
                                <w:jc w:val="right"/>
                                <w:rPr>
                                  <w:sz w:val="18"/>
                                </w:rPr>
                              </w:pPr>
                              <w:r>
                                <w:rPr>
                                  <w:color w:val="585858"/>
                                  <w:spacing w:val="-5"/>
                                  <w:sz w:val="18"/>
                                </w:rPr>
                                <w:t>900</w:t>
                              </w:r>
                            </w:p>
                            <w:p>
                              <w:pPr>
                                <w:spacing w:before="95"/>
                                <w:ind w:left="0" w:right="18" w:firstLine="0"/>
                                <w:jc w:val="right"/>
                                <w:rPr>
                                  <w:sz w:val="18"/>
                                </w:rPr>
                              </w:pPr>
                              <w:r>
                                <w:rPr>
                                  <w:color w:val="585858"/>
                                  <w:spacing w:val="-5"/>
                                  <w:sz w:val="18"/>
                                </w:rPr>
                                <w:t>800</w:t>
                              </w:r>
                            </w:p>
                            <w:p>
                              <w:pPr>
                                <w:spacing w:before="96"/>
                                <w:ind w:left="0" w:right="18" w:firstLine="0"/>
                                <w:jc w:val="right"/>
                                <w:rPr>
                                  <w:sz w:val="18"/>
                                </w:rPr>
                              </w:pPr>
                              <w:r>
                                <w:rPr>
                                  <w:color w:val="585858"/>
                                  <w:spacing w:val="-5"/>
                                  <w:sz w:val="18"/>
                                </w:rPr>
                                <w:t>700</w:t>
                              </w:r>
                            </w:p>
                            <w:p>
                              <w:pPr>
                                <w:spacing w:before="95"/>
                                <w:ind w:left="0" w:right="18" w:firstLine="0"/>
                                <w:jc w:val="right"/>
                                <w:rPr>
                                  <w:sz w:val="18"/>
                                </w:rPr>
                              </w:pPr>
                              <w:r>
                                <w:rPr>
                                  <w:color w:val="585858"/>
                                  <w:spacing w:val="-5"/>
                                  <w:sz w:val="18"/>
                                </w:rPr>
                                <w:t>600</w:t>
                              </w:r>
                            </w:p>
                            <w:p>
                              <w:pPr>
                                <w:spacing w:before="95"/>
                                <w:ind w:left="0" w:right="18" w:firstLine="0"/>
                                <w:jc w:val="right"/>
                                <w:rPr>
                                  <w:sz w:val="18"/>
                                </w:rPr>
                              </w:pPr>
                              <w:r>
                                <w:rPr>
                                  <w:color w:val="585858"/>
                                  <w:spacing w:val="-5"/>
                                  <w:sz w:val="18"/>
                                </w:rPr>
                                <w:t>500</w:t>
                              </w:r>
                            </w:p>
                            <w:p>
                              <w:pPr>
                                <w:spacing w:before="96"/>
                                <w:ind w:left="0" w:right="18" w:firstLine="0"/>
                                <w:jc w:val="right"/>
                                <w:rPr>
                                  <w:sz w:val="18"/>
                                </w:rPr>
                              </w:pPr>
                              <w:r>
                                <w:rPr>
                                  <w:color w:val="585858"/>
                                  <w:spacing w:val="-5"/>
                                  <w:sz w:val="18"/>
                                </w:rPr>
                                <w:t>400</w:t>
                              </w:r>
                            </w:p>
                            <w:p>
                              <w:pPr>
                                <w:spacing w:before="95"/>
                                <w:ind w:left="0" w:right="18" w:firstLine="0"/>
                                <w:jc w:val="right"/>
                                <w:rPr>
                                  <w:sz w:val="18"/>
                                </w:rPr>
                              </w:pPr>
                              <w:r>
                                <w:rPr>
                                  <w:color w:val="585858"/>
                                  <w:spacing w:val="-5"/>
                                  <w:sz w:val="18"/>
                                </w:rPr>
                                <w:t>300</w:t>
                              </w:r>
                            </w:p>
                            <w:p>
                              <w:pPr>
                                <w:spacing w:before="96"/>
                                <w:ind w:left="0" w:right="18" w:firstLine="0"/>
                                <w:jc w:val="right"/>
                                <w:rPr>
                                  <w:sz w:val="18"/>
                                </w:rPr>
                              </w:pPr>
                              <w:r>
                                <w:rPr>
                                  <w:color w:val="585858"/>
                                  <w:spacing w:val="-5"/>
                                  <w:sz w:val="18"/>
                                </w:rPr>
                                <w:t>200</w:t>
                              </w:r>
                            </w:p>
                            <w:p>
                              <w:pPr>
                                <w:spacing w:before="95"/>
                                <w:ind w:left="0" w:right="18" w:firstLine="0"/>
                                <w:jc w:val="right"/>
                                <w:rPr>
                                  <w:sz w:val="18"/>
                                </w:rPr>
                              </w:pPr>
                              <w:r>
                                <w:rPr>
                                  <w:color w:val="585858"/>
                                  <w:spacing w:val="-5"/>
                                  <w:sz w:val="18"/>
                                </w:rPr>
                                <w:t>100</w:t>
                              </w:r>
                            </w:p>
                            <w:p>
                              <w:pPr>
                                <w:spacing w:before="95"/>
                                <w:ind w:left="0" w:right="18" w:firstLine="0"/>
                                <w:jc w:val="right"/>
                                <w:rPr>
                                  <w:sz w:val="18"/>
                                </w:rPr>
                              </w:pPr>
                              <w:r>
                                <w:rPr>
                                  <w:color w:val="585858"/>
                                  <w:spacing w:val="-10"/>
                                  <w:sz w:val="18"/>
                                </w:rPr>
                                <w:t>0</w:t>
                              </w:r>
                            </w:p>
                          </w:txbxContent>
                        </wps:txbx>
                        <wps:bodyPr wrap="square" lIns="0" tIns="0" rIns="0" bIns="0" rtlCol="0">
                          <a:noAutofit/>
                        </wps:bodyPr>
                      </wps:wsp>
                      <wps:wsp>
                        <wps:cNvPr id="27" name="Textbox 27"/>
                        <wps:cNvSpPr txBox="1"/>
                        <wps:spPr>
                          <a:xfrm>
                            <a:off x="1113091" y="132395"/>
                            <a:ext cx="213995" cy="148590"/>
                          </a:xfrm>
                          <a:prstGeom prst="rect">
                            <a:avLst/>
                          </a:prstGeom>
                        </wps:spPr>
                        <wps:txbx>
                          <w:txbxContent>
                            <w:p>
                              <w:pPr>
                                <w:spacing w:line="234" w:lineRule="exact" w:before="0"/>
                                <w:ind w:left="0" w:right="0" w:firstLine="0"/>
                                <w:jc w:val="left"/>
                                <w:rPr>
                                  <w:sz w:val="21"/>
                                </w:rPr>
                              </w:pPr>
                              <w:r>
                                <w:rPr>
                                  <w:color w:val="404040"/>
                                  <w:spacing w:val="-5"/>
                                  <w:sz w:val="21"/>
                                </w:rPr>
                                <w:t>800</w:t>
                              </w:r>
                            </w:p>
                          </w:txbxContent>
                        </wps:txbx>
                        <wps:bodyPr wrap="square" lIns="0" tIns="0" rIns="0" bIns="0" rtlCol="0">
                          <a:noAutofit/>
                        </wps:bodyPr>
                      </wps:wsp>
                      <wps:wsp>
                        <wps:cNvPr id="28" name="Textbox 28"/>
                        <wps:cNvSpPr txBox="1"/>
                        <wps:spPr>
                          <a:xfrm>
                            <a:off x="2827845" y="1188527"/>
                            <a:ext cx="213995" cy="148590"/>
                          </a:xfrm>
                          <a:prstGeom prst="rect">
                            <a:avLst/>
                          </a:prstGeom>
                        </wps:spPr>
                        <wps:txbx>
                          <w:txbxContent>
                            <w:p>
                              <w:pPr>
                                <w:spacing w:line="234" w:lineRule="exact" w:before="0"/>
                                <w:ind w:left="0" w:right="0" w:firstLine="0"/>
                                <w:jc w:val="left"/>
                                <w:rPr>
                                  <w:sz w:val="21"/>
                                </w:rPr>
                              </w:pPr>
                              <w:r>
                                <w:rPr>
                                  <w:color w:val="404040"/>
                                  <w:spacing w:val="-5"/>
                                  <w:sz w:val="21"/>
                                </w:rPr>
                                <w:t>250</w:t>
                              </w:r>
                            </w:p>
                          </w:txbxContent>
                        </wps:txbx>
                        <wps:bodyPr wrap="square" lIns="0" tIns="0" rIns="0" bIns="0" rtlCol="0">
                          <a:noAutofit/>
                        </wps:bodyPr>
                      </wps:wsp>
                      <wps:wsp>
                        <wps:cNvPr id="29" name="Textbox 29"/>
                        <wps:cNvSpPr txBox="1"/>
                        <wps:spPr>
                          <a:xfrm>
                            <a:off x="528764" y="1946211"/>
                            <a:ext cx="3150235" cy="257810"/>
                          </a:xfrm>
                          <a:prstGeom prst="rect">
                            <a:avLst/>
                          </a:prstGeom>
                        </wps:spPr>
                        <wps:txbx>
                          <w:txbxContent>
                            <w:p>
                              <w:pPr>
                                <w:tabs>
                                  <w:tab w:pos="2616" w:val="left" w:leader="none"/>
                                  <w:tab w:pos="3461" w:val="left" w:leader="none"/>
                                </w:tabs>
                                <w:spacing w:line="240" w:lineRule="auto" w:before="0"/>
                                <w:ind w:left="695" w:right="18" w:hanging="696"/>
                                <w:jc w:val="left"/>
                                <w:rPr>
                                  <w:sz w:val="18"/>
                                </w:rPr>
                              </w:pPr>
                              <w:r>
                                <w:rPr>
                                  <w:color w:val="585858"/>
                                  <w:sz w:val="18"/>
                                </w:rPr>
                                <w:t>Кількість переданих візків з</w:t>
                                <w:tab/>
                                <w:t>Кількість</w:t>
                              </w:r>
                              <w:r>
                                <w:rPr>
                                  <w:color w:val="585858"/>
                                  <w:spacing w:val="-12"/>
                                  <w:sz w:val="18"/>
                                </w:rPr>
                                <w:t> </w:t>
                              </w:r>
                              <w:r>
                                <w:rPr>
                                  <w:color w:val="585858"/>
                                  <w:sz w:val="18"/>
                                </w:rPr>
                                <w:t>переданих</w:t>
                              </w:r>
                              <w:r>
                                <w:rPr>
                                  <w:color w:val="585858"/>
                                  <w:spacing w:val="-11"/>
                                  <w:sz w:val="18"/>
                                </w:rPr>
                                <w:t> </w:t>
                              </w:r>
                              <w:r>
                                <w:rPr>
                                  <w:color w:val="585858"/>
                                  <w:sz w:val="18"/>
                                </w:rPr>
                                <w:t>візків</w:t>
                              </w:r>
                              <w:r>
                                <w:rPr>
                                  <w:color w:val="585858"/>
                                  <w:spacing w:val="-11"/>
                                  <w:sz w:val="18"/>
                                </w:rPr>
                                <w:t> </w:t>
                              </w:r>
                              <w:r>
                                <w:rPr>
                                  <w:color w:val="585858"/>
                                  <w:sz w:val="18"/>
                                </w:rPr>
                                <w:t>без </w:t>
                              </w:r>
                              <w:r>
                                <w:rPr>
                                  <w:color w:val="585858"/>
                                  <w:spacing w:val="-2"/>
                                  <w:sz w:val="18"/>
                                </w:rPr>
                                <w:t>рекламою</w:t>
                              </w:r>
                              <w:r>
                                <w:rPr>
                                  <w:color w:val="585858"/>
                                  <w:sz w:val="18"/>
                                </w:rPr>
                                <w:tab/>
                                <w:tab/>
                              </w:r>
                              <w:r>
                                <w:rPr>
                                  <w:color w:val="585858"/>
                                  <w:spacing w:val="-2"/>
                                  <w:sz w:val="18"/>
                                </w:rPr>
                                <w:t>реклами</w:t>
                              </w:r>
                            </w:p>
                          </w:txbxContent>
                        </wps:txbx>
                        <wps:bodyPr wrap="square" lIns="0" tIns="0" rIns="0" bIns="0" rtlCol="0">
                          <a:noAutofit/>
                        </wps:bodyPr>
                      </wps:wsp>
                    </wpg:wgp>
                  </a:graphicData>
                </a:graphic>
              </wp:anchor>
            </w:drawing>
          </mc:Choice>
          <mc:Fallback>
            <w:pict>
              <v:group style="position:absolute;margin-left:164.044998pt;margin-top:23.664923pt;width:309.4pt;height:180.35pt;mso-position-horizontal-relative:page;mso-position-vertical-relative:paragraph;z-index:-15721984;mso-wrap-distance-left:0;mso-wrap-distance-right:0" id="docshapegroup4" coordorigin="3281,473" coordsize="6188,3607">
                <v:shape style="position:absolute;left:3841;top:700;width:5400;height:2418" id="docshape5" coordorigin="3842,701" coordsize="5400,2418" path="m5614,3119l7469,3119m8314,3119l9241,3119m3842,3119l4769,3119m8314,2816l9241,2816m5614,2816l7469,2816m3842,2816l4769,2816m3842,2514l4769,2514m5614,2514l9241,2514m3842,2212l4769,2212m5614,2212l9241,2212m3842,1909l4769,1909m5614,1909l9241,1909m5614,1607l9241,1607m3842,1607l4769,1607m3842,1307l4769,1307m5614,1307l9241,1307m3842,1004l9241,1004m3842,701l9241,701e" filled="false" stroked="true" strokeweight=".75pt" strokecolor="#d9d9d9">
                  <v:path arrowok="t"/>
                  <v:stroke dashstyle="solid"/>
                </v:shape>
                <v:shape style="position:absolute;left:4768;top:1004;width:3545;height:2418" id="docshape6" coordorigin="4769,1004" coordsize="3545,2418" path="m5614,1004l4769,1004,4769,3422,5614,3422,5614,1004xm8314,2665l7469,2665,7469,3422,8314,3422,8314,2665xe" filled="true" fillcolor="#aeabab" stroked="false">
                  <v:path arrowok="t"/>
                  <v:fill type="solid"/>
                </v:shape>
                <v:line style="position:absolute" from="3842,3422" to="9241,3422" stroked="true" strokeweight=".75pt" strokecolor="#d9d9d9">
                  <v:stroke dashstyle="solid"/>
                </v:line>
                <v:rect style="position:absolute;left:3288;top:480;width:6173;height:3592" id="docshape7" filled="false" stroked="true" strokeweight=".75pt" strokecolor="#d9d9d9">
                  <v:stroke dashstyle="solid"/>
                </v:rect>
                <v:shape style="position:absolute;left:3419;top:598;width:290;height:2921" type="#_x0000_t202" id="docshape8" filled="false" stroked="false">
                  <v:textbox inset="0,0,0,0">
                    <w:txbxContent>
                      <w:p>
                        <w:pPr>
                          <w:spacing w:line="199" w:lineRule="exact" w:before="0"/>
                          <w:ind w:left="0" w:right="18" w:firstLine="0"/>
                          <w:jc w:val="right"/>
                          <w:rPr>
                            <w:sz w:val="18"/>
                          </w:rPr>
                        </w:pPr>
                        <w:r>
                          <w:rPr>
                            <w:color w:val="585858"/>
                            <w:spacing w:val="-5"/>
                            <w:sz w:val="18"/>
                          </w:rPr>
                          <w:t>900</w:t>
                        </w:r>
                      </w:p>
                      <w:p>
                        <w:pPr>
                          <w:spacing w:before="95"/>
                          <w:ind w:left="0" w:right="18" w:firstLine="0"/>
                          <w:jc w:val="right"/>
                          <w:rPr>
                            <w:sz w:val="18"/>
                          </w:rPr>
                        </w:pPr>
                        <w:r>
                          <w:rPr>
                            <w:color w:val="585858"/>
                            <w:spacing w:val="-5"/>
                            <w:sz w:val="18"/>
                          </w:rPr>
                          <w:t>800</w:t>
                        </w:r>
                      </w:p>
                      <w:p>
                        <w:pPr>
                          <w:spacing w:before="96"/>
                          <w:ind w:left="0" w:right="18" w:firstLine="0"/>
                          <w:jc w:val="right"/>
                          <w:rPr>
                            <w:sz w:val="18"/>
                          </w:rPr>
                        </w:pPr>
                        <w:r>
                          <w:rPr>
                            <w:color w:val="585858"/>
                            <w:spacing w:val="-5"/>
                            <w:sz w:val="18"/>
                          </w:rPr>
                          <w:t>700</w:t>
                        </w:r>
                      </w:p>
                      <w:p>
                        <w:pPr>
                          <w:spacing w:before="95"/>
                          <w:ind w:left="0" w:right="18" w:firstLine="0"/>
                          <w:jc w:val="right"/>
                          <w:rPr>
                            <w:sz w:val="18"/>
                          </w:rPr>
                        </w:pPr>
                        <w:r>
                          <w:rPr>
                            <w:color w:val="585858"/>
                            <w:spacing w:val="-5"/>
                            <w:sz w:val="18"/>
                          </w:rPr>
                          <w:t>600</w:t>
                        </w:r>
                      </w:p>
                      <w:p>
                        <w:pPr>
                          <w:spacing w:before="95"/>
                          <w:ind w:left="0" w:right="18" w:firstLine="0"/>
                          <w:jc w:val="right"/>
                          <w:rPr>
                            <w:sz w:val="18"/>
                          </w:rPr>
                        </w:pPr>
                        <w:r>
                          <w:rPr>
                            <w:color w:val="585858"/>
                            <w:spacing w:val="-5"/>
                            <w:sz w:val="18"/>
                          </w:rPr>
                          <w:t>500</w:t>
                        </w:r>
                      </w:p>
                      <w:p>
                        <w:pPr>
                          <w:spacing w:before="96"/>
                          <w:ind w:left="0" w:right="18" w:firstLine="0"/>
                          <w:jc w:val="right"/>
                          <w:rPr>
                            <w:sz w:val="18"/>
                          </w:rPr>
                        </w:pPr>
                        <w:r>
                          <w:rPr>
                            <w:color w:val="585858"/>
                            <w:spacing w:val="-5"/>
                            <w:sz w:val="18"/>
                          </w:rPr>
                          <w:t>400</w:t>
                        </w:r>
                      </w:p>
                      <w:p>
                        <w:pPr>
                          <w:spacing w:before="95"/>
                          <w:ind w:left="0" w:right="18" w:firstLine="0"/>
                          <w:jc w:val="right"/>
                          <w:rPr>
                            <w:sz w:val="18"/>
                          </w:rPr>
                        </w:pPr>
                        <w:r>
                          <w:rPr>
                            <w:color w:val="585858"/>
                            <w:spacing w:val="-5"/>
                            <w:sz w:val="18"/>
                          </w:rPr>
                          <w:t>300</w:t>
                        </w:r>
                      </w:p>
                      <w:p>
                        <w:pPr>
                          <w:spacing w:before="96"/>
                          <w:ind w:left="0" w:right="18" w:firstLine="0"/>
                          <w:jc w:val="right"/>
                          <w:rPr>
                            <w:sz w:val="18"/>
                          </w:rPr>
                        </w:pPr>
                        <w:r>
                          <w:rPr>
                            <w:color w:val="585858"/>
                            <w:spacing w:val="-5"/>
                            <w:sz w:val="18"/>
                          </w:rPr>
                          <w:t>200</w:t>
                        </w:r>
                      </w:p>
                      <w:p>
                        <w:pPr>
                          <w:spacing w:before="95"/>
                          <w:ind w:left="0" w:right="18" w:firstLine="0"/>
                          <w:jc w:val="right"/>
                          <w:rPr>
                            <w:sz w:val="18"/>
                          </w:rPr>
                        </w:pPr>
                        <w:r>
                          <w:rPr>
                            <w:color w:val="585858"/>
                            <w:spacing w:val="-5"/>
                            <w:sz w:val="18"/>
                          </w:rPr>
                          <w:t>100</w:t>
                        </w:r>
                      </w:p>
                      <w:p>
                        <w:pPr>
                          <w:spacing w:before="95"/>
                          <w:ind w:left="0" w:right="18" w:firstLine="0"/>
                          <w:jc w:val="right"/>
                          <w:rPr>
                            <w:sz w:val="18"/>
                          </w:rPr>
                        </w:pPr>
                        <w:r>
                          <w:rPr>
                            <w:color w:val="585858"/>
                            <w:spacing w:val="-10"/>
                            <w:sz w:val="18"/>
                          </w:rPr>
                          <w:t>0</w:t>
                        </w:r>
                      </w:p>
                    </w:txbxContent>
                  </v:textbox>
                  <w10:wrap type="none"/>
                </v:shape>
                <v:shape style="position:absolute;left:5033;top:681;width:337;height:234" type="#_x0000_t202" id="docshape9" filled="false" stroked="false">
                  <v:textbox inset="0,0,0,0">
                    <w:txbxContent>
                      <w:p>
                        <w:pPr>
                          <w:spacing w:line="234" w:lineRule="exact" w:before="0"/>
                          <w:ind w:left="0" w:right="0" w:firstLine="0"/>
                          <w:jc w:val="left"/>
                          <w:rPr>
                            <w:sz w:val="21"/>
                          </w:rPr>
                        </w:pPr>
                        <w:r>
                          <w:rPr>
                            <w:color w:val="404040"/>
                            <w:spacing w:val="-5"/>
                            <w:sz w:val="21"/>
                          </w:rPr>
                          <w:t>800</w:t>
                        </w:r>
                      </w:p>
                    </w:txbxContent>
                  </v:textbox>
                  <w10:wrap type="none"/>
                </v:shape>
                <v:shape style="position:absolute;left:7734;top:2345;width:337;height:234" type="#_x0000_t202" id="docshape10" filled="false" stroked="false">
                  <v:textbox inset="0,0,0,0">
                    <w:txbxContent>
                      <w:p>
                        <w:pPr>
                          <w:spacing w:line="234" w:lineRule="exact" w:before="0"/>
                          <w:ind w:left="0" w:right="0" w:firstLine="0"/>
                          <w:jc w:val="left"/>
                          <w:rPr>
                            <w:sz w:val="21"/>
                          </w:rPr>
                        </w:pPr>
                        <w:r>
                          <w:rPr>
                            <w:color w:val="404040"/>
                            <w:spacing w:val="-5"/>
                            <w:sz w:val="21"/>
                          </w:rPr>
                          <w:t>250</w:t>
                        </w:r>
                      </w:p>
                    </w:txbxContent>
                  </v:textbox>
                  <w10:wrap type="none"/>
                </v:shape>
                <v:shape style="position:absolute;left:4113;top:3538;width:4961;height:406" type="#_x0000_t202" id="docshape11" filled="false" stroked="false">
                  <v:textbox inset="0,0,0,0">
                    <w:txbxContent>
                      <w:p>
                        <w:pPr>
                          <w:tabs>
                            <w:tab w:pos="2616" w:val="left" w:leader="none"/>
                            <w:tab w:pos="3461" w:val="left" w:leader="none"/>
                          </w:tabs>
                          <w:spacing w:line="240" w:lineRule="auto" w:before="0"/>
                          <w:ind w:left="695" w:right="18" w:hanging="696"/>
                          <w:jc w:val="left"/>
                          <w:rPr>
                            <w:sz w:val="18"/>
                          </w:rPr>
                        </w:pPr>
                        <w:r>
                          <w:rPr>
                            <w:color w:val="585858"/>
                            <w:sz w:val="18"/>
                          </w:rPr>
                          <w:t>Кількість переданих візків з</w:t>
                          <w:tab/>
                          <w:t>Кількість</w:t>
                        </w:r>
                        <w:r>
                          <w:rPr>
                            <w:color w:val="585858"/>
                            <w:spacing w:val="-12"/>
                            <w:sz w:val="18"/>
                          </w:rPr>
                          <w:t> </w:t>
                        </w:r>
                        <w:r>
                          <w:rPr>
                            <w:color w:val="585858"/>
                            <w:sz w:val="18"/>
                          </w:rPr>
                          <w:t>переданих</w:t>
                        </w:r>
                        <w:r>
                          <w:rPr>
                            <w:color w:val="585858"/>
                            <w:spacing w:val="-11"/>
                            <w:sz w:val="18"/>
                          </w:rPr>
                          <w:t> </w:t>
                        </w:r>
                        <w:r>
                          <w:rPr>
                            <w:color w:val="585858"/>
                            <w:sz w:val="18"/>
                          </w:rPr>
                          <w:t>візків</w:t>
                        </w:r>
                        <w:r>
                          <w:rPr>
                            <w:color w:val="585858"/>
                            <w:spacing w:val="-11"/>
                            <w:sz w:val="18"/>
                          </w:rPr>
                          <w:t> </w:t>
                        </w:r>
                        <w:r>
                          <w:rPr>
                            <w:color w:val="585858"/>
                            <w:sz w:val="18"/>
                          </w:rPr>
                          <w:t>без </w:t>
                        </w:r>
                        <w:r>
                          <w:rPr>
                            <w:color w:val="585858"/>
                            <w:spacing w:val="-2"/>
                            <w:sz w:val="18"/>
                          </w:rPr>
                          <w:t>рекламою</w:t>
                        </w:r>
                        <w:r>
                          <w:rPr>
                            <w:color w:val="585858"/>
                            <w:sz w:val="18"/>
                          </w:rPr>
                          <w:tab/>
                          <w:tab/>
                        </w:r>
                        <w:r>
                          <w:rPr>
                            <w:color w:val="585858"/>
                            <w:spacing w:val="-2"/>
                            <w:sz w:val="18"/>
                          </w:rPr>
                          <w:t>реклами</w:t>
                        </w:r>
                      </w:p>
                    </w:txbxContent>
                  </v:textbox>
                  <w10:wrap type="none"/>
                </v:shape>
                <w10:wrap type="topAndBottom"/>
              </v:group>
            </w:pict>
          </mc:Fallback>
        </mc:AlternateContent>
      </w:r>
    </w:p>
    <w:p>
      <w:pPr>
        <w:pStyle w:val="BodyText"/>
        <w:spacing w:line="360" w:lineRule="auto" w:before="164"/>
        <w:ind w:left="4466" w:hanging="4355"/>
        <w:jc w:val="left"/>
      </w:pPr>
      <w:r>
        <w:rPr/>
        <w:t>Рисунок</w:t>
      </w:r>
      <w:r>
        <w:rPr>
          <w:spacing w:val="-5"/>
        </w:rPr>
        <w:t> </w:t>
      </w:r>
      <w:r>
        <w:rPr/>
        <w:t>2.5</w:t>
      </w:r>
      <w:r>
        <w:rPr>
          <w:spacing w:val="-4"/>
        </w:rPr>
        <w:t> </w:t>
      </w:r>
      <w:r>
        <w:rPr/>
        <w:t>–</w:t>
      </w:r>
      <w:r>
        <w:rPr>
          <w:spacing w:val="40"/>
        </w:rPr>
        <w:t> </w:t>
      </w:r>
      <w:r>
        <w:rPr/>
        <w:t>Зміна</w:t>
      </w:r>
      <w:r>
        <w:rPr>
          <w:spacing w:val="-4"/>
        </w:rPr>
        <w:t> </w:t>
      </w:r>
      <w:r>
        <w:rPr/>
        <w:t>обсягу</w:t>
      </w:r>
      <w:r>
        <w:rPr>
          <w:spacing w:val="-4"/>
        </w:rPr>
        <w:t> </w:t>
      </w:r>
      <w:r>
        <w:rPr/>
        <w:t>переданих</w:t>
      </w:r>
      <w:r>
        <w:rPr>
          <w:spacing w:val="-1"/>
        </w:rPr>
        <w:t> </w:t>
      </w:r>
      <w:r>
        <w:rPr/>
        <w:t>візків</w:t>
      </w:r>
      <w:r>
        <w:rPr>
          <w:spacing w:val="-3"/>
        </w:rPr>
        <w:t> </w:t>
      </w:r>
      <w:r>
        <w:rPr/>
        <w:t>за</w:t>
      </w:r>
      <w:r>
        <w:rPr>
          <w:spacing w:val="-3"/>
        </w:rPr>
        <w:t> </w:t>
      </w:r>
      <w:r>
        <w:rPr/>
        <w:t>місяць</w:t>
      </w:r>
      <w:r>
        <w:rPr>
          <w:spacing w:val="-3"/>
        </w:rPr>
        <w:t> </w:t>
      </w:r>
      <w:r>
        <w:rPr/>
        <w:t>залежно</w:t>
      </w:r>
      <w:r>
        <w:rPr>
          <w:spacing w:val="-1"/>
        </w:rPr>
        <w:t> </w:t>
      </w:r>
      <w:r>
        <w:rPr/>
        <w:t>від</w:t>
      </w:r>
      <w:r>
        <w:rPr>
          <w:spacing w:val="-1"/>
        </w:rPr>
        <w:t> </w:t>
      </w:r>
      <w:r>
        <w:rPr/>
        <w:t>використання </w:t>
      </w:r>
      <w:r>
        <w:rPr>
          <w:spacing w:val="-2"/>
        </w:rPr>
        <w:t>реклами</w:t>
      </w:r>
    </w:p>
    <w:p>
      <w:pPr>
        <w:spacing w:line="274" w:lineRule="exact" w:before="0"/>
        <w:ind w:left="709" w:right="0" w:firstLine="0"/>
        <w:jc w:val="left"/>
        <w:rPr>
          <w:i/>
          <w:sz w:val="24"/>
        </w:rPr>
      </w:pPr>
      <w:r>
        <w:rPr>
          <w:i/>
          <w:sz w:val="24"/>
        </w:rPr>
        <w:t>Побудовано</w:t>
      </w:r>
      <w:r>
        <w:rPr>
          <w:i/>
          <w:spacing w:val="-6"/>
          <w:sz w:val="24"/>
        </w:rPr>
        <w:t> </w:t>
      </w:r>
      <w:r>
        <w:rPr>
          <w:i/>
          <w:sz w:val="24"/>
        </w:rPr>
        <w:t>актором</w:t>
      </w:r>
      <w:r>
        <w:rPr>
          <w:i/>
          <w:spacing w:val="-4"/>
          <w:sz w:val="24"/>
        </w:rPr>
        <w:t> </w:t>
      </w:r>
      <w:r>
        <w:rPr>
          <w:i/>
          <w:sz w:val="24"/>
        </w:rPr>
        <w:t>на</w:t>
      </w:r>
      <w:r>
        <w:rPr>
          <w:i/>
          <w:spacing w:val="-3"/>
          <w:sz w:val="24"/>
        </w:rPr>
        <w:t> </w:t>
      </w:r>
      <w:r>
        <w:rPr>
          <w:i/>
          <w:sz w:val="24"/>
        </w:rPr>
        <w:t>основі</w:t>
      </w:r>
      <w:r>
        <w:rPr>
          <w:i/>
          <w:spacing w:val="-3"/>
          <w:sz w:val="24"/>
        </w:rPr>
        <w:t> </w:t>
      </w:r>
      <w:r>
        <w:rPr>
          <w:i/>
          <w:sz w:val="24"/>
        </w:rPr>
        <w:t>внутрішніх</w:t>
      </w:r>
      <w:r>
        <w:rPr>
          <w:i/>
          <w:spacing w:val="-3"/>
          <w:sz w:val="24"/>
        </w:rPr>
        <w:t> </w:t>
      </w:r>
      <w:r>
        <w:rPr>
          <w:i/>
          <w:sz w:val="24"/>
        </w:rPr>
        <w:t>даних</w:t>
      </w:r>
      <w:r>
        <w:rPr>
          <w:i/>
          <w:spacing w:val="-4"/>
          <w:sz w:val="24"/>
        </w:rPr>
        <w:t> </w:t>
      </w:r>
      <w:r>
        <w:rPr>
          <w:i/>
          <w:sz w:val="24"/>
        </w:rPr>
        <w:t>компанії</w:t>
      </w:r>
      <w:r>
        <w:rPr>
          <w:i/>
          <w:spacing w:val="-3"/>
          <w:sz w:val="24"/>
        </w:rPr>
        <w:t> </w:t>
      </w:r>
      <w:r>
        <w:rPr>
          <w:i/>
          <w:spacing w:val="-2"/>
          <w:sz w:val="24"/>
        </w:rPr>
        <w:t>«BRAMMER»</w:t>
      </w:r>
    </w:p>
    <w:p>
      <w:pPr>
        <w:pStyle w:val="BodyText"/>
        <w:ind w:left="0" w:firstLine="0"/>
        <w:jc w:val="left"/>
        <w:rPr>
          <w:i/>
          <w:sz w:val="24"/>
        </w:rPr>
      </w:pPr>
    </w:p>
    <w:p>
      <w:pPr>
        <w:pStyle w:val="BodyText"/>
        <w:spacing w:before="70"/>
        <w:ind w:left="0" w:firstLine="0"/>
        <w:jc w:val="left"/>
        <w:rPr>
          <w:i/>
          <w:sz w:val="24"/>
        </w:rPr>
      </w:pPr>
    </w:p>
    <w:p>
      <w:pPr>
        <w:pStyle w:val="BodyText"/>
        <w:spacing w:line="360" w:lineRule="auto"/>
        <w:ind w:right="143"/>
      </w:pPr>
      <w:r>
        <w:rPr/>
        <w:t>Організаційна структура ТОВ «BRAMMER» розроблена з урахуванням необхідності</w:t>
      </w:r>
      <w:r>
        <w:rPr>
          <w:spacing w:val="63"/>
        </w:rPr>
        <w:t> </w:t>
      </w:r>
      <w:r>
        <w:rPr/>
        <w:t>швидкої</w:t>
      </w:r>
      <w:r>
        <w:rPr>
          <w:spacing w:val="63"/>
        </w:rPr>
        <w:t> </w:t>
      </w:r>
      <w:r>
        <w:rPr/>
        <w:t>адаптації</w:t>
      </w:r>
      <w:r>
        <w:rPr>
          <w:spacing w:val="63"/>
        </w:rPr>
        <w:t> </w:t>
      </w:r>
      <w:r>
        <w:rPr/>
        <w:t>до</w:t>
      </w:r>
      <w:r>
        <w:rPr>
          <w:spacing w:val="40"/>
        </w:rPr>
        <w:t> </w:t>
      </w:r>
      <w:r>
        <w:rPr/>
        <w:t>ринкових</w:t>
      </w:r>
      <w:r>
        <w:rPr>
          <w:spacing w:val="63"/>
        </w:rPr>
        <w:t> </w:t>
      </w:r>
      <w:r>
        <w:rPr/>
        <w:t>змін</w:t>
      </w:r>
      <w:r>
        <w:rPr>
          <w:spacing w:val="40"/>
        </w:rPr>
        <w:t> </w:t>
      </w:r>
      <w:r>
        <w:rPr/>
        <w:t>та</w:t>
      </w:r>
      <w:r>
        <w:rPr>
          <w:spacing w:val="40"/>
        </w:rPr>
        <w:t> </w:t>
      </w:r>
      <w:r>
        <w:rPr/>
        <w:t>ефективної</w:t>
      </w:r>
      <w:r>
        <w:rPr>
          <w:spacing w:val="63"/>
        </w:rPr>
        <w:t> </w:t>
      </w:r>
      <w:r>
        <w:rPr/>
        <w:t>взаємодії</w:t>
      </w:r>
      <w:r>
        <w:rPr>
          <w:spacing w:val="63"/>
        </w:rPr>
        <w:t> </w:t>
      </w:r>
      <w:r>
        <w:rPr/>
        <w:t>між</w:t>
      </w:r>
    </w:p>
    <w:p>
      <w:pPr>
        <w:pStyle w:val="BodyText"/>
        <w:spacing w:after="0" w:line="360" w:lineRule="auto"/>
        <w:sectPr>
          <w:pgSz w:w="11910" w:h="16840"/>
          <w:pgMar w:header="719" w:footer="0" w:top="1040" w:bottom="280" w:left="1417" w:right="425"/>
        </w:sectPr>
      </w:pPr>
    </w:p>
    <w:p>
      <w:pPr>
        <w:pStyle w:val="BodyText"/>
        <w:spacing w:line="360" w:lineRule="auto" w:before="295"/>
        <w:ind w:right="138" w:firstLine="0"/>
      </w:pPr>
      <w:r>
        <w:rPr/>
        <w:t>підрозділами [87]. У структурі підприємства чітко виділено підрозділи, що займаються маркетингом, збутом, логістикою та контролем якості. Відділ маркетингу має ключову роль у стратегічному розвитку підприємства, відповідаючи за аналіз ринку, вивчення потреб клієнтів та реалізацію рекламних кампаній. Співпраця відділу маркетингу з відділом збуту забезпечує оперативну реакцію на зміну попиту, а також дозволяє підвищити ефективність процесів продажу.</w:t>
      </w:r>
      <w:r>
        <w:rPr>
          <w:spacing w:val="80"/>
          <w:w w:val="150"/>
        </w:rPr>
        <w:t> </w:t>
      </w:r>
      <w:r>
        <w:rPr/>
        <w:t>На</w:t>
      </w:r>
      <w:r>
        <w:rPr>
          <w:spacing w:val="80"/>
          <w:w w:val="150"/>
        </w:rPr>
        <w:t> </w:t>
      </w:r>
      <w:r>
        <w:rPr/>
        <w:t>рисунку</w:t>
      </w:r>
      <w:r>
        <w:rPr>
          <w:spacing w:val="80"/>
          <w:w w:val="150"/>
        </w:rPr>
        <w:t> </w:t>
      </w:r>
      <w:r>
        <w:rPr/>
        <w:t>2.6</w:t>
      </w:r>
      <w:r>
        <w:rPr>
          <w:spacing w:val="80"/>
          <w:w w:val="150"/>
        </w:rPr>
        <w:t> </w:t>
      </w:r>
      <w:r>
        <w:rPr/>
        <w:t>показано</w:t>
      </w:r>
      <w:r>
        <w:rPr>
          <w:spacing w:val="80"/>
          <w:w w:val="150"/>
        </w:rPr>
        <w:t> </w:t>
      </w:r>
      <w:r>
        <w:rPr/>
        <w:t>організаційну</w:t>
      </w:r>
      <w:r>
        <w:rPr>
          <w:spacing w:val="80"/>
          <w:w w:val="150"/>
        </w:rPr>
        <w:t> </w:t>
      </w:r>
      <w:r>
        <w:rPr/>
        <w:t>структуру</w:t>
      </w:r>
      <w:r>
        <w:rPr>
          <w:spacing w:val="80"/>
          <w:w w:val="150"/>
        </w:rPr>
        <w:t> </w:t>
      </w:r>
      <w:r>
        <w:rPr/>
        <w:t>компанії</w:t>
      </w:r>
      <w:r>
        <w:rPr>
          <w:spacing w:val="80"/>
          <w:w w:val="150"/>
        </w:rPr>
        <w:t> </w:t>
      </w:r>
      <w:r>
        <w:rPr/>
        <w:t>ТОВ</w:t>
      </w:r>
    </w:p>
    <w:p>
      <w:pPr>
        <w:pStyle w:val="BodyText"/>
        <w:spacing w:line="321" w:lineRule="exact"/>
        <w:ind w:firstLine="0"/>
        <w:jc w:val="left"/>
      </w:pPr>
      <w:r>
        <w:rPr>
          <w:spacing w:val="-2"/>
        </w:rPr>
        <w:t>«BRAMMER»:</w:t>
      </w:r>
    </w:p>
    <w:p>
      <w:pPr>
        <w:pStyle w:val="BodyText"/>
        <w:ind w:left="0" w:firstLine="0"/>
        <w:jc w:val="left"/>
        <w:rPr>
          <w:sz w:val="20"/>
        </w:rPr>
      </w:pPr>
    </w:p>
    <w:p>
      <w:pPr>
        <w:pStyle w:val="BodyText"/>
        <w:spacing w:before="161"/>
        <w:ind w:left="0" w:firstLine="0"/>
        <w:jc w:val="left"/>
        <w:rPr>
          <w:sz w:val="20"/>
        </w:rPr>
      </w:pPr>
      <w:r>
        <w:rPr>
          <w:sz w:val="20"/>
        </w:rPr>
        <w:drawing>
          <wp:anchor distT="0" distB="0" distL="0" distR="0" allowOverlap="1" layoutInCell="1" locked="0" behindDoc="1" simplePos="0" relativeHeight="487595008">
            <wp:simplePos x="0" y="0"/>
            <wp:positionH relativeFrom="page">
              <wp:posOffset>900430</wp:posOffset>
            </wp:positionH>
            <wp:positionV relativeFrom="paragraph">
              <wp:posOffset>263567</wp:posOffset>
            </wp:positionV>
            <wp:extent cx="6152500" cy="972312"/>
            <wp:effectExtent l="0" t="0" r="0" b="0"/>
            <wp:wrapTopAndBottom/>
            <wp:docPr id="30" name="Image 30"/>
            <wp:cNvGraphicFramePr>
              <a:graphicFrameLocks/>
            </wp:cNvGraphicFramePr>
            <a:graphic>
              <a:graphicData uri="http://schemas.openxmlformats.org/drawingml/2006/picture">
                <pic:pic>
                  <pic:nvPicPr>
                    <pic:cNvPr id="30" name="Image 30"/>
                    <pic:cNvPicPr/>
                  </pic:nvPicPr>
                  <pic:blipFill>
                    <a:blip r:embed="rId21" cstate="print"/>
                    <a:stretch>
                      <a:fillRect/>
                    </a:stretch>
                  </pic:blipFill>
                  <pic:spPr>
                    <a:xfrm>
                      <a:off x="0" y="0"/>
                      <a:ext cx="6152500" cy="972312"/>
                    </a:xfrm>
                    <a:prstGeom prst="rect">
                      <a:avLst/>
                    </a:prstGeom>
                  </pic:spPr>
                </pic:pic>
              </a:graphicData>
            </a:graphic>
          </wp:anchor>
        </w:drawing>
      </w:r>
    </w:p>
    <w:p>
      <w:pPr>
        <w:pStyle w:val="BodyText"/>
        <w:spacing w:before="190"/>
        <w:ind w:left="564" w:firstLine="0"/>
        <w:jc w:val="center"/>
      </w:pPr>
      <w:r>
        <w:rPr/>
        <w:t>Рисунок</w:t>
      </w:r>
      <w:r>
        <w:rPr>
          <w:spacing w:val="-11"/>
        </w:rPr>
        <w:t> </w:t>
      </w:r>
      <w:r>
        <w:rPr/>
        <w:t>2.6</w:t>
      </w:r>
      <w:r>
        <w:rPr>
          <w:spacing w:val="-7"/>
        </w:rPr>
        <w:t> </w:t>
      </w:r>
      <w:r>
        <w:rPr/>
        <w:t>–</w:t>
      </w:r>
      <w:r>
        <w:rPr>
          <w:spacing w:val="-5"/>
        </w:rPr>
        <w:t> </w:t>
      </w:r>
      <w:r>
        <w:rPr/>
        <w:t>Організаційна</w:t>
      </w:r>
      <w:r>
        <w:rPr>
          <w:spacing w:val="-6"/>
        </w:rPr>
        <w:t> </w:t>
      </w:r>
      <w:r>
        <w:rPr/>
        <w:t>структура</w:t>
      </w:r>
      <w:r>
        <w:rPr>
          <w:spacing w:val="-8"/>
        </w:rPr>
        <w:t> </w:t>
      </w:r>
      <w:r>
        <w:rPr/>
        <w:t>компанії</w:t>
      </w:r>
      <w:r>
        <w:rPr>
          <w:spacing w:val="-7"/>
        </w:rPr>
        <w:t> </w:t>
      </w:r>
      <w:r>
        <w:rPr/>
        <w:t>ТОВ</w:t>
      </w:r>
      <w:r>
        <w:rPr>
          <w:spacing w:val="-5"/>
        </w:rPr>
        <w:t> </w:t>
      </w:r>
      <w:r>
        <w:rPr>
          <w:spacing w:val="-2"/>
        </w:rPr>
        <w:t>«BRAMMER»</w:t>
      </w:r>
    </w:p>
    <w:p>
      <w:pPr>
        <w:spacing w:before="160"/>
        <w:ind w:left="573" w:right="1126" w:firstLine="0"/>
        <w:jc w:val="center"/>
        <w:rPr>
          <w:i/>
          <w:sz w:val="24"/>
        </w:rPr>
      </w:pPr>
      <w:r>
        <w:rPr>
          <w:i/>
          <w:sz w:val="24"/>
        </w:rPr>
        <w:t>Побудовано</w:t>
      </w:r>
      <w:r>
        <w:rPr>
          <w:i/>
          <w:spacing w:val="-6"/>
          <w:sz w:val="24"/>
        </w:rPr>
        <w:t> </w:t>
      </w:r>
      <w:r>
        <w:rPr>
          <w:i/>
          <w:sz w:val="24"/>
        </w:rPr>
        <w:t>автором</w:t>
      </w:r>
      <w:r>
        <w:rPr>
          <w:i/>
          <w:spacing w:val="-4"/>
          <w:sz w:val="24"/>
        </w:rPr>
        <w:t> </w:t>
      </w:r>
      <w:r>
        <w:rPr>
          <w:i/>
          <w:sz w:val="24"/>
        </w:rPr>
        <w:t>на</w:t>
      </w:r>
      <w:r>
        <w:rPr>
          <w:i/>
          <w:spacing w:val="-4"/>
          <w:sz w:val="24"/>
        </w:rPr>
        <w:t> </w:t>
      </w:r>
      <w:r>
        <w:rPr>
          <w:i/>
          <w:sz w:val="24"/>
        </w:rPr>
        <w:t>основі</w:t>
      </w:r>
      <w:r>
        <w:rPr>
          <w:i/>
          <w:spacing w:val="-3"/>
          <w:sz w:val="24"/>
        </w:rPr>
        <w:t> </w:t>
      </w:r>
      <w:r>
        <w:rPr>
          <w:i/>
          <w:sz w:val="24"/>
        </w:rPr>
        <w:t>внутрішньої</w:t>
      </w:r>
      <w:r>
        <w:rPr>
          <w:i/>
          <w:spacing w:val="-1"/>
          <w:sz w:val="24"/>
        </w:rPr>
        <w:t> </w:t>
      </w:r>
      <w:r>
        <w:rPr>
          <w:i/>
          <w:sz w:val="24"/>
        </w:rPr>
        <w:t>інформації</w:t>
      </w:r>
      <w:r>
        <w:rPr>
          <w:i/>
          <w:spacing w:val="-3"/>
          <w:sz w:val="24"/>
        </w:rPr>
        <w:t> </w:t>
      </w:r>
      <w:r>
        <w:rPr>
          <w:i/>
          <w:sz w:val="24"/>
        </w:rPr>
        <w:t>компанії</w:t>
      </w:r>
      <w:r>
        <w:rPr>
          <w:i/>
          <w:spacing w:val="-3"/>
          <w:sz w:val="24"/>
        </w:rPr>
        <w:t> </w:t>
      </w:r>
      <w:r>
        <w:rPr>
          <w:i/>
          <w:spacing w:val="-2"/>
          <w:sz w:val="24"/>
        </w:rPr>
        <w:t>«BRAMMER»</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ind w:right="137"/>
      </w:pPr>
      <w:r>
        <w:rPr/>
        <w:t>Корпоративна культура компанії базується на принципах соціальної відповідальності,</w:t>
      </w:r>
      <w:r>
        <w:rPr>
          <w:spacing w:val="-7"/>
        </w:rPr>
        <w:t> </w:t>
      </w:r>
      <w:r>
        <w:rPr/>
        <w:t>високої</w:t>
      </w:r>
      <w:r>
        <w:rPr>
          <w:spacing w:val="-5"/>
        </w:rPr>
        <w:t> </w:t>
      </w:r>
      <w:r>
        <w:rPr/>
        <w:t>якості</w:t>
      </w:r>
      <w:r>
        <w:rPr>
          <w:spacing w:val="-6"/>
        </w:rPr>
        <w:t> </w:t>
      </w:r>
      <w:r>
        <w:rPr/>
        <w:t>продукції</w:t>
      </w:r>
      <w:r>
        <w:rPr>
          <w:spacing w:val="-5"/>
        </w:rPr>
        <w:t> </w:t>
      </w:r>
      <w:r>
        <w:rPr/>
        <w:t>та</w:t>
      </w:r>
      <w:r>
        <w:rPr>
          <w:spacing w:val="-6"/>
        </w:rPr>
        <w:t> </w:t>
      </w:r>
      <w:r>
        <w:rPr/>
        <w:t>орієнтації</w:t>
      </w:r>
      <w:r>
        <w:rPr>
          <w:spacing w:val="-5"/>
        </w:rPr>
        <w:t> </w:t>
      </w:r>
      <w:r>
        <w:rPr/>
        <w:t>на</w:t>
      </w:r>
      <w:r>
        <w:rPr>
          <w:spacing w:val="-6"/>
        </w:rPr>
        <w:t> </w:t>
      </w:r>
      <w:r>
        <w:rPr/>
        <w:t>клієнта.</w:t>
      </w:r>
      <w:r>
        <w:rPr>
          <w:spacing w:val="-7"/>
        </w:rPr>
        <w:t> </w:t>
      </w:r>
      <w:r>
        <w:rPr/>
        <w:t>Це</w:t>
      </w:r>
      <w:r>
        <w:rPr>
          <w:spacing w:val="-6"/>
        </w:rPr>
        <w:t> </w:t>
      </w:r>
      <w:r>
        <w:rPr/>
        <w:t>виражається в активній участі ТОВ «BRAMMER» у благодійних ініціативах, підтримці волонтерських</w:t>
      </w:r>
      <w:r>
        <w:rPr>
          <w:spacing w:val="-12"/>
        </w:rPr>
        <w:t> </w:t>
      </w:r>
      <w:r>
        <w:rPr/>
        <w:t>організацій</w:t>
      </w:r>
      <w:r>
        <w:rPr>
          <w:spacing w:val="-10"/>
        </w:rPr>
        <w:t> </w:t>
      </w:r>
      <w:r>
        <w:rPr/>
        <w:t>та</w:t>
      </w:r>
      <w:r>
        <w:rPr>
          <w:spacing w:val="-13"/>
        </w:rPr>
        <w:t> </w:t>
      </w:r>
      <w:r>
        <w:rPr/>
        <w:t>участі</w:t>
      </w:r>
      <w:r>
        <w:rPr>
          <w:spacing w:val="-12"/>
        </w:rPr>
        <w:t> </w:t>
      </w:r>
      <w:r>
        <w:rPr/>
        <w:t>у</w:t>
      </w:r>
      <w:r>
        <w:rPr>
          <w:spacing w:val="-9"/>
        </w:rPr>
        <w:t> </w:t>
      </w:r>
      <w:r>
        <w:rPr/>
        <w:t>соціально</w:t>
      </w:r>
      <w:r>
        <w:rPr>
          <w:spacing w:val="-9"/>
        </w:rPr>
        <w:t> </w:t>
      </w:r>
      <w:r>
        <w:rPr/>
        <w:t>важливих</w:t>
      </w:r>
      <w:r>
        <w:rPr>
          <w:spacing w:val="-12"/>
        </w:rPr>
        <w:t> </w:t>
      </w:r>
      <w:r>
        <w:rPr/>
        <w:t>програмах.</w:t>
      </w:r>
      <w:r>
        <w:rPr>
          <w:spacing w:val="-11"/>
        </w:rPr>
        <w:t> </w:t>
      </w:r>
      <w:r>
        <w:rPr/>
        <w:t>Такий</w:t>
      </w:r>
      <w:r>
        <w:rPr>
          <w:spacing w:val="-12"/>
        </w:rPr>
        <w:t> </w:t>
      </w:r>
      <w:r>
        <w:rPr/>
        <w:t>підхід підвищує довіру до бренду та сприяє формуванню позитивного іміджу компанії серед клієнтів і партнерів. Крім того, компанія активно підтримує професійний розвиток працівників, що сприяє підвищенню їхньої лояльності та залученості в роботу [82].</w:t>
      </w:r>
    </w:p>
    <w:p>
      <w:pPr>
        <w:pStyle w:val="BodyText"/>
        <w:spacing w:line="360" w:lineRule="auto" w:before="1"/>
        <w:ind w:right="135"/>
      </w:pPr>
      <w:r>
        <w:rPr/>
        <w:t>Аналіз внутрішнього середовища ТОВ «BRAMMER» показує, що компанія має стійку організаційну структуру, що підтримує високу якість операційної діяльності та забезпечує ефективне функціонування маркетингових процесів. Завдяки належним фінансовим ресурсам, орієнтації на соціальну відповідальність та оптимізованим виробничим і логістичним процесам, підприємство зберігає стабільні</w:t>
      </w:r>
      <w:r>
        <w:rPr>
          <w:spacing w:val="73"/>
          <w:w w:val="150"/>
        </w:rPr>
        <w:t> </w:t>
      </w:r>
      <w:r>
        <w:rPr/>
        <w:t>позиції</w:t>
      </w:r>
      <w:r>
        <w:rPr>
          <w:spacing w:val="74"/>
          <w:w w:val="150"/>
        </w:rPr>
        <w:t> </w:t>
      </w:r>
      <w:r>
        <w:rPr/>
        <w:t>на</w:t>
      </w:r>
      <w:r>
        <w:rPr>
          <w:spacing w:val="75"/>
          <w:w w:val="150"/>
        </w:rPr>
        <w:t> </w:t>
      </w:r>
      <w:r>
        <w:rPr/>
        <w:t>ринку.</w:t>
      </w:r>
      <w:r>
        <w:rPr>
          <w:spacing w:val="73"/>
          <w:w w:val="150"/>
        </w:rPr>
        <w:t> </w:t>
      </w:r>
      <w:r>
        <w:rPr/>
        <w:t>Це</w:t>
      </w:r>
      <w:r>
        <w:rPr>
          <w:spacing w:val="75"/>
          <w:w w:val="150"/>
        </w:rPr>
        <w:t> </w:t>
      </w:r>
      <w:r>
        <w:rPr/>
        <w:t>створює</w:t>
      </w:r>
      <w:r>
        <w:rPr>
          <w:spacing w:val="74"/>
          <w:w w:val="150"/>
        </w:rPr>
        <w:t> </w:t>
      </w:r>
      <w:r>
        <w:rPr/>
        <w:t>основу</w:t>
      </w:r>
      <w:r>
        <w:rPr>
          <w:spacing w:val="75"/>
          <w:w w:val="150"/>
        </w:rPr>
        <w:t> </w:t>
      </w:r>
      <w:r>
        <w:rPr/>
        <w:t>для</w:t>
      </w:r>
      <w:r>
        <w:rPr>
          <w:spacing w:val="76"/>
          <w:w w:val="150"/>
        </w:rPr>
        <w:t> </w:t>
      </w:r>
      <w:r>
        <w:rPr/>
        <w:t>подальшого</w:t>
      </w:r>
      <w:r>
        <w:rPr>
          <w:spacing w:val="76"/>
          <w:w w:val="150"/>
        </w:rPr>
        <w:t> </w:t>
      </w:r>
      <w:r>
        <w:rPr>
          <w:spacing w:val="-2"/>
        </w:rPr>
        <w:t>зростання,</w:t>
      </w:r>
    </w:p>
    <w:p>
      <w:pPr>
        <w:pStyle w:val="BodyText"/>
        <w:spacing w:after="0" w:line="360" w:lineRule="auto"/>
        <w:sectPr>
          <w:pgSz w:w="11910" w:h="16840"/>
          <w:pgMar w:header="719" w:footer="0" w:top="1040" w:bottom="280" w:left="1417" w:right="425"/>
        </w:sectPr>
      </w:pPr>
    </w:p>
    <w:p>
      <w:pPr>
        <w:pStyle w:val="BodyText"/>
        <w:spacing w:line="360" w:lineRule="auto" w:before="295"/>
        <w:ind w:right="135" w:firstLine="0"/>
      </w:pPr>
      <w:r>
        <w:rPr/>
        <w:t>зміцнення бренду та розширення ринкової присутності в сегменті військово- медичної продукції.</w:t>
      </w:r>
    </w:p>
    <w:p>
      <w:pPr>
        <w:pStyle w:val="BodyText"/>
        <w:spacing w:line="360" w:lineRule="auto"/>
        <w:ind w:right="140"/>
      </w:pPr>
      <w:r>
        <w:rPr/>
        <w:t>Маркетинг є однією з ключових функцій ТОВ «BRAMMER», адже він не лише сприяє просуванню продукції на ринку, але й відіграє стратегічну роль у формуванні та реалізації загальної стратегії підприємства. Враховуючи специфіку ринку</w:t>
      </w:r>
      <w:r>
        <w:rPr>
          <w:spacing w:val="-18"/>
        </w:rPr>
        <w:t> </w:t>
      </w:r>
      <w:r>
        <w:rPr/>
        <w:t>військово-медичної</w:t>
      </w:r>
      <w:r>
        <w:rPr>
          <w:spacing w:val="-17"/>
        </w:rPr>
        <w:t> </w:t>
      </w:r>
      <w:r>
        <w:rPr/>
        <w:t>продукції,</w:t>
      </w:r>
      <w:r>
        <w:rPr>
          <w:spacing w:val="-18"/>
        </w:rPr>
        <w:t> </w:t>
      </w:r>
      <w:r>
        <w:rPr/>
        <w:t>маркетингова</w:t>
      </w:r>
      <w:r>
        <w:rPr>
          <w:spacing w:val="-17"/>
        </w:rPr>
        <w:t> </w:t>
      </w:r>
      <w:r>
        <w:rPr/>
        <w:t>діяльність</w:t>
      </w:r>
      <w:r>
        <w:rPr>
          <w:spacing w:val="-18"/>
        </w:rPr>
        <w:t> </w:t>
      </w:r>
      <w:r>
        <w:rPr/>
        <w:t>компанії</w:t>
      </w:r>
      <w:r>
        <w:rPr>
          <w:spacing w:val="-17"/>
        </w:rPr>
        <w:t> </w:t>
      </w:r>
      <w:r>
        <w:rPr/>
        <w:t>спрямована на створення стійкого бренду, підвищення рівня довіри з боку державних та волонтерських організацій, а також на залучення нових замовників. Маркетинговий підхід, орієнтований на дослідження ринку, розробку рекламних кампаній та аналіз потреб клієнтів, дозволяє ТОВ «BRAMMER» підтримувати стабільну конкурентну позицію.</w:t>
      </w:r>
    </w:p>
    <w:p>
      <w:pPr>
        <w:pStyle w:val="BodyText"/>
        <w:spacing w:line="360" w:lineRule="auto"/>
        <w:ind w:right="140"/>
      </w:pPr>
      <w:r>
        <w:rPr/>
        <w:t>Маркетинговий відділ «BRAMMER» відіграє важливу роль у розробці стратегічних рішень, таких як вибір основних напрямків просування продукції, визначення пріоритетних сегментів ринку та підбір інструментів комунікації. Одним із головних завдань маркетингового відділу є аналіз ринкових тенденцій, зокрема попиту на евакуаційні візки та волокуші, а також виявлення потенційних клієнтів серед державних установ, волонтерських організацій та міжнародних партнерів [87].</w:t>
      </w:r>
    </w:p>
    <w:p>
      <w:pPr>
        <w:pStyle w:val="BodyText"/>
        <w:spacing w:line="360" w:lineRule="auto" w:before="1"/>
        <w:ind w:right="141"/>
      </w:pPr>
      <w:r>
        <w:rPr/>
        <w:t>Компанія активно використовує дослідження ринку для прийняття стратегічних рішень, що забезпечує підвищення рівня адаптивності підприємства до ринкових змін. Наприклад, завдяки даним про попит та купівельну поведінку споживачів,</w:t>
      </w:r>
      <w:r>
        <w:rPr>
          <w:spacing w:val="-6"/>
        </w:rPr>
        <w:t> </w:t>
      </w:r>
      <w:r>
        <w:rPr/>
        <w:t>маркетинговий</w:t>
      </w:r>
      <w:r>
        <w:rPr>
          <w:spacing w:val="-3"/>
        </w:rPr>
        <w:t> </w:t>
      </w:r>
      <w:r>
        <w:rPr/>
        <w:t>відділ</w:t>
      </w:r>
      <w:r>
        <w:rPr>
          <w:spacing w:val="-5"/>
        </w:rPr>
        <w:t> </w:t>
      </w:r>
      <w:r>
        <w:rPr/>
        <w:t>визначає</w:t>
      </w:r>
      <w:r>
        <w:rPr>
          <w:spacing w:val="-4"/>
        </w:rPr>
        <w:t> </w:t>
      </w:r>
      <w:r>
        <w:rPr/>
        <w:t>необхідність</w:t>
      </w:r>
      <w:r>
        <w:rPr>
          <w:spacing w:val="-6"/>
        </w:rPr>
        <w:t> </w:t>
      </w:r>
      <w:r>
        <w:rPr/>
        <w:t>розширення</w:t>
      </w:r>
      <w:r>
        <w:rPr>
          <w:spacing w:val="-3"/>
        </w:rPr>
        <w:t> </w:t>
      </w:r>
      <w:r>
        <w:rPr/>
        <w:t>асортименту або оновлення продукції. Це дозволяє підприємству вчасно реагувати на зміну потреб і підвищувати ефективність стратегічного планування.</w:t>
      </w:r>
    </w:p>
    <w:p>
      <w:pPr>
        <w:pStyle w:val="BodyText"/>
        <w:spacing w:line="360" w:lineRule="auto"/>
        <w:ind w:right="139"/>
      </w:pPr>
      <w:r>
        <w:rPr/>
        <w:t>ТОВ «BRAMMER» використовує комбіновані маркетингові стратегії, що включають елементи цінового позиціонування, акцент на якості та надійності продукції, а також надання високого рівня сервісу для кінцевих споживачів. Маркетинговий відділ підприємства орієнтується на сегментацію ринку та визначення специфічних потреб кожного сегмента, що дозволяє компанії адаптувати стратегію просування відповідно до очікувань клієнтів.</w:t>
      </w:r>
    </w:p>
    <w:p>
      <w:pPr>
        <w:pStyle w:val="BodyText"/>
        <w:spacing w:after="0" w:line="360" w:lineRule="auto"/>
        <w:sectPr>
          <w:pgSz w:w="11910" w:h="16840"/>
          <w:pgMar w:header="719" w:footer="0" w:top="1040" w:bottom="280" w:left="1417" w:right="425"/>
        </w:sectPr>
      </w:pPr>
    </w:p>
    <w:p>
      <w:pPr>
        <w:pStyle w:val="BodyText"/>
        <w:spacing w:line="360" w:lineRule="auto" w:before="295"/>
        <w:ind w:right="134"/>
      </w:pPr>
      <w:r>
        <w:rPr/>
        <w:t>Маркетинг також бере активну участь у реалізації стратегічних рішень компанії через впровадження маркетингових кампаній та комунікаційних заходів, які</w:t>
      </w:r>
      <w:r>
        <w:rPr>
          <w:spacing w:val="-14"/>
        </w:rPr>
        <w:t> </w:t>
      </w:r>
      <w:r>
        <w:rPr/>
        <w:t>сприяють</w:t>
      </w:r>
      <w:r>
        <w:rPr>
          <w:spacing w:val="-18"/>
        </w:rPr>
        <w:t> </w:t>
      </w:r>
      <w:r>
        <w:rPr/>
        <w:t>досягненню</w:t>
      </w:r>
      <w:r>
        <w:rPr>
          <w:spacing w:val="-16"/>
        </w:rPr>
        <w:t> </w:t>
      </w:r>
      <w:r>
        <w:rPr/>
        <w:t>цілей</w:t>
      </w:r>
      <w:r>
        <w:rPr>
          <w:spacing w:val="-15"/>
        </w:rPr>
        <w:t> </w:t>
      </w:r>
      <w:r>
        <w:rPr/>
        <w:t>підприємства.</w:t>
      </w:r>
      <w:r>
        <w:rPr>
          <w:spacing w:val="-16"/>
        </w:rPr>
        <w:t> </w:t>
      </w:r>
      <w:r>
        <w:rPr/>
        <w:t>Завдяки</w:t>
      </w:r>
      <w:r>
        <w:rPr>
          <w:spacing w:val="-15"/>
        </w:rPr>
        <w:t> </w:t>
      </w:r>
      <w:r>
        <w:rPr/>
        <w:t>ефективному</w:t>
      </w:r>
      <w:r>
        <w:rPr>
          <w:spacing w:val="-15"/>
        </w:rPr>
        <w:t> </w:t>
      </w:r>
      <w:r>
        <w:rPr/>
        <w:t>використанню реклами, PR та взаємодії з волонтерськими організаціями, компанія успішно просуває продукцію та підтримує її популярність серед цільової аудиторії [86]. Діджитал-маркетинг</w:t>
      </w:r>
      <w:r>
        <w:rPr>
          <w:spacing w:val="-3"/>
        </w:rPr>
        <w:t> </w:t>
      </w:r>
      <w:r>
        <w:rPr/>
        <w:t>відіграє</w:t>
      </w:r>
      <w:r>
        <w:rPr>
          <w:spacing w:val="-4"/>
        </w:rPr>
        <w:t> </w:t>
      </w:r>
      <w:r>
        <w:rPr/>
        <w:t>значну</w:t>
      </w:r>
      <w:r>
        <w:rPr>
          <w:spacing w:val="-6"/>
        </w:rPr>
        <w:t> </w:t>
      </w:r>
      <w:r>
        <w:rPr/>
        <w:t>роль</w:t>
      </w:r>
      <w:r>
        <w:rPr>
          <w:spacing w:val="-4"/>
        </w:rPr>
        <w:t> </w:t>
      </w:r>
      <w:r>
        <w:rPr/>
        <w:t>у</w:t>
      </w:r>
      <w:r>
        <w:rPr>
          <w:spacing w:val="-3"/>
        </w:rPr>
        <w:t> </w:t>
      </w:r>
      <w:r>
        <w:rPr/>
        <w:t>маркетинговій</w:t>
      </w:r>
      <w:r>
        <w:rPr>
          <w:spacing w:val="-6"/>
        </w:rPr>
        <w:t> </w:t>
      </w:r>
      <w:r>
        <w:rPr/>
        <w:t>стратегії</w:t>
      </w:r>
      <w:r>
        <w:rPr>
          <w:spacing w:val="-2"/>
        </w:rPr>
        <w:t> </w:t>
      </w:r>
      <w:r>
        <w:rPr/>
        <w:t>компанії,</w:t>
      </w:r>
      <w:r>
        <w:rPr>
          <w:spacing w:val="-4"/>
        </w:rPr>
        <w:t> </w:t>
      </w:r>
      <w:r>
        <w:rPr/>
        <w:t>адже вебсайт забезпечує інформаційну підтримку для клієнтів, а соціальні мережі створюють</w:t>
      </w:r>
      <w:r>
        <w:rPr>
          <w:spacing w:val="-18"/>
        </w:rPr>
        <w:t> </w:t>
      </w:r>
      <w:r>
        <w:rPr/>
        <w:t>прямий</w:t>
      </w:r>
      <w:r>
        <w:rPr>
          <w:spacing w:val="-17"/>
        </w:rPr>
        <w:t> </w:t>
      </w:r>
      <w:r>
        <w:rPr/>
        <w:t>зв'язок</w:t>
      </w:r>
      <w:r>
        <w:rPr>
          <w:spacing w:val="-18"/>
        </w:rPr>
        <w:t> </w:t>
      </w:r>
      <w:r>
        <w:rPr/>
        <w:t>із</w:t>
      </w:r>
      <w:r>
        <w:rPr>
          <w:spacing w:val="-17"/>
        </w:rPr>
        <w:t> </w:t>
      </w:r>
      <w:r>
        <w:rPr/>
        <w:t>цільовою</w:t>
      </w:r>
      <w:r>
        <w:rPr>
          <w:spacing w:val="-18"/>
        </w:rPr>
        <w:t> </w:t>
      </w:r>
      <w:r>
        <w:rPr/>
        <w:t>аудиторією.</w:t>
      </w:r>
      <w:r>
        <w:rPr>
          <w:spacing w:val="-17"/>
        </w:rPr>
        <w:t> </w:t>
      </w:r>
      <w:r>
        <w:rPr/>
        <w:t>Активність</w:t>
      </w:r>
      <w:r>
        <w:rPr>
          <w:spacing w:val="-18"/>
        </w:rPr>
        <w:t> </w:t>
      </w:r>
      <w:r>
        <w:rPr/>
        <w:t>у</w:t>
      </w:r>
      <w:r>
        <w:rPr>
          <w:spacing w:val="-17"/>
        </w:rPr>
        <w:t> </w:t>
      </w:r>
      <w:r>
        <w:rPr/>
        <w:t>діджитал-просторі дозволяє компанії розширити охоплення, залучити нових клієнтів та підвищити впізнаваність бренду. Наприклад, результати продажів за участю реклами показують значне зростання обсягів реалізації (таблиця 2.5), що підкреслює важливість</w:t>
      </w:r>
      <w:r>
        <w:rPr>
          <w:spacing w:val="-1"/>
        </w:rPr>
        <w:t> </w:t>
      </w:r>
      <w:r>
        <w:rPr/>
        <w:t>маркетингових заходів</w:t>
      </w:r>
      <w:r>
        <w:rPr>
          <w:spacing w:val="-1"/>
        </w:rPr>
        <w:t> </w:t>
      </w:r>
      <w:r>
        <w:rPr/>
        <w:t>для</w:t>
      </w:r>
      <w:r>
        <w:rPr>
          <w:spacing w:val="-3"/>
        </w:rPr>
        <w:t> </w:t>
      </w:r>
      <w:r>
        <w:rPr/>
        <w:t>підвищення попиту</w:t>
      </w:r>
      <w:r>
        <w:rPr>
          <w:spacing w:val="-3"/>
        </w:rPr>
        <w:t> </w:t>
      </w:r>
      <w:r>
        <w:rPr/>
        <w:t>на продукцію</w:t>
      </w:r>
      <w:r>
        <w:rPr>
          <w:spacing w:val="-1"/>
        </w:rPr>
        <w:t> </w:t>
      </w:r>
      <w:r>
        <w:rPr/>
        <w:t>компанії.</w:t>
      </w:r>
    </w:p>
    <w:p>
      <w:pPr>
        <w:pStyle w:val="BodyText"/>
        <w:spacing w:before="162"/>
        <w:ind w:left="0" w:firstLine="0"/>
        <w:jc w:val="left"/>
      </w:pPr>
    </w:p>
    <w:p>
      <w:pPr>
        <w:pStyle w:val="BodyText"/>
        <w:ind w:left="709" w:firstLine="0"/>
        <w:jc w:val="left"/>
      </w:pPr>
      <w:r>
        <w:rPr/>
        <w:t>Таблиця</w:t>
      </w:r>
      <w:r>
        <w:rPr>
          <w:spacing w:val="-8"/>
        </w:rPr>
        <w:t> </w:t>
      </w:r>
      <w:r>
        <w:rPr/>
        <w:t>2.5</w:t>
      </w:r>
      <w:r>
        <w:rPr>
          <w:spacing w:val="-5"/>
        </w:rPr>
        <w:t> </w:t>
      </w:r>
      <w:r>
        <w:rPr/>
        <w:t>–</w:t>
      </w:r>
      <w:r>
        <w:rPr>
          <w:spacing w:val="-5"/>
        </w:rPr>
        <w:t> </w:t>
      </w:r>
      <w:r>
        <w:rPr/>
        <w:t>Результати</w:t>
      </w:r>
      <w:r>
        <w:rPr>
          <w:spacing w:val="-5"/>
        </w:rPr>
        <w:t> </w:t>
      </w:r>
      <w:r>
        <w:rPr/>
        <w:t>маркетингової</w:t>
      </w:r>
      <w:r>
        <w:rPr>
          <w:spacing w:val="-6"/>
        </w:rPr>
        <w:t> </w:t>
      </w:r>
      <w:r>
        <w:rPr/>
        <w:t>діяльності</w:t>
      </w:r>
      <w:r>
        <w:rPr>
          <w:spacing w:val="-7"/>
        </w:rPr>
        <w:t> </w:t>
      </w:r>
      <w:r>
        <w:rPr/>
        <w:t>ТОВ</w:t>
      </w:r>
      <w:r>
        <w:rPr>
          <w:spacing w:val="-8"/>
        </w:rPr>
        <w:t> </w:t>
      </w:r>
      <w:r>
        <w:rPr>
          <w:spacing w:val="-2"/>
        </w:rPr>
        <w:t>«BRAMMER</w:t>
      </w:r>
    </w:p>
    <w:p>
      <w:pPr>
        <w:pStyle w:val="BodyText"/>
        <w:spacing w:before="11"/>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3"/>
        <w:gridCol w:w="3546"/>
        <w:gridCol w:w="3822"/>
      </w:tblGrid>
      <w:tr>
        <w:trPr>
          <w:trHeight w:val="551" w:hRule="atLeast"/>
        </w:trPr>
        <w:tc>
          <w:tcPr>
            <w:tcW w:w="2263" w:type="dxa"/>
          </w:tcPr>
          <w:p>
            <w:pPr>
              <w:pStyle w:val="TableParagraph"/>
              <w:spacing w:line="276" w:lineRule="exact"/>
              <w:ind w:left="602" w:right="116" w:hanging="447"/>
              <w:rPr>
                <w:sz w:val="24"/>
              </w:rPr>
            </w:pPr>
            <w:r>
              <w:rPr>
                <w:sz w:val="24"/>
              </w:rPr>
              <w:t>Тип</w:t>
            </w:r>
            <w:r>
              <w:rPr>
                <w:spacing w:val="-15"/>
                <w:sz w:val="24"/>
              </w:rPr>
              <w:t> </w:t>
            </w:r>
            <w:r>
              <w:rPr>
                <w:sz w:val="24"/>
              </w:rPr>
              <w:t>маркетингової </w:t>
            </w:r>
            <w:r>
              <w:rPr>
                <w:spacing w:val="-2"/>
                <w:sz w:val="24"/>
              </w:rPr>
              <w:t>діяльності</w:t>
            </w:r>
          </w:p>
        </w:tc>
        <w:tc>
          <w:tcPr>
            <w:tcW w:w="3546" w:type="dxa"/>
          </w:tcPr>
          <w:p>
            <w:pPr>
              <w:pStyle w:val="TableParagraph"/>
              <w:spacing w:before="138"/>
              <w:ind w:left="845"/>
              <w:rPr>
                <w:sz w:val="24"/>
              </w:rPr>
            </w:pPr>
            <w:r>
              <w:rPr>
                <w:sz w:val="24"/>
              </w:rPr>
              <w:t>Очікуваний</w:t>
            </w:r>
            <w:r>
              <w:rPr>
                <w:spacing w:val="-3"/>
                <w:sz w:val="24"/>
              </w:rPr>
              <w:t> </w:t>
            </w:r>
            <w:r>
              <w:rPr>
                <w:spacing w:val="-2"/>
                <w:sz w:val="24"/>
              </w:rPr>
              <w:t>ефект</w:t>
            </w:r>
          </w:p>
        </w:tc>
        <w:tc>
          <w:tcPr>
            <w:tcW w:w="3822" w:type="dxa"/>
          </w:tcPr>
          <w:p>
            <w:pPr>
              <w:pStyle w:val="TableParagraph"/>
              <w:spacing w:before="138"/>
              <w:ind w:left="6"/>
              <w:jc w:val="center"/>
              <w:rPr>
                <w:sz w:val="24"/>
              </w:rPr>
            </w:pPr>
            <w:r>
              <w:rPr>
                <w:spacing w:val="-2"/>
                <w:sz w:val="24"/>
              </w:rPr>
              <w:t>Результат</w:t>
            </w:r>
          </w:p>
        </w:tc>
      </w:tr>
      <w:tr>
        <w:trPr>
          <w:trHeight w:val="551" w:hRule="atLeast"/>
        </w:trPr>
        <w:tc>
          <w:tcPr>
            <w:tcW w:w="2263" w:type="dxa"/>
          </w:tcPr>
          <w:p>
            <w:pPr>
              <w:pStyle w:val="TableParagraph"/>
              <w:spacing w:line="276" w:lineRule="exact"/>
              <w:ind w:right="116"/>
              <w:rPr>
                <w:sz w:val="24"/>
              </w:rPr>
            </w:pPr>
            <w:r>
              <w:rPr>
                <w:spacing w:val="-2"/>
                <w:sz w:val="24"/>
              </w:rPr>
              <w:t>Таргетована реклама</w:t>
            </w:r>
          </w:p>
        </w:tc>
        <w:tc>
          <w:tcPr>
            <w:tcW w:w="3546" w:type="dxa"/>
          </w:tcPr>
          <w:p>
            <w:pPr>
              <w:pStyle w:val="TableParagraph"/>
              <w:spacing w:line="275" w:lineRule="exact"/>
              <w:ind w:left="108"/>
              <w:rPr>
                <w:sz w:val="24"/>
              </w:rPr>
            </w:pPr>
            <w:r>
              <w:rPr>
                <w:sz w:val="24"/>
              </w:rPr>
              <w:t>Підвищення</w:t>
            </w:r>
            <w:r>
              <w:rPr>
                <w:spacing w:val="-3"/>
                <w:sz w:val="24"/>
              </w:rPr>
              <w:t> </w:t>
            </w:r>
            <w:r>
              <w:rPr>
                <w:sz w:val="24"/>
              </w:rPr>
              <w:t>обсягу</w:t>
            </w:r>
            <w:r>
              <w:rPr>
                <w:spacing w:val="-3"/>
                <w:sz w:val="24"/>
              </w:rPr>
              <w:t> </w:t>
            </w:r>
            <w:r>
              <w:rPr>
                <w:spacing w:val="-2"/>
                <w:sz w:val="24"/>
              </w:rPr>
              <w:t>продажів</w:t>
            </w:r>
          </w:p>
        </w:tc>
        <w:tc>
          <w:tcPr>
            <w:tcW w:w="3822" w:type="dxa"/>
          </w:tcPr>
          <w:p>
            <w:pPr>
              <w:pStyle w:val="TableParagraph"/>
              <w:spacing w:line="276" w:lineRule="exact"/>
              <w:ind w:left="105"/>
              <w:rPr>
                <w:sz w:val="24"/>
              </w:rPr>
            </w:pPr>
            <w:r>
              <w:rPr>
                <w:sz w:val="24"/>
              </w:rPr>
              <w:t>Збільшення</w:t>
            </w:r>
            <w:r>
              <w:rPr>
                <w:spacing w:val="-15"/>
                <w:sz w:val="24"/>
              </w:rPr>
              <w:t> </w:t>
            </w:r>
            <w:r>
              <w:rPr>
                <w:sz w:val="24"/>
              </w:rPr>
              <w:t>кількості</w:t>
            </w:r>
            <w:r>
              <w:rPr>
                <w:spacing w:val="-15"/>
                <w:sz w:val="24"/>
              </w:rPr>
              <w:t> </w:t>
            </w:r>
            <w:r>
              <w:rPr>
                <w:sz w:val="24"/>
              </w:rPr>
              <w:t>реалізованих візків до 800 одиниць на місяць</w:t>
            </w:r>
          </w:p>
        </w:tc>
      </w:tr>
      <w:tr>
        <w:trPr>
          <w:trHeight w:val="551" w:hRule="atLeast"/>
        </w:trPr>
        <w:tc>
          <w:tcPr>
            <w:tcW w:w="2263" w:type="dxa"/>
          </w:tcPr>
          <w:p>
            <w:pPr>
              <w:pStyle w:val="TableParagraph"/>
              <w:spacing w:line="275" w:lineRule="exact"/>
              <w:rPr>
                <w:sz w:val="24"/>
              </w:rPr>
            </w:pPr>
            <w:r>
              <w:rPr>
                <w:spacing w:val="-2"/>
                <w:sz w:val="24"/>
              </w:rPr>
              <w:t>PR-заходи</w:t>
            </w:r>
          </w:p>
        </w:tc>
        <w:tc>
          <w:tcPr>
            <w:tcW w:w="3546" w:type="dxa"/>
          </w:tcPr>
          <w:p>
            <w:pPr>
              <w:pStyle w:val="TableParagraph"/>
              <w:spacing w:line="276" w:lineRule="exact"/>
              <w:ind w:left="108"/>
              <w:rPr>
                <w:sz w:val="24"/>
              </w:rPr>
            </w:pPr>
            <w:r>
              <w:rPr>
                <w:sz w:val="24"/>
              </w:rPr>
              <w:t>Підтримка</w:t>
            </w:r>
            <w:r>
              <w:rPr>
                <w:spacing w:val="-13"/>
                <w:sz w:val="24"/>
              </w:rPr>
              <w:t> </w:t>
            </w:r>
            <w:r>
              <w:rPr>
                <w:sz w:val="24"/>
              </w:rPr>
              <w:t>іміджу</w:t>
            </w:r>
            <w:r>
              <w:rPr>
                <w:spacing w:val="-12"/>
                <w:sz w:val="24"/>
              </w:rPr>
              <w:t> </w:t>
            </w:r>
            <w:r>
              <w:rPr>
                <w:sz w:val="24"/>
              </w:rPr>
              <w:t>компанії</w:t>
            </w:r>
            <w:r>
              <w:rPr>
                <w:spacing w:val="-12"/>
                <w:sz w:val="24"/>
              </w:rPr>
              <w:t> </w:t>
            </w:r>
            <w:r>
              <w:rPr>
                <w:sz w:val="24"/>
              </w:rPr>
              <w:t>та формування довіри</w:t>
            </w:r>
          </w:p>
        </w:tc>
        <w:tc>
          <w:tcPr>
            <w:tcW w:w="3822" w:type="dxa"/>
          </w:tcPr>
          <w:p>
            <w:pPr>
              <w:pStyle w:val="TableParagraph"/>
              <w:spacing w:line="276" w:lineRule="exact"/>
              <w:ind w:left="105"/>
              <w:rPr>
                <w:sz w:val="24"/>
              </w:rPr>
            </w:pPr>
            <w:r>
              <w:rPr>
                <w:sz w:val="24"/>
              </w:rPr>
              <w:t>Позитивна</w:t>
            </w:r>
            <w:r>
              <w:rPr>
                <w:spacing w:val="-15"/>
                <w:sz w:val="24"/>
              </w:rPr>
              <w:t> </w:t>
            </w:r>
            <w:r>
              <w:rPr>
                <w:sz w:val="24"/>
              </w:rPr>
              <w:t>репутація</w:t>
            </w:r>
            <w:r>
              <w:rPr>
                <w:spacing w:val="-15"/>
                <w:sz w:val="24"/>
              </w:rPr>
              <w:t> </w:t>
            </w:r>
            <w:r>
              <w:rPr>
                <w:sz w:val="24"/>
              </w:rPr>
              <w:t>серед військових і волонтерів</w:t>
            </w:r>
          </w:p>
        </w:tc>
      </w:tr>
      <w:tr>
        <w:trPr>
          <w:trHeight w:val="828" w:hRule="atLeast"/>
        </w:trPr>
        <w:tc>
          <w:tcPr>
            <w:tcW w:w="2263" w:type="dxa"/>
          </w:tcPr>
          <w:p>
            <w:pPr>
              <w:pStyle w:val="TableParagraph"/>
              <w:spacing w:line="270" w:lineRule="atLeast"/>
              <w:ind w:right="116"/>
              <w:rPr>
                <w:sz w:val="24"/>
              </w:rPr>
            </w:pPr>
            <w:r>
              <w:rPr>
                <w:sz w:val="24"/>
              </w:rPr>
              <w:t>Взаємодія з </w:t>
            </w:r>
            <w:r>
              <w:rPr>
                <w:spacing w:val="-2"/>
                <w:sz w:val="24"/>
              </w:rPr>
              <w:t>волонтерськими організаціями</w:t>
            </w:r>
          </w:p>
        </w:tc>
        <w:tc>
          <w:tcPr>
            <w:tcW w:w="3546" w:type="dxa"/>
          </w:tcPr>
          <w:p>
            <w:pPr>
              <w:pStyle w:val="TableParagraph"/>
              <w:ind w:left="108"/>
              <w:rPr>
                <w:sz w:val="24"/>
              </w:rPr>
            </w:pPr>
            <w:r>
              <w:rPr>
                <w:sz w:val="24"/>
              </w:rPr>
              <w:t>Підтримка</w:t>
            </w:r>
            <w:r>
              <w:rPr>
                <w:spacing w:val="-5"/>
                <w:sz w:val="24"/>
              </w:rPr>
              <w:t> </w:t>
            </w:r>
            <w:r>
              <w:rPr>
                <w:sz w:val="24"/>
              </w:rPr>
              <w:t>та</w:t>
            </w:r>
            <w:r>
              <w:rPr>
                <w:spacing w:val="-4"/>
                <w:sz w:val="24"/>
              </w:rPr>
              <w:t> </w:t>
            </w:r>
            <w:r>
              <w:rPr>
                <w:sz w:val="24"/>
              </w:rPr>
              <w:t>розвиток партнерських</w:t>
            </w:r>
            <w:r>
              <w:rPr>
                <w:spacing w:val="-4"/>
                <w:sz w:val="24"/>
              </w:rPr>
              <w:t> </w:t>
            </w:r>
            <w:r>
              <w:rPr>
                <w:spacing w:val="-2"/>
                <w:sz w:val="24"/>
              </w:rPr>
              <w:t>відносин</w:t>
            </w:r>
          </w:p>
        </w:tc>
        <w:tc>
          <w:tcPr>
            <w:tcW w:w="3822" w:type="dxa"/>
          </w:tcPr>
          <w:p>
            <w:pPr>
              <w:pStyle w:val="TableParagraph"/>
              <w:ind w:left="105"/>
              <w:rPr>
                <w:sz w:val="24"/>
              </w:rPr>
            </w:pPr>
            <w:r>
              <w:rPr>
                <w:sz w:val="24"/>
              </w:rPr>
              <w:t>Зростання</w:t>
            </w:r>
            <w:r>
              <w:rPr>
                <w:spacing w:val="-12"/>
                <w:sz w:val="24"/>
              </w:rPr>
              <w:t> </w:t>
            </w:r>
            <w:r>
              <w:rPr>
                <w:sz w:val="24"/>
              </w:rPr>
              <w:t>лояльності</w:t>
            </w:r>
            <w:r>
              <w:rPr>
                <w:spacing w:val="-12"/>
                <w:sz w:val="24"/>
              </w:rPr>
              <w:t> </w:t>
            </w:r>
            <w:r>
              <w:rPr>
                <w:sz w:val="24"/>
              </w:rPr>
              <w:t>клієнтів</w:t>
            </w:r>
            <w:r>
              <w:rPr>
                <w:spacing w:val="-13"/>
                <w:sz w:val="24"/>
              </w:rPr>
              <w:t> </w:t>
            </w:r>
            <w:r>
              <w:rPr>
                <w:sz w:val="24"/>
              </w:rPr>
              <w:t>та довіри до бренду</w:t>
            </w:r>
          </w:p>
        </w:tc>
      </w:tr>
      <w:tr>
        <w:trPr>
          <w:trHeight w:val="827" w:hRule="atLeast"/>
        </w:trPr>
        <w:tc>
          <w:tcPr>
            <w:tcW w:w="2263" w:type="dxa"/>
          </w:tcPr>
          <w:p>
            <w:pPr>
              <w:pStyle w:val="TableParagraph"/>
              <w:ind w:right="116"/>
              <w:rPr>
                <w:sz w:val="24"/>
              </w:rPr>
            </w:pPr>
            <w:r>
              <w:rPr>
                <w:spacing w:val="-2"/>
                <w:sz w:val="24"/>
              </w:rPr>
              <w:t>Діджитал- маркетинг</w:t>
            </w:r>
          </w:p>
        </w:tc>
        <w:tc>
          <w:tcPr>
            <w:tcW w:w="3546" w:type="dxa"/>
          </w:tcPr>
          <w:p>
            <w:pPr>
              <w:pStyle w:val="TableParagraph"/>
              <w:spacing w:line="276" w:lineRule="exact"/>
              <w:ind w:left="108"/>
              <w:rPr>
                <w:sz w:val="24"/>
              </w:rPr>
            </w:pPr>
            <w:r>
              <w:rPr>
                <w:sz w:val="24"/>
              </w:rPr>
              <w:t>Збільшення</w:t>
            </w:r>
            <w:r>
              <w:rPr>
                <w:spacing w:val="-15"/>
                <w:sz w:val="24"/>
              </w:rPr>
              <w:t> </w:t>
            </w:r>
            <w:r>
              <w:rPr>
                <w:sz w:val="24"/>
              </w:rPr>
              <w:t>охоплення</w:t>
            </w:r>
            <w:r>
              <w:rPr>
                <w:spacing w:val="-15"/>
                <w:sz w:val="24"/>
              </w:rPr>
              <w:t> </w:t>
            </w:r>
            <w:r>
              <w:rPr>
                <w:sz w:val="24"/>
              </w:rPr>
              <w:t>цільової аудиторії, зміцнення бренду та залучення онлайн-клієнтів</w:t>
            </w:r>
          </w:p>
        </w:tc>
        <w:tc>
          <w:tcPr>
            <w:tcW w:w="3822" w:type="dxa"/>
          </w:tcPr>
          <w:p>
            <w:pPr>
              <w:pStyle w:val="TableParagraph"/>
              <w:spacing w:line="276" w:lineRule="exact"/>
              <w:ind w:left="105"/>
              <w:rPr>
                <w:sz w:val="24"/>
              </w:rPr>
            </w:pPr>
            <w:r>
              <w:rPr>
                <w:sz w:val="24"/>
              </w:rPr>
              <w:t>Підвищення відвідуваності сайту, активна взаємодія в соціальних мережах,</w:t>
            </w:r>
            <w:r>
              <w:rPr>
                <w:spacing w:val="-12"/>
                <w:sz w:val="24"/>
              </w:rPr>
              <w:t> </w:t>
            </w:r>
            <w:r>
              <w:rPr>
                <w:sz w:val="24"/>
              </w:rPr>
              <w:t>залучення</w:t>
            </w:r>
            <w:r>
              <w:rPr>
                <w:spacing w:val="-12"/>
                <w:sz w:val="24"/>
              </w:rPr>
              <w:t> </w:t>
            </w:r>
            <w:r>
              <w:rPr>
                <w:sz w:val="24"/>
              </w:rPr>
              <w:t>нових</w:t>
            </w:r>
            <w:r>
              <w:rPr>
                <w:spacing w:val="-12"/>
                <w:sz w:val="24"/>
              </w:rPr>
              <w:t> </w:t>
            </w:r>
            <w:r>
              <w:rPr>
                <w:sz w:val="24"/>
              </w:rPr>
              <w:t>клієнтів</w:t>
            </w:r>
          </w:p>
        </w:tc>
      </w:tr>
    </w:tbl>
    <w:p>
      <w:pPr>
        <w:spacing w:before="2"/>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before="1"/>
        <w:ind w:right="137"/>
      </w:pPr>
      <w:r>
        <w:rPr/>
        <w:t>Маркетинг займає центральне місце в діяльності ТОВ «BRAMMER» та відіграє важливу роль у розробленні й реалізації стратегічних рішень. Завдяки ефективній маркетинговій політиці, орієнтованій на якість продукції, цінову доступність і підтримку іміджу, компанія забезпечує стабільну позицію на ринку військово-медичної</w:t>
      </w:r>
      <w:r>
        <w:rPr>
          <w:spacing w:val="-1"/>
        </w:rPr>
        <w:t> </w:t>
      </w:r>
      <w:r>
        <w:rPr/>
        <w:t>продукції.</w:t>
      </w:r>
      <w:r>
        <w:rPr>
          <w:spacing w:val="-1"/>
        </w:rPr>
        <w:t> </w:t>
      </w:r>
      <w:r>
        <w:rPr/>
        <w:t>Цей підхід дозволяє</w:t>
      </w:r>
      <w:r>
        <w:rPr>
          <w:spacing w:val="-1"/>
        </w:rPr>
        <w:t> </w:t>
      </w:r>
      <w:r>
        <w:rPr/>
        <w:t>не</w:t>
      </w:r>
      <w:r>
        <w:rPr>
          <w:spacing w:val="-1"/>
        </w:rPr>
        <w:t> </w:t>
      </w:r>
      <w:r>
        <w:rPr/>
        <w:t>лише</w:t>
      </w:r>
      <w:r>
        <w:rPr>
          <w:spacing w:val="-1"/>
        </w:rPr>
        <w:t> </w:t>
      </w:r>
      <w:r>
        <w:rPr/>
        <w:t>зміцнити довіру серед клієнтів, але й сприяє подальшому розвитку та розширенню ринкової частки </w:t>
      </w:r>
      <w:r>
        <w:rPr>
          <w:spacing w:val="-2"/>
        </w:rPr>
        <w:t>підприємства.</w:t>
      </w:r>
    </w:p>
    <w:p>
      <w:pPr>
        <w:pStyle w:val="BodyText"/>
        <w:spacing w:after="0" w:line="360" w:lineRule="auto"/>
        <w:sectPr>
          <w:pgSz w:w="11910" w:h="16840"/>
          <w:pgMar w:header="719" w:footer="0" w:top="1040" w:bottom="280" w:left="1417" w:right="425"/>
        </w:sectPr>
      </w:pPr>
    </w:p>
    <w:p>
      <w:pPr>
        <w:pStyle w:val="BodyText"/>
        <w:spacing w:line="360" w:lineRule="auto" w:before="295"/>
        <w:ind w:right="141"/>
      </w:pPr>
      <w:r>
        <w:rPr/>
        <w:t>Продуктово-ринкова стратегія ТОВ «BRAMMER» зосереджується на розробці,</w:t>
      </w:r>
      <w:r>
        <w:rPr>
          <w:spacing w:val="-4"/>
        </w:rPr>
        <w:t> </w:t>
      </w:r>
      <w:r>
        <w:rPr/>
        <w:t>виробництві</w:t>
      </w:r>
      <w:r>
        <w:rPr>
          <w:spacing w:val="-3"/>
        </w:rPr>
        <w:t> </w:t>
      </w:r>
      <w:r>
        <w:rPr/>
        <w:t>та</w:t>
      </w:r>
      <w:r>
        <w:rPr>
          <w:spacing w:val="-4"/>
        </w:rPr>
        <w:t> </w:t>
      </w:r>
      <w:r>
        <w:rPr/>
        <w:t>просуванні</w:t>
      </w:r>
      <w:r>
        <w:rPr>
          <w:spacing w:val="-4"/>
        </w:rPr>
        <w:t> </w:t>
      </w:r>
      <w:r>
        <w:rPr/>
        <w:t>продукції,</w:t>
      </w:r>
      <w:r>
        <w:rPr>
          <w:spacing w:val="-4"/>
        </w:rPr>
        <w:t> </w:t>
      </w:r>
      <w:r>
        <w:rPr/>
        <w:t>яка</w:t>
      </w:r>
      <w:r>
        <w:rPr>
          <w:spacing w:val="-3"/>
        </w:rPr>
        <w:t> </w:t>
      </w:r>
      <w:r>
        <w:rPr/>
        <w:t>відповідає</w:t>
      </w:r>
      <w:r>
        <w:rPr>
          <w:spacing w:val="-4"/>
        </w:rPr>
        <w:t> </w:t>
      </w:r>
      <w:r>
        <w:rPr/>
        <w:t>вимогам</w:t>
      </w:r>
      <w:r>
        <w:rPr>
          <w:spacing w:val="-4"/>
        </w:rPr>
        <w:t> </w:t>
      </w:r>
      <w:r>
        <w:rPr/>
        <w:t>військових підрозділів і волонтерських організацій, забезпечуючи мобільність, надійність і довговічність</w:t>
      </w:r>
      <w:r>
        <w:rPr>
          <w:spacing w:val="-6"/>
        </w:rPr>
        <w:t> </w:t>
      </w:r>
      <w:r>
        <w:rPr/>
        <w:t>у</w:t>
      </w:r>
      <w:r>
        <w:rPr>
          <w:spacing w:val="-5"/>
        </w:rPr>
        <w:t> </w:t>
      </w:r>
      <w:r>
        <w:rPr/>
        <w:t>польових</w:t>
      </w:r>
      <w:r>
        <w:rPr>
          <w:spacing w:val="-4"/>
        </w:rPr>
        <w:t> </w:t>
      </w:r>
      <w:r>
        <w:rPr/>
        <w:t>умовах.</w:t>
      </w:r>
      <w:r>
        <w:rPr>
          <w:spacing w:val="-5"/>
        </w:rPr>
        <w:t> </w:t>
      </w:r>
      <w:r>
        <w:rPr/>
        <w:t>Аналіз</w:t>
      </w:r>
      <w:r>
        <w:rPr>
          <w:spacing w:val="-6"/>
        </w:rPr>
        <w:t> </w:t>
      </w:r>
      <w:r>
        <w:rPr/>
        <w:t>продуктово-ринкової</w:t>
      </w:r>
      <w:r>
        <w:rPr>
          <w:spacing w:val="-4"/>
        </w:rPr>
        <w:t> </w:t>
      </w:r>
      <w:r>
        <w:rPr/>
        <w:t>стратегії</w:t>
      </w:r>
      <w:r>
        <w:rPr>
          <w:spacing w:val="-4"/>
        </w:rPr>
        <w:t> </w:t>
      </w:r>
      <w:r>
        <w:rPr/>
        <w:t>наведений у додатку Е.</w:t>
      </w:r>
    </w:p>
    <w:p>
      <w:pPr>
        <w:pStyle w:val="BodyText"/>
        <w:ind w:left="709" w:firstLine="0"/>
      </w:pPr>
      <w:r>
        <w:rPr/>
        <w:t>Управління</w:t>
      </w:r>
      <w:r>
        <w:rPr>
          <w:spacing w:val="54"/>
        </w:rPr>
        <w:t>  </w:t>
      </w:r>
      <w:r>
        <w:rPr/>
        <w:t>маркетингом</w:t>
      </w:r>
      <w:r>
        <w:rPr>
          <w:spacing w:val="55"/>
        </w:rPr>
        <w:t>  </w:t>
      </w:r>
      <w:r>
        <w:rPr/>
        <w:t>є</w:t>
      </w:r>
      <w:r>
        <w:rPr>
          <w:spacing w:val="55"/>
        </w:rPr>
        <w:t>  </w:t>
      </w:r>
      <w:r>
        <w:rPr/>
        <w:t>важливим</w:t>
      </w:r>
      <w:r>
        <w:rPr>
          <w:spacing w:val="55"/>
        </w:rPr>
        <w:t>  </w:t>
      </w:r>
      <w:r>
        <w:rPr/>
        <w:t>компонентом</w:t>
      </w:r>
      <w:r>
        <w:rPr>
          <w:spacing w:val="54"/>
        </w:rPr>
        <w:t>  </w:t>
      </w:r>
      <w:r>
        <w:rPr/>
        <w:t>діяльності</w:t>
      </w:r>
      <w:r>
        <w:rPr>
          <w:spacing w:val="56"/>
        </w:rPr>
        <w:t>  </w:t>
      </w:r>
      <w:r>
        <w:rPr>
          <w:spacing w:val="-5"/>
        </w:rPr>
        <w:t>ТОВ</w:t>
      </w:r>
    </w:p>
    <w:p>
      <w:pPr>
        <w:pStyle w:val="BodyText"/>
        <w:spacing w:line="360" w:lineRule="auto" w:before="161"/>
        <w:ind w:right="137" w:firstLine="0"/>
      </w:pPr>
      <w:r>
        <w:rPr/>
        <w:t>«BRAMMER», спрямованим на підвищення конкурентоспроможності, зміцнення ринкових позицій та забезпечення довгострокової стабільності. Ефективне управління маркетингом включає чітко визначену структуру підрозділів, раціональний</w:t>
      </w:r>
      <w:r>
        <w:rPr>
          <w:spacing w:val="-13"/>
        </w:rPr>
        <w:t> </w:t>
      </w:r>
      <w:r>
        <w:rPr/>
        <w:t>розподіл</w:t>
      </w:r>
      <w:r>
        <w:rPr>
          <w:spacing w:val="-14"/>
        </w:rPr>
        <w:t> </w:t>
      </w:r>
      <w:r>
        <w:rPr/>
        <w:t>маркетингових</w:t>
      </w:r>
      <w:r>
        <w:rPr>
          <w:spacing w:val="-15"/>
        </w:rPr>
        <w:t> </w:t>
      </w:r>
      <w:r>
        <w:rPr/>
        <w:t>функцій</w:t>
      </w:r>
      <w:r>
        <w:rPr>
          <w:spacing w:val="-13"/>
        </w:rPr>
        <w:t> </w:t>
      </w:r>
      <w:r>
        <w:rPr/>
        <w:t>та</w:t>
      </w:r>
      <w:r>
        <w:rPr>
          <w:spacing w:val="-16"/>
        </w:rPr>
        <w:t> </w:t>
      </w:r>
      <w:r>
        <w:rPr/>
        <w:t>надання</w:t>
      </w:r>
      <w:r>
        <w:rPr>
          <w:spacing w:val="-15"/>
        </w:rPr>
        <w:t> </w:t>
      </w:r>
      <w:r>
        <w:rPr/>
        <w:t>відділу</w:t>
      </w:r>
      <w:r>
        <w:rPr>
          <w:spacing w:val="-13"/>
        </w:rPr>
        <w:t> </w:t>
      </w:r>
      <w:r>
        <w:rPr/>
        <w:t>маркетингу</w:t>
      </w:r>
      <w:r>
        <w:rPr>
          <w:spacing w:val="-15"/>
        </w:rPr>
        <w:t> </w:t>
      </w:r>
      <w:r>
        <w:rPr/>
        <w:t>прав і обов’язків, що дозволяють досягати стратегічних цілей підприємства. Цей пункт аналізує структуру управління, розподіл функцій між підрозділами та обов’язки маркетингового відділу.</w:t>
      </w:r>
    </w:p>
    <w:p>
      <w:pPr>
        <w:pStyle w:val="BodyText"/>
        <w:spacing w:line="360" w:lineRule="auto" w:before="1"/>
        <w:ind w:right="142"/>
      </w:pPr>
      <w:r>
        <w:rPr/>
        <w:t>У ТОВ «BRAMMER» реалізована організаційна структура, що виділяє маркетинг</w:t>
      </w:r>
      <w:r>
        <w:rPr>
          <w:spacing w:val="-3"/>
        </w:rPr>
        <w:t> </w:t>
      </w:r>
      <w:r>
        <w:rPr/>
        <w:t>і</w:t>
      </w:r>
      <w:r>
        <w:rPr>
          <w:spacing w:val="-3"/>
        </w:rPr>
        <w:t> </w:t>
      </w:r>
      <w:r>
        <w:rPr/>
        <w:t>збут</w:t>
      </w:r>
      <w:r>
        <w:rPr>
          <w:spacing w:val="-7"/>
        </w:rPr>
        <w:t> </w:t>
      </w:r>
      <w:r>
        <w:rPr/>
        <w:t>як</w:t>
      </w:r>
      <w:r>
        <w:rPr>
          <w:spacing w:val="-5"/>
        </w:rPr>
        <w:t> </w:t>
      </w:r>
      <w:r>
        <w:rPr/>
        <w:t>окремі підрозділи,</w:t>
      </w:r>
      <w:r>
        <w:rPr>
          <w:spacing w:val="-4"/>
        </w:rPr>
        <w:t> </w:t>
      </w:r>
      <w:r>
        <w:rPr/>
        <w:t>кожен</w:t>
      </w:r>
      <w:r>
        <w:rPr>
          <w:spacing w:val="-3"/>
        </w:rPr>
        <w:t> </w:t>
      </w:r>
      <w:r>
        <w:rPr/>
        <w:t>із</w:t>
      </w:r>
      <w:r>
        <w:rPr>
          <w:spacing w:val="-3"/>
        </w:rPr>
        <w:t> </w:t>
      </w:r>
      <w:r>
        <w:rPr/>
        <w:t>яких</w:t>
      </w:r>
      <w:r>
        <w:rPr>
          <w:spacing w:val="-2"/>
        </w:rPr>
        <w:t> </w:t>
      </w:r>
      <w:r>
        <w:rPr/>
        <w:t>має</w:t>
      </w:r>
      <w:r>
        <w:rPr>
          <w:spacing w:val="-4"/>
        </w:rPr>
        <w:t> </w:t>
      </w:r>
      <w:r>
        <w:rPr/>
        <w:t>власні</w:t>
      </w:r>
      <w:r>
        <w:rPr>
          <w:spacing w:val="-2"/>
        </w:rPr>
        <w:t> </w:t>
      </w:r>
      <w:r>
        <w:rPr/>
        <w:t>завдання</w:t>
      </w:r>
      <w:r>
        <w:rPr>
          <w:spacing w:val="-3"/>
        </w:rPr>
        <w:t> </w:t>
      </w:r>
      <w:r>
        <w:rPr/>
        <w:t>і</w:t>
      </w:r>
      <w:r>
        <w:rPr>
          <w:spacing w:val="-3"/>
        </w:rPr>
        <w:t> </w:t>
      </w:r>
      <w:r>
        <w:rPr/>
        <w:t>функції, пов'язані</w:t>
      </w:r>
      <w:r>
        <w:rPr>
          <w:spacing w:val="-1"/>
        </w:rPr>
        <w:t> </w:t>
      </w:r>
      <w:r>
        <w:rPr/>
        <w:t>між</w:t>
      </w:r>
      <w:r>
        <w:rPr>
          <w:spacing w:val="-1"/>
        </w:rPr>
        <w:t> </w:t>
      </w:r>
      <w:r>
        <w:rPr/>
        <w:t>собою.</w:t>
      </w:r>
      <w:r>
        <w:rPr>
          <w:spacing w:val="-2"/>
        </w:rPr>
        <w:t> </w:t>
      </w:r>
      <w:r>
        <w:rPr/>
        <w:t>Такий</w:t>
      </w:r>
      <w:r>
        <w:rPr>
          <w:spacing w:val="-1"/>
        </w:rPr>
        <w:t> </w:t>
      </w:r>
      <w:r>
        <w:rPr/>
        <w:t>підхід</w:t>
      </w:r>
      <w:r>
        <w:rPr>
          <w:spacing w:val="-2"/>
        </w:rPr>
        <w:t> </w:t>
      </w:r>
      <w:r>
        <w:rPr/>
        <w:t>дозволяє</w:t>
      </w:r>
      <w:r>
        <w:rPr>
          <w:spacing w:val="-2"/>
        </w:rPr>
        <w:t> </w:t>
      </w:r>
      <w:r>
        <w:rPr/>
        <w:t>підвищити</w:t>
      </w:r>
      <w:r>
        <w:rPr>
          <w:spacing w:val="-1"/>
        </w:rPr>
        <w:t> </w:t>
      </w:r>
      <w:r>
        <w:rPr/>
        <w:t>ефективність</w:t>
      </w:r>
      <w:r>
        <w:rPr>
          <w:spacing w:val="-3"/>
        </w:rPr>
        <w:t> </w:t>
      </w:r>
      <w:r>
        <w:rPr/>
        <w:t>взаємодії</w:t>
      </w:r>
      <w:r>
        <w:rPr>
          <w:spacing w:val="-1"/>
        </w:rPr>
        <w:t> </w:t>
      </w:r>
      <w:r>
        <w:rPr/>
        <w:t>між відділами, зокрема на етапах планування та реалізації маркетингових і збутових </w:t>
      </w:r>
      <w:r>
        <w:rPr>
          <w:spacing w:val="-2"/>
        </w:rPr>
        <w:t>стратегій.</w:t>
      </w:r>
    </w:p>
    <w:p>
      <w:pPr>
        <w:pStyle w:val="BodyText"/>
        <w:ind w:left="709" w:firstLine="0"/>
      </w:pPr>
      <w:r>
        <w:rPr/>
        <w:t>Структура</w:t>
      </w:r>
      <w:r>
        <w:rPr>
          <w:spacing w:val="-9"/>
        </w:rPr>
        <w:t> </w:t>
      </w:r>
      <w:r>
        <w:rPr/>
        <w:t>управління</w:t>
      </w:r>
      <w:r>
        <w:rPr>
          <w:spacing w:val="-7"/>
        </w:rPr>
        <w:t> </w:t>
      </w:r>
      <w:r>
        <w:rPr/>
        <w:t>підприємством</w:t>
      </w:r>
      <w:r>
        <w:rPr>
          <w:spacing w:val="-6"/>
        </w:rPr>
        <w:t> </w:t>
      </w:r>
      <w:r>
        <w:rPr/>
        <w:t>відображена</w:t>
      </w:r>
      <w:r>
        <w:rPr>
          <w:spacing w:val="-9"/>
        </w:rPr>
        <w:t> </w:t>
      </w:r>
      <w:r>
        <w:rPr/>
        <w:t>на</w:t>
      </w:r>
      <w:r>
        <w:rPr>
          <w:spacing w:val="-6"/>
        </w:rPr>
        <w:t> </w:t>
      </w:r>
      <w:r>
        <w:rPr/>
        <w:t>рисунку</w:t>
      </w:r>
      <w:r>
        <w:rPr>
          <w:spacing w:val="-5"/>
        </w:rPr>
        <w:t> </w:t>
      </w:r>
      <w:r>
        <w:rPr>
          <w:spacing w:val="-4"/>
        </w:rPr>
        <w:t>2.7:</w:t>
      </w:r>
    </w:p>
    <w:p>
      <w:pPr>
        <w:pStyle w:val="ListParagraph"/>
        <w:numPr>
          <w:ilvl w:val="0"/>
          <w:numId w:val="15"/>
        </w:numPr>
        <w:tabs>
          <w:tab w:pos="1415" w:val="left" w:leader="none"/>
        </w:tabs>
        <w:spacing w:line="360" w:lineRule="auto" w:before="160" w:after="0"/>
        <w:ind w:left="1" w:right="142" w:firstLine="707"/>
        <w:jc w:val="both"/>
        <w:rPr>
          <w:sz w:val="28"/>
        </w:rPr>
      </w:pPr>
      <w:r>
        <w:rPr>
          <w:sz w:val="28"/>
        </w:rPr>
        <w:t>директор – керівник підприємства, який ухвалює стратегічні рішення та координує діяльність всіх підрозділів;</w:t>
      </w:r>
    </w:p>
    <w:p>
      <w:pPr>
        <w:pStyle w:val="ListParagraph"/>
        <w:numPr>
          <w:ilvl w:val="0"/>
          <w:numId w:val="15"/>
        </w:numPr>
        <w:tabs>
          <w:tab w:pos="1415" w:val="left" w:leader="none"/>
        </w:tabs>
        <w:spacing w:line="360" w:lineRule="auto" w:before="2" w:after="0"/>
        <w:ind w:left="1" w:right="139" w:firstLine="707"/>
        <w:jc w:val="both"/>
        <w:rPr>
          <w:sz w:val="28"/>
        </w:rPr>
      </w:pPr>
      <w:r>
        <w:rPr>
          <w:sz w:val="28"/>
        </w:rPr>
        <w:t>відділ маркетингу – відповідальний за аналіз ринку, формування стратегій просування та побудову бренду, а також за розвиток комунікаційних каналів і рекламних кампаній;</w:t>
      </w:r>
    </w:p>
    <w:p>
      <w:pPr>
        <w:pStyle w:val="ListParagraph"/>
        <w:numPr>
          <w:ilvl w:val="0"/>
          <w:numId w:val="15"/>
        </w:numPr>
        <w:tabs>
          <w:tab w:pos="1415" w:val="left" w:leader="none"/>
        </w:tabs>
        <w:spacing w:line="360" w:lineRule="auto" w:before="0" w:after="0"/>
        <w:ind w:left="1" w:right="140" w:firstLine="707"/>
        <w:jc w:val="both"/>
        <w:rPr>
          <w:sz w:val="28"/>
        </w:rPr>
      </w:pPr>
      <w:r>
        <w:rPr>
          <w:sz w:val="28"/>
        </w:rPr>
        <w:t>відділ збуту – відповідає за реалізацію продукції, логістичне обслуговування, управління клієнтською базою, а також підтримку зв’язків із наявними та потенційними клієнтами.</w:t>
      </w:r>
    </w:p>
    <w:p>
      <w:pPr>
        <w:pStyle w:val="ListParagraph"/>
        <w:spacing w:after="0" w:line="360" w:lineRule="auto"/>
        <w:jc w:val="both"/>
        <w:rPr>
          <w:sz w:val="28"/>
        </w:rPr>
        <w:sectPr>
          <w:pgSz w:w="11910" w:h="16840"/>
          <w:pgMar w:header="719" w:footer="0" w:top="1040" w:bottom="280" w:left="1417" w:right="425"/>
        </w:sectPr>
      </w:pPr>
    </w:p>
    <w:p>
      <w:pPr>
        <w:pStyle w:val="BodyText"/>
        <w:spacing w:before="65"/>
        <w:ind w:left="0" w:firstLine="0"/>
        <w:jc w:val="left"/>
        <w:rPr>
          <w:sz w:val="20"/>
        </w:rPr>
      </w:pPr>
    </w:p>
    <w:p>
      <w:pPr>
        <w:pStyle w:val="BodyText"/>
        <w:ind w:left="2841" w:firstLine="0"/>
        <w:jc w:val="left"/>
        <w:rPr>
          <w:sz w:val="20"/>
        </w:rPr>
      </w:pPr>
      <w:r>
        <w:rPr>
          <w:sz w:val="20"/>
        </w:rPr>
        <w:drawing>
          <wp:inline distT="0" distB="0" distL="0" distR="0">
            <wp:extent cx="2686582" cy="2025110"/>
            <wp:effectExtent l="0" t="0" r="0" b="0"/>
            <wp:docPr id="31" name="Image 31"/>
            <wp:cNvGraphicFramePr>
              <a:graphicFrameLocks/>
            </wp:cNvGraphicFramePr>
            <a:graphic>
              <a:graphicData uri="http://schemas.openxmlformats.org/drawingml/2006/picture">
                <pic:pic>
                  <pic:nvPicPr>
                    <pic:cNvPr id="31" name="Image 31"/>
                    <pic:cNvPicPr/>
                  </pic:nvPicPr>
                  <pic:blipFill>
                    <a:blip r:embed="rId22" cstate="print"/>
                    <a:stretch>
                      <a:fillRect/>
                    </a:stretch>
                  </pic:blipFill>
                  <pic:spPr>
                    <a:xfrm>
                      <a:off x="0" y="0"/>
                      <a:ext cx="2686582" cy="2025110"/>
                    </a:xfrm>
                    <a:prstGeom prst="rect">
                      <a:avLst/>
                    </a:prstGeom>
                  </pic:spPr>
                </pic:pic>
              </a:graphicData>
            </a:graphic>
          </wp:inline>
        </w:drawing>
      </w:r>
      <w:r>
        <w:rPr>
          <w:sz w:val="20"/>
        </w:rPr>
      </w:r>
    </w:p>
    <w:p>
      <w:pPr>
        <w:pStyle w:val="BodyText"/>
        <w:spacing w:before="211"/>
        <w:ind w:left="645" w:firstLine="0"/>
        <w:jc w:val="left"/>
      </w:pPr>
      <w:r>
        <w:rPr/>
        <w:t>Рисунок</w:t>
      </w:r>
      <w:r>
        <w:rPr>
          <w:spacing w:val="-11"/>
        </w:rPr>
        <w:t> </w:t>
      </w:r>
      <w:r>
        <w:rPr/>
        <w:t>2.7</w:t>
      </w:r>
      <w:r>
        <w:rPr>
          <w:spacing w:val="-7"/>
        </w:rPr>
        <w:t> </w:t>
      </w:r>
      <w:r>
        <w:rPr/>
        <w:t>–</w:t>
      </w:r>
      <w:r>
        <w:rPr>
          <w:spacing w:val="-4"/>
        </w:rPr>
        <w:t> </w:t>
      </w:r>
      <w:r>
        <w:rPr/>
        <w:t>Структура</w:t>
      </w:r>
      <w:r>
        <w:rPr>
          <w:spacing w:val="-5"/>
        </w:rPr>
        <w:t> </w:t>
      </w:r>
      <w:r>
        <w:rPr/>
        <w:t>управління</w:t>
      </w:r>
      <w:r>
        <w:rPr>
          <w:spacing w:val="-8"/>
        </w:rPr>
        <w:t> </w:t>
      </w:r>
      <w:r>
        <w:rPr/>
        <w:t>підприємством</w:t>
      </w:r>
      <w:r>
        <w:rPr>
          <w:spacing w:val="-5"/>
        </w:rPr>
        <w:t> </w:t>
      </w:r>
      <w:r>
        <w:rPr/>
        <w:t>ТОВ</w:t>
      </w:r>
      <w:r>
        <w:rPr>
          <w:spacing w:val="-8"/>
        </w:rPr>
        <w:t> </w:t>
      </w:r>
      <w:r>
        <w:rPr>
          <w:spacing w:val="-2"/>
        </w:rPr>
        <w:t>«BRAMMER»</w:t>
      </w:r>
    </w:p>
    <w:p>
      <w:pPr>
        <w:spacing w:before="160"/>
        <w:ind w:left="709" w:right="0" w:firstLine="0"/>
        <w:jc w:val="left"/>
        <w:rPr>
          <w:i/>
          <w:sz w:val="24"/>
        </w:rPr>
      </w:pPr>
      <w:r>
        <w:rPr>
          <w:i/>
          <w:sz w:val="24"/>
        </w:rPr>
        <w:t>Побудовано</w:t>
      </w:r>
      <w:r>
        <w:rPr>
          <w:i/>
          <w:spacing w:val="-6"/>
          <w:sz w:val="24"/>
        </w:rPr>
        <w:t> </w:t>
      </w:r>
      <w:r>
        <w:rPr>
          <w:i/>
          <w:sz w:val="24"/>
        </w:rPr>
        <w:t>автором</w:t>
      </w:r>
      <w:r>
        <w:rPr>
          <w:i/>
          <w:spacing w:val="-4"/>
          <w:sz w:val="24"/>
        </w:rPr>
        <w:t> </w:t>
      </w:r>
      <w:r>
        <w:rPr>
          <w:i/>
          <w:sz w:val="24"/>
        </w:rPr>
        <w:t>на</w:t>
      </w:r>
      <w:r>
        <w:rPr>
          <w:i/>
          <w:spacing w:val="-4"/>
          <w:sz w:val="24"/>
        </w:rPr>
        <w:t> </w:t>
      </w:r>
      <w:r>
        <w:rPr>
          <w:i/>
          <w:sz w:val="24"/>
        </w:rPr>
        <w:t>основі</w:t>
      </w:r>
      <w:r>
        <w:rPr>
          <w:i/>
          <w:spacing w:val="-3"/>
          <w:sz w:val="24"/>
        </w:rPr>
        <w:t> </w:t>
      </w:r>
      <w:r>
        <w:rPr>
          <w:i/>
          <w:sz w:val="24"/>
        </w:rPr>
        <w:t>внутрішньої</w:t>
      </w:r>
      <w:r>
        <w:rPr>
          <w:i/>
          <w:spacing w:val="-4"/>
          <w:sz w:val="24"/>
        </w:rPr>
        <w:t> </w:t>
      </w:r>
      <w:r>
        <w:rPr>
          <w:i/>
          <w:sz w:val="24"/>
        </w:rPr>
        <w:t>інформації</w:t>
      </w:r>
      <w:r>
        <w:rPr>
          <w:i/>
          <w:spacing w:val="-3"/>
          <w:sz w:val="24"/>
        </w:rPr>
        <w:t> </w:t>
      </w:r>
      <w:r>
        <w:rPr>
          <w:i/>
          <w:sz w:val="24"/>
        </w:rPr>
        <w:t>компанії</w:t>
      </w:r>
      <w:r>
        <w:rPr>
          <w:i/>
          <w:spacing w:val="-3"/>
          <w:sz w:val="24"/>
        </w:rPr>
        <w:t> </w:t>
      </w:r>
      <w:r>
        <w:rPr>
          <w:i/>
          <w:spacing w:val="-2"/>
          <w:sz w:val="24"/>
        </w:rPr>
        <w:t>«BRAMMER»</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40"/>
      </w:pPr>
      <w:r>
        <w:rPr/>
        <w:t>Рисунок 2.7 візуалізує взаємодію між підрозділами, а також відображає підзвітність відділів, що забезпечує ефективне управління процесами в рамках маркетингової діяльності. Завдяки чіткому розподілу функцій між маркетингом і збутом компанія може забезпечувати швидку адаптацію до ринкових змін та підтримувати високу якість обслуговування клієнтів.</w:t>
      </w:r>
    </w:p>
    <w:p>
      <w:pPr>
        <w:pStyle w:val="BodyText"/>
        <w:spacing w:line="360" w:lineRule="auto"/>
        <w:ind w:right="141"/>
      </w:pPr>
      <w:r>
        <w:rPr/>
        <w:t>У рамках організаційної структури підприємства маркетингові функції розподілені</w:t>
      </w:r>
      <w:r>
        <w:rPr>
          <w:spacing w:val="-4"/>
        </w:rPr>
        <w:t> </w:t>
      </w:r>
      <w:r>
        <w:rPr/>
        <w:t>між</w:t>
      </w:r>
      <w:r>
        <w:rPr>
          <w:spacing w:val="-5"/>
        </w:rPr>
        <w:t> </w:t>
      </w:r>
      <w:r>
        <w:rPr/>
        <w:t>відділом</w:t>
      </w:r>
      <w:r>
        <w:rPr>
          <w:spacing w:val="-5"/>
        </w:rPr>
        <w:t> </w:t>
      </w:r>
      <w:r>
        <w:rPr/>
        <w:t>маркетингу</w:t>
      </w:r>
      <w:r>
        <w:rPr>
          <w:spacing w:val="-4"/>
        </w:rPr>
        <w:t> </w:t>
      </w:r>
      <w:r>
        <w:rPr/>
        <w:t>та</w:t>
      </w:r>
      <w:r>
        <w:rPr>
          <w:spacing w:val="-7"/>
        </w:rPr>
        <w:t> </w:t>
      </w:r>
      <w:r>
        <w:rPr/>
        <w:t>відділом</w:t>
      </w:r>
      <w:r>
        <w:rPr>
          <w:spacing w:val="-5"/>
        </w:rPr>
        <w:t> </w:t>
      </w:r>
      <w:r>
        <w:rPr/>
        <w:t>збуту,</w:t>
      </w:r>
      <w:r>
        <w:rPr>
          <w:spacing w:val="-6"/>
        </w:rPr>
        <w:t> </w:t>
      </w:r>
      <w:r>
        <w:rPr/>
        <w:t>що</w:t>
      </w:r>
      <w:r>
        <w:rPr>
          <w:spacing w:val="-8"/>
        </w:rPr>
        <w:t> </w:t>
      </w:r>
      <w:r>
        <w:rPr/>
        <w:t>забезпечує</w:t>
      </w:r>
      <w:r>
        <w:rPr>
          <w:spacing w:val="-6"/>
        </w:rPr>
        <w:t> </w:t>
      </w:r>
      <w:r>
        <w:rPr/>
        <w:t>оптимальне використання ресурсів та підвищує ефективність діяльності. Такий розподіл дозволяє кожному підрозділу зосередитися на певних аспектах маркетингової діяльності та узгоджувати свої дії для досягнення загальних цілей компанії.</w:t>
      </w:r>
    </w:p>
    <w:p>
      <w:pPr>
        <w:pStyle w:val="BodyText"/>
        <w:spacing w:line="360" w:lineRule="auto"/>
        <w:ind w:right="136"/>
      </w:pPr>
      <w:r>
        <w:rPr/>
        <w:t>Функції відділу маркетингу охоплюють діяльність, спрямовану на підвищення впізнаваності бренду та забезпечення стійкої ринкової позиції компанії. Функції відділу збуту зосереджені на реалізації продукції та управлінні взаємовідносинами з клієнтами.</w:t>
      </w:r>
    </w:p>
    <w:p>
      <w:pPr>
        <w:pStyle w:val="BodyText"/>
        <w:spacing w:line="360" w:lineRule="auto"/>
        <w:ind w:right="143"/>
      </w:pPr>
      <w:r>
        <w:rPr/>
        <w:t>Завдяки такому розподілу функцій компанія досягає високого рівня координації</w:t>
      </w:r>
      <w:r>
        <w:rPr>
          <w:spacing w:val="-11"/>
        </w:rPr>
        <w:t> </w:t>
      </w:r>
      <w:r>
        <w:rPr/>
        <w:t>між</w:t>
      </w:r>
      <w:r>
        <w:rPr>
          <w:spacing w:val="-12"/>
        </w:rPr>
        <w:t> </w:t>
      </w:r>
      <w:r>
        <w:rPr/>
        <w:t>відділами,</w:t>
      </w:r>
      <w:r>
        <w:rPr>
          <w:spacing w:val="-12"/>
        </w:rPr>
        <w:t> </w:t>
      </w:r>
      <w:r>
        <w:rPr/>
        <w:t>що</w:t>
      </w:r>
      <w:r>
        <w:rPr>
          <w:spacing w:val="-11"/>
        </w:rPr>
        <w:t> </w:t>
      </w:r>
      <w:r>
        <w:rPr/>
        <w:t>забезпечує</w:t>
      </w:r>
      <w:r>
        <w:rPr>
          <w:spacing w:val="-12"/>
        </w:rPr>
        <w:t> </w:t>
      </w:r>
      <w:r>
        <w:rPr/>
        <w:t>злагоджену</w:t>
      </w:r>
      <w:r>
        <w:rPr>
          <w:spacing w:val="-11"/>
        </w:rPr>
        <w:t> </w:t>
      </w:r>
      <w:r>
        <w:rPr/>
        <w:t>роботу</w:t>
      </w:r>
      <w:r>
        <w:rPr>
          <w:spacing w:val="-11"/>
        </w:rPr>
        <w:t> </w:t>
      </w:r>
      <w:r>
        <w:rPr/>
        <w:t>і</w:t>
      </w:r>
      <w:r>
        <w:rPr>
          <w:spacing w:val="-11"/>
        </w:rPr>
        <w:t> </w:t>
      </w:r>
      <w:r>
        <w:rPr/>
        <w:t>дозволяє</w:t>
      </w:r>
      <w:r>
        <w:rPr>
          <w:spacing w:val="-12"/>
        </w:rPr>
        <w:t> </w:t>
      </w:r>
      <w:r>
        <w:rPr/>
        <w:t>ефективно реагувати на ринкові зміни та зростаючий попит.</w:t>
      </w:r>
    </w:p>
    <w:p>
      <w:pPr>
        <w:pStyle w:val="BodyText"/>
        <w:spacing w:line="360" w:lineRule="auto" w:before="1"/>
        <w:ind w:right="139"/>
      </w:pPr>
      <w:r>
        <w:rPr/>
        <w:t>Відділ</w:t>
      </w:r>
      <w:r>
        <w:rPr>
          <w:spacing w:val="-3"/>
        </w:rPr>
        <w:t> </w:t>
      </w:r>
      <w:r>
        <w:rPr/>
        <w:t>маркетингу</w:t>
      </w:r>
      <w:r>
        <w:rPr>
          <w:spacing w:val="-3"/>
        </w:rPr>
        <w:t> </w:t>
      </w:r>
      <w:r>
        <w:rPr/>
        <w:t>в</w:t>
      </w:r>
      <w:r>
        <w:rPr>
          <w:spacing w:val="-2"/>
        </w:rPr>
        <w:t> </w:t>
      </w:r>
      <w:r>
        <w:rPr/>
        <w:t>ТОВ</w:t>
      </w:r>
      <w:r>
        <w:rPr>
          <w:spacing w:val="-3"/>
        </w:rPr>
        <w:t> </w:t>
      </w:r>
      <w:r>
        <w:rPr/>
        <w:t>«BRAMMER»</w:t>
      </w:r>
      <w:r>
        <w:rPr>
          <w:spacing w:val="-3"/>
        </w:rPr>
        <w:t> </w:t>
      </w:r>
      <w:r>
        <w:rPr/>
        <w:t>виконує</w:t>
      </w:r>
      <w:r>
        <w:rPr>
          <w:spacing w:val="-4"/>
        </w:rPr>
        <w:t> </w:t>
      </w:r>
      <w:r>
        <w:rPr/>
        <w:t>ключову</w:t>
      </w:r>
      <w:r>
        <w:rPr>
          <w:spacing w:val="-2"/>
        </w:rPr>
        <w:t> </w:t>
      </w:r>
      <w:r>
        <w:rPr/>
        <w:t>роль</w:t>
      </w:r>
      <w:r>
        <w:rPr>
          <w:spacing w:val="-3"/>
        </w:rPr>
        <w:t> </w:t>
      </w:r>
      <w:r>
        <w:rPr/>
        <w:t>у</w:t>
      </w:r>
      <w:r>
        <w:rPr>
          <w:spacing w:val="-3"/>
        </w:rPr>
        <w:t> </w:t>
      </w:r>
      <w:r>
        <w:rPr/>
        <w:t>просуванні продукції на ринку, і для забезпечення ефективної діяльності йому надано певні права</w:t>
      </w:r>
      <w:r>
        <w:rPr>
          <w:spacing w:val="67"/>
          <w:w w:val="150"/>
        </w:rPr>
        <w:t> </w:t>
      </w:r>
      <w:r>
        <w:rPr/>
        <w:t>та</w:t>
      </w:r>
      <w:r>
        <w:rPr>
          <w:spacing w:val="70"/>
          <w:w w:val="150"/>
        </w:rPr>
        <w:t> </w:t>
      </w:r>
      <w:r>
        <w:rPr/>
        <w:t>обов’язки.</w:t>
      </w:r>
      <w:r>
        <w:rPr>
          <w:spacing w:val="70"/>
          <w:w w:val="150"/>
        </w:rPr>
        <w:t> </w:t>
      </w:r>
      <w:r>
        <w:rPr/>
        <w:t>Чітко</w:t>
      </w:r>
      <w:r>
        <w:rPr>
          <w:spacing w:val="71"/>
          <w:w w:val="150"/>
        </w:rPr>
        <w:t> </w:t>
      </w:r>
      <w:r>
        <w:rPr/>
        <w:t>визначені</w:t>
      </w:r>
      <w:r>
        <w:rPr>
          <w:spacing w:val="69"/>
          <w:w w:val="150"/>
        </w:rPr>
        <w:t> </w:t>
      </w:r>
      <w:r>
        <w:rPr/>
        <w:t>права</w:t>
      </w:r>
      <w:r>
        <w:rPr>
          <w:spacing w:val="70"/>
          <w:w w:val="150"/>
        </w:rPr>
        <w:t> </w:t>
      </w:r>
      <w:r>
        <w:rPr/>
        <w:t>та</w:t>
      </w:r>
      <w:r>
        <w:rPr>
          <w:spacing w:val="70"/>
          <w:w w:val="150"/>
        </w:rPr>
        <w:t> </w:t>
      </w:r>
      <w:r>
        <w:rPr/>
        <w:t>обов’язки</w:t>
      </w:r>
      <w:r>
        <w:rPr>
          <w:spacing w:val="69"/>
          <w:w w:val="150"/>
        </w:rPr>
        <w:t> </w:t>
      </w:r>
      <w:r>
        <w:rPr/>
        <w:t>відділу</w:t>
      </w:r>
      <w:r>
        <w:rPr>
          <w:spacing w:val="71"/>
          <w:w w:val="150"/>
        </w:rPr>
        <w:t> </w:t>
      </w:r>
      <w:r>
        <w:rPr>
          <w:spacing w:val="-2"/>
        </w:rPr>
        <w:t>маркетингу</w:t>
      </w:r>
    </w:p>
    <w:p>
      <w:pPr>
        <w:pStyle w:val="BodyText"/>
        <w:spacing w:after="0" w:line="360" w:lineRule="auto"/>
        <w:sectPr>
          <w:pgSz w:w="11910" w:h="16840"/>
          <w:pgMar w:header="719" w:footer="0" w:top="1040" w:bottom="280" w:left="1417" w:right="425"/>
        </w:sectPr>
      </w:pPr>
    </w:p>
    <w:p>
      <w:pPr>
        <w:pStyle w:val="BodyText"/>
        <w:spacing w:line="360" w:lineRule="auto" w:before="295"/>
        <w:ind w:right="143" w:firstLine="0"/>
      </w:pPr>
      <w:r>
        <w:rPr/>
        <w:t>сприяють досягненню стратегічних цілей, підтримують імідж компанії та допомагають підвищувати продажі. Крім того, відділ маркетингу активно займається аналізом ринку та конкурентів, що дозволяє адаптувати стратегії під змінні умови зовнішнього середовища. Успішне функціонування відділу маркетингу також сприяє розвитку нових напрямків діяльності та зміцненню позицій компанії на цільових ринках.</w:t>
      </w:r>
    </w:p>
    <w:p>
      <w:pPr>
        <w:pStyle w:val="BodyText"/>
        <w:spacing w:line="360" w:lineRule="auto"/>
        <w:ind w:right="135"/>
      </w:pPr>
      <w:r>
        <w:rPr/>
        <w:t>SWOT-аналіз дозволяє глибше зрозуміти стратегічне становище компанії ТОВ «BRAMMER» на ринку військово-медичної продукції, виявивши її сильні та слабкі сторони, а також потенційні можливості та загрози. Це допоможе підприємству ефективніше використовувати свої внутрішні ресурси та адаптуватися</w:t>
      </w:r>
      <w:r>
        <w:rPr>
          <w:spacing w:val="-11"/>
        </w:rPr>
        <w:t> </w:t>
      </w:r>
      <w:r>
        <w:rPr/>
        <w:t>до</w:t>
      </w:r>
      <w:r>
        <w:rPr>
          <w:spacing w:val="-13"/>
        </w:rPr>
        <w:t> </w:t>
      </w:r>
      <w:r>
        <w:rPr/>
        <w:t>ринкових</w:t>
      </w:r>
      <w:r>
        <w:rPr>
          <w:spacing w:val="-13"/>
        </w:rPr>
        <w:t> </w:t>
      </w:r>
      <w:r>
        <w:rPr/>
        <w:t>умов,</w:t>
      </w:r>
      <w:r>
        <w:rPr>
          <w:spacing w:val="-12"/>
        </w:rPr>
        <w:t> </w:t>
      </w:r>
      <w:r>
        <w:rPr/>
        <w:t>що</w:t>
      </w:r>
      <w:r>
        <w:rPr>
          <w:spacing w:val="-10"/>
        </w:rPr>
        <w:t> </w:t>
      </w:r>
      <w:r>
        <w:rPr/>
        <w:t>постійно</w:t>
      </w:r>
      <w:r>
        <w:rPr>
          <w:spacing w:val="-12"/>
        </w:rPr>
        <w:t> </w:t>
      </w:r>
      <w:r>
        <w:rPr/>
        <w:t>змінюються.</w:t>
      </w:r>
      <w:r>
        <w:rPr>
          <w:spacing w:val="-13"/>
        </w:rPr>
        <w:t> </w:t>
      </w:r>
      <w:r>
        <w:rPr/>
        <w:t>Аналіз</w:t>
      </w:r>
      <w:r>
        <w:rPr>
          <w:spacing w:val="-11"/>
        </w:rPr>
        <w:t> </w:t>
      </w:r>
      <w:r>
        <w:rPr/>
        <w:t>також</w:t>
      </w:r>
      <w:r>
        <w:rPr>
          <w:spacing w:val="-14"/>
        </w:rPr>
        <w:t> </w:t>
      </w:r>
      <w:r>
        <w:rPr/>
        <w:t>розкриває, як фактори взаємодіють між собою на перетині чотирьох основних елементів, що може сформувати основи для подальших стратегічних рішень. На основі отриманих</w:t>
      </w:r>
      <w:r>
        <w:rPr>
          <w:spacing w:val="-18"/>
        </w:rPr>
        <w:t> </w:t>
      </w:r>
      <w:r>
        <w:rPr/>
        <w:t>результатів</w:t>
      </w:r>
      <w:r>
        <w:rPr>
          <w:spacing w:val="-17"/>
        </w:rPr>
        <w:t> </w:t>
      </w:r>
      <w:r>
        <w:rPr/>
        <w:t>аналізу</w:t>
      </w:r>
      <w:r>
        <w:rPr>
          <w:spacing w:val="-16"/>
        </w:rPr>
        <w:t> </w:t>
      </w:r>
      <w:r>
        <w:rPr/>
        <w:t>впродовж</w:t>
      </w:r>
      <w:r>
        <w:rPr>
          <w:spacing w:val="-17"/>
        </w:rPr>
        <w:t> </w:t>
      </w:r>
      <w:r>
        <w:rPr/>
        <w:t>виконання</w:t>
      </w:r>
      <w:r>
        <w:rPr>
          <w:spacing w:val="-18"/>
        </w:rPr>
        <w:t> </w:t>
      </w:r>
      <w:r>
        <w:rPr/>
        <w:t>роботи</w:t>
      </w:r>
      <w:r>
        <w:rPr>
          <w:spacing w:val="-16"/>
        </w:rPr>
        <w:t> </w:t>
      </w:r>
      <w:r>
        <w:rPr/>
        <w:t>побудуємо</w:t>
      </w:r>
      <w:r>
        <w:rPr>
          <w:spacing w:val="-17"/>
        </w:rPr>
        <w:t> </w:t>
      </w:r>
      <w:r>
        <w:rPr/>
        <w:t>таблицю</w:t>
      </w:r>
      <w:r>
        <w:rPr>
          <w:spacing w:val="-18"/>
        </w:rPr>
        <w:t> </w:t>
      </w:r>
      <w:r>
        <w:rPr/>
        <w:t>2.6 перехресного SWOT-аналізу для компанії ТОВ «BRAMMER»:</w:t>
      </w:r>
    </w:p>
    <w:p>
      <w:pPr>
        <w:pStyle w:val="BodyText"/>
        <w:spacing w:before="161"/>
        <w:ind w:left="0" w:firstLine="0"/>
        <w:jc w:val="left"/>
      </w:pPr>
    </w:p>
    <w:p>
      <w:pPr>
        <w:pStyle w:val="BodyText"/>
        <w:ind w:left="709" w:firstLine="0"/>
        <w:jc w:val="left"/>
      </w:pPr>
      <w:r>
        <w:rPr/>
        <w:t>Таблиця</w:t>
      </w:r>
      <w:r>
        <w:rPr>
          <w:spacing w:val="-8"/>
        </w:rPr>
        <w:t> </w:t>
      </w:r>
      <w:r>
        <w:rPr/>
        <w:t>2.6</w:t>
      </w:r>
      <w:r>
        <w:rPr>
          <w:spacing w:val="-6"/>
        </w:rPr>
        <w:t> </w:t>
      </w:r>
      <w:r>
        <w:rPr/>
        <w:t>–</w:t>
      </w:r>
      <w:r>
        <w:rPr>
          <w:spacing w:val="-7"/>
        </w:rPr>
        <w:t> </w:t>
      </w:r>
      <w:r>
        <w:rPr/>
        <w:t>Таблиця</w:t>
      </w:r>
      <w:r>
        <w:rPr>
          <w:spacing w:val="-5"/>
        </w:rPr>
        <w:t> </w:t>
      </w:r>
      <w:r>
        <w:rPr/>
        <w:t>перехресного</w:t>
      </w:r>
      <w:r>
        <w:rPr>
          <w:spacing w:val="-3"/>
        </w:rPr>
        <w:t> </w:t>
      </w:r>
      <w:r>
        <w:rPr/>
        <w:t>SWOT-аналізу</w:t>
      </w:r>
      <w:r>
        <w:rPr>
          <w:spacing w:val="-5"/>
        </w:rPr>
        <w:t> </w:t>
      </w:r>
      <w:r>
        <w:rPr/>
        <w:t>ТОВ</w:t>
      </w:r>
      <w:r>
        <w:rPr>
          <w:spacing w:val="-8"/>
        </w:rPr>
        <w:t> </w:t>
      </w:r>
      <w:r>
        <w:rPr>
          <w:spacing w:val="-2"/>
        </w:rPr>
        <w:t>«BRAMMER»</w:t>
      </w:r>
    </w:p>
    <w:p>
      <w:pPr>
        <w:pStyle w:val="BodyText"/>
        <w:spacing w:before="1"/>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9"/>
        <w:gridCol w:w="3211"/>
        <w:gridCol w:w="3209"/>
      </w:tblGrid>
      <w:tr>
        <w:trPr>
          <w:trHeight w:val="5796" w:hRule="atLeast"/>
        </w:trPr>
        <w:tc>
          <w:tcPr>
            <w:tcW w:w="3209" w:type="dxa"/>
          </w:tcPr>
          <w:p>
            <w:pPr>
              <w:pStyle w:val="TableParagraph"/>
              <w:ind w:left="0"/>
              <w:rPr>
                <w:sz w:val="26"/>
              </w:rPr>
            </w:pPr>
          </w:p>
        </w:tc>
        <w:tc>
          <w:tcPr>
            <w:tcW w:w="3211" w:type="dxa"/>
          </w:tcPr>
          <w:p>
            <w:pPr>
              <w:pStyle w:val="TableParagraph"/>
              <w:spacing w:line="275" w:lineRule="exact"/>
              <w:ind w:left="108"/>
              <w:rPr>
                <w:sz w:val="24"/>
              </w:rPr>
            </w:pPr>
            <w:r>
              <w:rPr>
                <w:sz w:val="24"/>
              </w:rPr>
              <w:t>Ринкові</w:t>
            </w:r>
            <w:r>
              <w:rPr>
                <w:spacing w:val="-2"/>
                <w:sz w:val="24"/>
              </w:rPr>
              <w:t> можливості:</w:t>
            </w:r>
          </w:p>
          <w:p>
            <w:pPr>
              <w:pStyle w:val="TableParagraph"/>
              <w:numPr>
                <w:ilvl w:val="0"/>
                <w:numId w:val="16"/>
              </w:numPr>
              <w:tabs>
                <w:tab w:pos="348" w:val="left" w:leader="none"/>
              </w:tabs>
              <w:spacing w:line="240" w:lineRule="auto" w:before="0" w:after="0"/>
              <w:ind w:left="108" w:right="721" w:firstLine="0"/>
              <w:jc w:val="left"/>
              <w:rPr>
                <w:sz w:val="24"/>
              </w:rPr>
            </w:pPr>
            <w:r>
              <w:rPr>
                <w:sz w:val="24"/>
              </w:rPr>
              <w:t>Зростання</w:t>
            </w:r>
            <w:r>
              <w:rPr>
                <w:spacing w:val="-15"/>
                <w:sz w:val="24"/>
              </w:rPr>
              <w:t> </w:t>
            </w:r>
            <w:r>
              <w:rPr>
                <w:sz w:val="24"/>
              </w:rPr>
              <w:t>попиту</w:t>
            </w:r>
            <w:r>
              <w:rPr>
                <w:spacing w:val="-15"/>
                <w:sz w:val="24"/>
              </w:rPr>
              <w:t> </w:t>
            </w:r>
            <w:r>
              <w:rPr>
                <w:sz w:val="24"/>
              </w:rPr>
              <w:t>на </w:t>
            </w:r>
            <w:r>
              <w:rPr>
                <w:spacing w:val="-2"/>
                <w:sz w:val="24"/>
              </w:rPr>
              <w:t>військово-медичну продукцію</w:t>
            </w:r>
          </w:p>
          <w:p>
            <w:pPr>
              <w:pStyle w:val="TableParagraph"/>
              <w:numPr>
                <w:ilvl w:val="0"/>
                <w:numId w:val="16"/>
              </w:numPr>
              <w:tabs>
                <w:tab w:pos="348" w:val="left" w:leader="none"/>
              </w:tabs>
              <w:spacing w:line="240" w:lineRule="auto" w:before="0" w:after="0"/>
              <w:ind w:left="108" w:right="238" w:firstLine="0"/>
              <w:jc w:val="left"/>
              <w:rPr>
                <w:sz w:val="24"/>
              </w:rPr>
            </w:pPr>
            <w:r>
              <w:rPr>
                <w:sz w:val="24"/>
              </w:rPr>
              <w:t>Розширення</w:t>
            </w:r>
            <w:r>
              <w:rPr>
                <w:spacing w:val="-15"/>
                <w:sz w:val="24"/>
              </w:rPr>
              <w:t> </w:t>
            </w:r>
            <w:r>
              <w:rPr>
                <w:sz w:val="24"/>
              </w:rPr>
              <w:t>асортименту за рахунок інновацій</w:t>
            </w:r>
          </w:p>
          <w:p>
            <w:pPr>
              <w:pStyle w:val="TableParagraph"/>
              <w:numPr>
                <w:ilvl w:val="0"/>
                <w:numId w:val="16"/>
              </w:numPr>
              <w:tabs>
                <w:tab w:pos="348" w:val="left" w:leader="none"/>
              </w:tabs>
              <w:spacing w:line="240" w:lineRule="auto" w:before="0" w:after="0"/>
              <w:ind w:left="108" w:right="1393" w:firstLine="0"/>
              <w:jc w:val="left"/>
              <w:rPr>
                <w:sz w:val="24"/>
              </w:rPr>
            </w:pPr>
            <w:r>
              <w:rPr>
                <w:sz w:val="24"/>
              </w:rPr>
              <w:t>Партнерство</w:t>
            </w:r>
            <w:r>
              <w:rPr>
                <w:spacing w:val="-15"/>
                <w:sz w:val="24"/>
              </w:rPr>
              <w:t> </w:t>
            </w:r>
            <w:r>
              <w:rPr>
                <w:sz w:val="24"/>
              </w:rPr>
              <w:t>з </w:t>
            </w:r>
            <w:r>
              <w:rPr>
                <w:spacing w:val="-2"/>
                <w:sz w:val="24"/>
              </w:rPr>
              <w:t>міжнародними гуманітарними організаціями</w:t>
            </w:r>
          </w:p>
          <w:p>
            <w:pPr>
              <w:pStyle w:val="TableParagraph"/>
              <w:numPr>
                <w:ilvl w:val="0"/>
                <w:numId w:val="16"/>
              </w:numPr>
              <w:tabs>
                <w:tab w:pos="348" w:val="left" w:leader="none"/>
              </w:tabs>
              <w:spacing w:line="240" w:lineRule="auto" w:before="1" w:after="0"/>
              <w:ind w:left="108" w:right="241" w:firstLine="0"/>
              <w:jc w:val="left"/>
              <w:rPr>
                <w:sz w:val="24"/>
              </w:rPr>
            </w:pPr>
            <w:r>
              <w:rPr>
                <w:sz w:val="24"/>
              </w:rPr>
              <w:t>Залучення</w:t>
            </w:r>
            <w:r>
              <w:rPr>
                <w:spacing w:val="-15"/>
                <w:sz w:val="24"/>
              </w:rPr>
              <w:t> </w:t>
            </w:r>
            <w:r>
              <w:rPr>
                <w:sz w:val="24"/>
              </w:rPr>
              <w:t>інвестицій</w:t>
            </w:r>
            <w:r>
              <w:rPr>
                <w:spacing w:val="-15"/>
                <w:sz w:val="24"/>
              </w:rPr>
              <w:t> </w:t>
            </w:r>
            <w:r>
              <w:rPr>
                <w:sz w:val="24"/>
              </w:rPr>
              <w:t>для збільшення виробничих </w:t>
            </w:r>
            <w:r>
              <w:rPr>
                <w:spacing w:val="-2"/>
                <w:sz w:val="24"/>
              </w:rPr>
              <w:t>потужностей</w:t>
            </w:r>
          </w:p>
          <w:p>
            <w:pPr>
              <w:pStyle w:val="TableParagraph"/>
              <w:numPr>
                <w:ilvl w:val="0"/>
                <w:numId w:val="17"/>
              </w:numPr>
              <w:tabs>
                <w:tab w:pos="348" w:val="left" w:leader="none"/>
              </w:tabs>
              <w:spacing w:line="240" w:lineRule="auto" w:before="0" w:after="0"/>
              <w:ind w:left="108" w:right="622" w:firstLine="0"/>
              <w:jc w:val="left"/>
              <w:rPr>
                <w:sz w:val="24"/>
              </w:rPr>
            </w:pPr>
            <w:r>
              <w:rPr>
                <w:sz w:val="24"/>
              </w:rPr>
              <w:t>Розвиток</w:t>
            </w:r>
            <w:r>
              <w:rPr>
                <w:spacing w:val="-15"/>
                <w:sz w:val="24"/>
              </w:rPr>
              <w:t> </w:t>
            </w:r>
            <w:r>
              <w:rPr>
                <w:sz w:val="24"/>
              </w:rPr>
              <w:t>електронної </w:t>
            </w:r>
            <w:r>
              <w:rPr>
                <w:spacing w:val="-2"/>
                <w:sz w:val="24"/>
              </w:rPr>
              <w:t>комерції</w:t>
            </w:r>
          </w:p>
          <w:p>
            <w:pPr>
              <w:pStyle w:val="TableParagraph"/>
              <w:numPr>
                <w:ilvl w:val="0"/>
                <w:numId w:val="17"/>
              </w:numPr>
              <w:tabs>
                <w:tab w:pos="348" w:val="left" w:leader="none"/>
              </w:tabs>
              <w:spacing w:line="240" w:lineRule="auto" w:before="0" w:after="0"/>
              <w:ind w:left="108" w:right="187" w:firstLine="0"/>
              <w:jc w:val="left"/>
              <w:rPr>
                <w:sz w:val="24"/>
              </w:rPr>
            </w:pPr>
            <w:r>
              <w:rPr>
                <w:sz w:val="24"/>
              </w:rPr>
              <w:t>Посилення</w:t>
            </w:r>
            <w:r>
              <w:rPr>
                <w:spacing w:val="-15"/>
                <w:sz w:val="24"/>
              </w:rPr>
              <w:t> </w:t>
            </w:r>
            <w:r>
              <w:rPr>
                <w:sz w:val="24"/>
              </w:rPr>
              <w:t>маркетингової діяльності у цифрових </w:t>
            </w:r>
            <w:r>
              <w:rPr>
                <w:spacing w:val="-2"/>
                <w:sz w:val="24"/>
              </w:rPr>
              <w:t>каналах</w:t>
            </w:r>
          </w:p>
          <w:p>
            <w:pPr>
              <w:pStyle w:val="TableParagraph"/>
              <w:numPr>
                <w:ilvl w:val="0"/>
                <w:numId w:val="17"/>
              </w:numPr>
              <w:tabs>
                <w:tab w:pos="348" w:val="left" w:leader="none"/>
              </w:tabs>
              <w:spacing w:line="270" w:lineRule="atLeast" w:before="0" w:after="0"/>
              <w:ind w:left="108" w:right="416" w:firstLine="0"/>
              <w:jc w:val="left"/>
              <w:rPr>
                <w:sz w:val="24"/>
              </w:rPr>
            </w:pPr>
            <w:r>
              <w:rPr>
                <w:sz w:val="24"/>
              </w:rPr>
              <w:t>Співпраця</w:t>
            </w:r>
            <w:r>
              <w:rPr>
                <w:spacing w:val="-15"/>
                <w:sz w:val="24"/>
              </w:rPr>
              <w:t> </w:t>
            </w:r>
            <w:r>
              <w:rPr>
                <w:sz w:val="24"/>
              </w:rPr>
              <w:t>з</w:t>
            </w:r>
            <w:r>
              <w:rPr>
                <w:spacing w:val="-11"/>
                <w:sz w:val="24"/>
              </w:rPr>
              <w:t> </w:t>
            </w:r>
            <w:r>
              <w:rPr>
                <w:sz w:val="24"/>
              </w:rPr>
              <w:t>урядом</w:t>
            </w:r>
            <w:r>
              <w:rPr>
                <w:spacing w:val="-13"/>
                <w:sz w:val="24"/>
              </w:rPr>
              <w:t> </w:t>
            </w:r>
            <w:r>
              <w:rPr>
                <w:sz w:val="24"/>
              </w:rPr>
              <w:t>для підтримки локального </w:t>
            </w:r>
            <w:r>
              <w:rPr>
                <w:spacing w:val="-2"/>
                <w:sz w:val="24"/>
              </w:rPr>
              <w:t>виробництва</w:t>
            </w:r>
          </w:p>
        </w:tc>
        <w:tc>
          <w:tcPr>
            <w:tcW w:w="3209" w:type="dxa"/>
          </w:tcPr>
          <w:p>
            <w:pPr>
              <w:pStyle w:val="TableParagraph"/>
              <w:spacing w:line="275" w:lineRule="exact"/>
              <w:ind w:left="106"/>
              <w:rPr>
                <w:sz w:val="24"/>
              </w:rPr>
            </w:pPr>
            <w:r>
              <w:rPr>
                <w:sz w:val="24"/>
              </w:rPr>
              <w:t>Ринкові</w:t>
            </w:r>
            <w:r>
              <w:rPr>
                <w:spacing w:val="-2"/>
                <w:sz w:val="24"/>
              </w:rPr>
              <w:t> загрози:</w:t>
            </w:r>
          </w:p>
          <w:p>
            <w:pPr>
              <w:pStyle w:val="TableParagraph"/>
              <w:numPr>
                <w:ilvl w:val="0"/>
                <w:numId w:val="18"/>
              </w:numPr>
              <w:tabs>
                <w:tab w:pos="346" w:val="left" w:leader="none"/>
              </w:tabs>
              <w:spacing w:line="240" w:lineRule="auto" w:before="0" w:after="0"/>
              <w:ind w:left="346" w:right="0" w:hanging="240"/>
              <w:jc w:val="left"/>
              <w:rPr>
                <w:sz w:val="24"/>
              </w:rPr>
            </w:pPr>
            <w:r>
              <w:rPr>
                <w:sz w:val="24"/>
              </w:rPr>
              <w:t>Зростаюча</w:t>
            </w:r>
            <w:r>
              <w:rPr>
                <w:spacing w:val="-4"/>
                <w:sz w:val="24"/>
              </w:rPr>
              <w:t> </w:t>
            </w:r>
            <w:r>
              <w:rPr>
                <w:sz w:val="24"/>
              </w:rPr>
              <w:t>конкуренція</w:t>
            </w:r>
            <w:r>
              <w:rPr>
                <w:spacing w:val="-2"/>
                <w:sz w:val="24"/>
              </w:rPr>
              <w:t> </w:t>
            </w:r>
            <w:r>
              <w:rPr>
                <w:spacing w:val="-5"/>
                <w:sz w:val="24"/>
              </w:rPr>
              <w:t>на</w:t>
            </w:r>
          </w:p>
          <w:p>
            <w:pPr>
              <w:pStyle w:val="TableParagraph"/>
              <w:numPr>
                <w:ilvl w:val="0"/>
                <w:numId w:val="18"/>
              </w:numPr>
              <w:tabs>
                <w:tab w:pos="346" w:val="left" w:leader="none"/>
              </w:tabs>
              <w:spacing w:line="240" w:lineRule="auto" w:before="0" w:after="0"/>
              <w:ind w:left="106" w:right="203" w:firstLine="0"/>
              <w:jc w:val="left"/>
              <w:rPr>
                <w:sz w:val="24"/>
              </w:rPr>
            </w:pPr>
            <w:r>
              <w:rPr>
                <w:sz w:val="24"/>
              </w:rPr>
              <w:t>Нестабільність</w:t>
            </w:r>
            <w:r>
              <w:rPr>
                <w:spacing w:val="-15"/>
                <w:sz w:val="24"/>
              </w:rPr>
              <w:t> </w:t>
            </w:r>
            <w:r>
              <w:rPr>
                <w:sz w:val="24"/>
              </w:rPr>
              <w:t>економіки та валютні</w:t>
            </w:r>
          </w:p>
          <w:p>
            <w:pPr>
              <w:pStyle w:val="TableParagraph"/>
              <w:numPr>
                <w:ilvl w:val="0"/>
                <w:numId w:val="18"/>
              </w:numPr>
              <w:tabs>
                <w:tab w:pos="346" w:val="left" w:leader="none"/>
              </w:tabs>
              <w:spacing w:line="240" w:lineRule="auto" w:before="0" w:after="0"/>
              <w:ind w:left="106" w:right="406" w:firstLine="0"/>
              <w:jc w:val="left"/>
              <w:rPr>
                <w:sz w:val="24"/>
              </w:rPr>
            </w:pPr>
            <w:r>
              <w:rPr>
                <w:sz w:val="24"/>
              </w:rPr>
              <w:t>Посилення вимог до сертифікації</w:t>
            </w:r>
            <w:r>
              <w:rPr>
                <w:spacing w:val="-15"/>
                <w:sz w:val="24"/>
              </w:rPr>
              <w:t> </w:t>
            </w:r>
            <w:r>
              <w:rPr>
                <w:sz w:val="24"/>
              </w:rPr>
              <w:t>та</w:t>
            </w:r>
            <w:r>
              <w:rPr>
                <w:spacing w:val="-15"/>
                <w:sz w:val="24"/>
              </w:rPr>
              <w:t> </w:t>
            </w:r>
            <w:r>
              <w:rPr>
                <w:sz w:val="24"/>
              </w:rPr>
              <w:t>стандартів</w:t>
            </w:r>
          </w:p>
          <w:p>
            <w:pPr>
              <w:pStyle w:val="TableParagraph"/>
              <w:numPr>
                <w:ilvl w:val="0"/>
                <w:numId w:val="18"/>
              </w:numPr>
              <w:tabs>
                <w:tab w:pos="346" w:val="left" w:leader="none"/>
              </w:tabs>
              <w:spacing w:line="240" w:lineRule="auto" w:before="0" w:after="0"/>
              <w:ind w:left="106" w:right="180" w:firstLine="0"/>
              <w:jc w:val="left"/>
              <w:rPr>
                <w:sz w:val="24"/>
              </w:rPr>
            </w:pPr>
            <w:r>
              <w:rPr>
                <w:sz w:val="24"/>
              </w:rPr>
              <w:t>Залежність</w:t>
            </w:r>
            <w:r>
              <w:rPr>
                <w:spacing w:val="-15"/>
                <w:sz w:val="24"/>
              </w:rPr>
              <w:t> </w:t>
            </w:r>
            <w:r>
              <w:rPr>
                <w:sz w:val="24"/>
              </w:rPr>
              <w:t>від</w:t>
            </w:r>
            <w:r>
              <w:rPr>
                <w:spacing w:val="-15"/>
                <w:sz w:val="24"/>
              </w:rPr>
              <w:t> </w:t>
            </w:r>
            <w:r>
              <w:rPr>
                <w:sz w:val="24"/>
              </w:rPr>
              <w:t>державних замовлень та бюджетних </w:t>
            </w:r>
            <w:r>
              <w:rPr>
                <w:spacing w:val="-2"/>
                <w:sz w:val="24"/>
              </w:rPr>
              <w:t>обмежень</w:t>
            </w:r>
          </w:p>
          <w:p>
            <w:pPr>
              <w:pStyle w:val="TableParagraph"/>
              <w:numPr>
                <w:ilvl w:val="0"/>
                <w:numId w:val="18"/>
              </w:numPr>
              <w:tabs>
                <w:tab w:pos="346" w:val="left" w:leader="none"/>
              </w:tabs>
              <w:spacing w:line="240" w:lineRule="auto" w:before="0" w:after="0"/>
              <w:ind w:left="106" w:right="286" w:firstLine="0"/>
              <w:jc w:val="left"/>
              <w:rPr>
                <w:sz w:val="24"/>
              </w:rPr>
            </w:pPr>
            <w:r>
              <w:rPr>
                <w:sz w:val="24"/>
              </w:rPr>
              <w:t>Залежність</w:t>
            </w:r>
            <w:r>
              <w:rPr>
                <w:spacing w:val="-15"/>
                <w:sz w:val="24"/>
              </w:rPr>
              <w:t> </w:t>
            </w:r>
            <w:r>
              <w:rPr>
                <w:sz w:val="24"/>
              </w:rPr>
              <w:t>від</w:t>
            </w:r>
            <w:r>
              <w:rPr>
                <w:spacing w:val="-15"/>
                <w:sz w:val="24"/>
              </w:rPr>
              <w:t> </w:t>
            </w:r>
            <w:r>
              <w:rPr>
                <w:sz w:val="24"/>
              </w:rPr>
              <w:t>імпортної </w:t>
            </w:r>
            <w:r>
              <w:rPr>
                <w:spacing w:val="-2"/>
                <w:sz w:val="24"/>
              </w:rPr>
              <w:t>сировини</w:t>
            </w:r>
          </w:p>
          <w:p>
            <w:pPr>
              <w:pStyle w:val="TableParagraph"/>
              <w:numPr>
                <w:ilvl w:val="0"/>
                <w:numId w:val="18"/>
              </w:numPr>
              <w:tabs>
                <w:tab w:pos="346" w:val="left" w:leader="none"/>
              </w:tabs>
              <w:spacing w:line="240" w:lineRule="auto" w:before="1" w:after="0"/>
              <w:ind w:left="106" w:right="582" w:firstLine="0"/>
              <w:jc w:val="left"/>
              <w:rPr>
                <w:sz w:val="24"/>
              </w:rPr>
            </w:pPr>
            <w:r>
              <w:rPr>
                <w:sz w:val="24"/>
              </w:rPr>
              <w:t>Висока</w:t>
            </w:r>
            <w:r>
              <w:rPr>
                <w:spacing w:val="-15"/>
                <w:sz w:val="24"/>
              </w:rPr>
              <w:t> </w:t>
            </w:r>
            <w:r>
              <w:rPr>
                <w:sz w:val="24"/>
              </w:rPr>
              <w:t>залежність</w:t>
            </w:r>
            <w:r>
              <w:rPr>
                <w:spacing w:val="-15"/>
                <w:sz w:val="24"/>
              </w:rPr>
              <w:t> </w:t>
            </w:r>
            <w:r>
              <w:rPr>
                <w:sz w:val="24"/>
              </w:rPr>
              <w:t>від політичної ситуації</w:t>
            </w:r>
          </w:p>
          <w:p>
            <w:pPr>
              <w:pStyle w:val="TableParagraph"/>
              <w:numPr>
                <w:ilvl w:val="0"/>
                <w:numId w:val="18"/>
              </w:numPr>
              <w:tabs>
                <w:tab w:pos="346" w:val="left" w:leader="none"/>
              </w:tabs>
              <w:spacing w:line="240" w:lineRule="auto" w:before="0" w:after="0"/>
              <w:ind w:left="106" w:right="322" w:firstLine="0"/>
              <w:jc w:val="left"/>
              <w:rPr>
                <w:sz w:val="24"/>
              </w:rPr>
            </w:pPr>
            <w:r>
              <w:rPr>
                <w:sz w:val="24"/>
              </w:rPr>
              <w:t>Ризик</w:t>
            </w:r>
            <w:r>
              <w:rPr>
                <w:spacing w:val="-13"/>
                <w:sz w:val="24"/>
              </w:rPr>
              <w:t> </w:t>
            </w:r>
            <w:r>
              <w:rPr>
                <w:sz w:val="24"/>
              </w:rPr>
              <w:t>втрати</w:t>
            </w:r>
            <w:r>
              <w:rPr>
                <w:spacing w:val="-13"/>
                <w:sz w:val="24"/>
              </w:rPr>
              <w:t> </w:t>
            </w:r>
            <w:r>
              <w:rPr>
                <w:sz w:val="24"/>
              </w:rPr>
              <w:t>репутації</w:t>
            </w:r>
            <w:r>
              <w:rPr>
                <w:spacing w:val="-13"/>
                <w:sz w:val="24"/>
              </w:rPr>
              <w:t> </w:t>
            </w:r>
            <w:r>
              <w:rPr>
                <w:sz w:val="24"/>
              </w:rPr>
              <w:t>у разі зниження якості </w:t>
            </w:r>
            <w:r>
              <w:rPr>
                <w:spacing w:val="-2"/>
                <w:sz w:val="24"/>
              </w:rPr>
              <w:t>продукції</w:t>
            </w:r>
          </w:p>
          <w:p>
            <w:pPr>
              <w:pStyle w:val="TableParagraph"/>
              <w:numPr>
                <w:ilvl w:val="0"/>
                <w:numId w:val="18"/>
              </w:numPr>
              <w:tabs>
                <w:tab w:pos="346" w:val="left" w:leader="none"/>
              </w:tabs>
              <w:spacing w:line="240" w:lineRule="auto" w:before="0" w:after="0"/>
              <w:ind w:left="346" w:right="0" w:hanging="240"/>
              <w:jc w:val="left"/>
              <w:rPr>
                <w:sz w:val="24"/>
              </w:rPr>
            </w:pPr>
            <w:r>
              <w:rPr>
                <w:sz w:val="24"/>
              </w:rPr>
              <w:t>Ризик</w:t>
            </w:r>
            <w:r>
              <w:rPr>
                <w:spacing w:val="-4"/>
                <w:sz w:val="24"/>
              </w:rPr>
              <w:t> </w:t>
            </w:r>
            <w:r>
              <w:rPr>
                <w:spacing w:val="-2"/>
                <w:sz w:val="24"/>
              </w:rPr>
              <w:t>кіберзагроз</w:t>
            </w:r>
          </w:p>
        </w:tc>
      </w:tr>
    </w:tbl>
    <w:p>
      <w:pPr>
        <w:pStyle w:val="TableParagraph"/>
        <w:spacing w:after="0" w:line="240" w:lineRule="auto"/>
        <w:jc w:val="left"/>
        <w:rPr>
          <w:sz w:val="24"/>
        </w:rPr>
        <w:sectPr>
          <w:pgSz w:w="11910" w:h="16840"/>
          <w:pgMar w:header="719" w:footer="0" w:top="1040" w:bottom="280" w:left="1417" w:right="425"/>
        </w:sectPr>
      </w:pPr>
    </w:p>
    <w:p>
      <w:pPr>
        <w:pStyle w:val="BodyText"/>
        <w:spacing w:before="295"/>
        <w:ind w:left="709" w:firstLine="0"/>
        <w:jc w:val="left"/>
      </w:pPr>
      <w:r>
        <w:rPr/>
        <w:t>Продовження</w:t>
      </w:r>
      <w:r>
        <w:rPr>
          <w:spacing w:val="-11"/>
        </w:rPr>
        <w:t> </w:t>
      </w:r>
      <w:r>
        <w:rPr/>
        <w:t>таблиці</w:t>
      </w:r>
      <w:r>
        <w:rPr>
          <w:spacing w:val="-9"/>
        </w:rPr>
        <w:t> </w:t>
      </w:r>
      <w:r>
        <w:rPr>
          <w:spacing w:val="-5"/>
        </w:rPr>
        <w:t>2.6</w:t>
      </w:r>
    </w:p>
    <w:p>
      <w:pPr>
        <w:pStyle w:val="BodyText"/>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9"/>
        <w:gridCol w:w="3211"/>
        <w:gridCol w:w="3209"/>
      </w:tblGrid>
      <w:tr>
        <w:trPr>
          <w:trHeight w:val="5520" w:hRule="atLeast"/>
        </w:trPr>
        <w:tc>
          <w:tcPr>
            <w:tcW w:w="3209" w:type="dxa"/>
          </w:tcPr>
          <w:p>
            <w:pPr>
              <w:pStyle w:val="TableParagraph"/>
              <w:spacing w:line="275" w:lineRule="exact"/>
              <w:rPr>
                <w:sz w:val="24"/>
              </w:rPr>
            </w:pPr>
            <w:r>
              <w:rPr>
                <w:sz w:val="24"/>
              </w:rPr>
              <w:t>Сильні</w:t>
            </w:r>
            <w:r>
              <w:rPr>
                <w:spacing w:val="-3"/>
                <w:sz w:val="24"/>
              </w:rPr>
              <w:t> </w:t>
            </w:r>
            <w:r>
              <w:rPr>
                <w:spacing w:val="-2"/>
                <w:sz w:val="24"/>
              </w:rPr>
              <w:t>сторони:</w:t>
            </w:r>
          </w:p>
          <w:p>
            <w:pPr>
              <w:pStyle w:val="TableParagraph"/>
              <w:numPr>
                <w:ilvl w:val="0"/>
                <w:numId w:val="19"/>
              </w:numPr>
              <w:tabs>
                <w:tab w:pos="347" w:val="left" w:leader="none"/>
              </w:tabs>
              <w:spacing w:line="240" w:lineRule="auto" w:before="0" w:after="0"/>
              <w:ind w:left="347" w:right="0" w:hanging="240"/>
              <w:jc w:val="left"/>
              <w:rPr>
                <w:sz w:val="24"/>
              </w:rPr>
            </w:pPr>
            <w:r>
              <w:rPr>
                <w:sz w:val="24"/>
              </w:rPr>
              <w:t>Лідерські</w:t>
            </w:r>
            <w:r>
              <w:rPr>
                <w:spacing w:val="-3"/>
                <w:sz w:val="24"/>
              </w:rPr>
              <w:t> </w:t>
            </w:r>
            <w:r>
              <w:rPr>
                <w:sz w:val="24"/>
              </w:rPr>
              <w:t>позиції</w:t>
            </w:r>
            <w:r>
              <w:rPr>
                <w:spacing w:val="-3"/>
                <w:sz w:val="24"/>
              </w:rPr>
              <w:t> </w:t>
            </w:r>
            <w:r>
              <w:rPr>
                <w:sz w:val="24"/>
              </w:rPr>
              <w:t>на</w:t>
            </w:r>
            <w:r>
              <w:rPr>
                <w:spacing w:val="-3"/>
                <w:sz w:val="24"/>
              </w:rPr>
              <w:t> </w:t>
            </w:r>
            <w:r>
              <w:rPr>
                <w:spacing w:val="-2"/>
                <w:sz w:val="24"/>
              </w:rPr>
              <w:t>ринку</w:t>
            </w:r>
          </w:p>
          <w:p>
            <w:pPr>
              <w:pStyle w:val="TableParagraph"/>
              <w:numPr>
                <w:ilvl w:val="0"/>
                <w:numId w:val="19"/>
              </w:numPr>
              <w:tabs>
                <w:tab w:pos="347" w:val="left" w:leader="none"/>
              </w:tabs>
              <w:spacing w:line="240" w:lineRule="auto" w:before="0" w:after="0"/>
              <w:ind w:left="347" w:right="0" w:hanging="240"/>
              <w:jc w:val="left"/>
              <w:rPr>
                <w:sz w:val="24"/>
              </w:rPr>
            </w:pPr>
            <w:r>
              <w:rPr>
                <w:sz w:val="24"/>
              </w:rPr>
              <w:t>Широкий</w:t>
            </w:r>
            <w:r>
              <w:rPr>
                <w:spacing w:val="-2"/>
                <w:sz w:val="24"/>
              </w:rPr>
              <w:t> асортимент</w:t>
            </w:r>
          </w:p>
          <w:p>
            <w:pPr>
              <w:pStyle w:val="TableParagraph"/>
              <w:numPr>
                <w:ilvl w:val="0"/>
                <w:numId w:val="19"/>
              </w:numPr>
              <w:tabs>
                <w:tab w:pos="347" w:val="left" w:leader="none"/>
              </w:tabs>
              <w:spacing w:line="240" w:lineRule="auto" w:before="0" w:after="0"/>
              <w:ind w:left="107" w:right="538" w:firstLine="0"/>
              <w:jc w:val="left"/>
              <w:rPr>
                <w:sz w:val="24"/>
              </w:rPr>
            </w:pPr>
            <w:r>
              <w:rPr>
                <w:sz w:val="24"/>
              </w:rPr>
              <w:t>Висока якість та інноваційність</w:t>
            </w:r>
            <w:r>
              <w:rPr>
                <w:spacing w:val="-15"/>
                <w:sz w:val="24"/>
              </w:rPr>
              <w:t> </w:t>
            </w:r>
            <w:r>
              <w:rPr>
                <w:sz w:val="24"/>
              </w:rPr>
              <w:t>продукції</w:t>
            </w:r>
          </w:p>
          <w:p>
            <w:pPr>
              <w:pStyle w:val="TableParagraph"/>
              <w:numPr>
                <w:ilvl w:val="0"/>
                <w:numId w:val="19"/>
              </w:numPr>
              <w:tabs>
                <w:tab w:pos="347" w:val="left" w:leader="none"/>
              </w:tabs>
              <w:spacing w:line="240" w:lineRule="auto" w:before="0" w:after="0"/>
              <w:ind w:left="107" w:right="771" w:firstLine="0"/>
              <w:jc w:val="left"/>
              <w:rPr>
                <w:sz w:val="24"/>
              </w:rPr>
            </w:pPr>
            <w:r>
              <w:rPr>
                <w:sz w:val="24"/>
              </w:rPr>
              <w:t>Сильна</w:t>
            </w:r>
            <w:r>
              <w:rPr>
                <w:spacing w:val="-15"/>
                <w:sz w:val="24"/>
              </w:rPr>
              <w:t> </w:t>
            </w:r>
            <w:r>
              <w:rPr>
                <w:sz w:val="24"/>
              </w:rPr>
              <w:t>репутація</w:t>
            </w:r>
            <w:r>
              <w:rPr>
                <w:spacing w:val="-15"/>
                <w:sz w:val="24"/>
              </w:rPr>
              <w:t> </w:t>
            </w:r>
            <w:r>
              <w:rPr>
                <w:sz w:val="24"/>
              </w:rPr>
              <w:t>та </w:t>
            </w:r>
            <w:r>
              <w:rPr>
                <w:spacing w:val="-2"/>
                <w:sz w:val="24"/>
              </w:rPr>
              <w:t>лояльність</w:t>
            </w:r>
          </w:p>
          <w:p>
            <w:pPr>
              <w:pStyle w:val="TableParagraph"/>
              <w:numPr>
                <w:ilvl w:val="0"/>
                <w:numId w:val="19"/>
              </w:numPr>
              <w:tabs>
                <w:tab w:pos="347" w:val="left" w:leader="none"/>
              </w:tabs>
              <w:spacing w:line="240" w:lineRule="auto" w:before="0" w:after="0"/>
              <w:ind w:left="107" w:right="204" w:firstLine="0"/>
              <w:jc w:val="left"/>
              <w:rPr>
                <w:sz w:val="24"/>
              </w:rPr>
            </w:pPr>
            <w:r>
              <w:rPr>
                <w:sz w:val="24"/>
              </w:rPr>
              <w:t>Гнучкість</w:t>
            </w:r>
            <w:r>
              <w:rPr>
                <w:spacing w:val="-12"/>
                <w:sz w:val="24"/>
              </w:rPr>
              <w:t> </w:t>
            </w:r>
            <w:r>
              <w:rPr>
                <w:sz w:val="24"/>
              </w:rPr>
              <w:t>у</w:t>
            </w:r>
            <w:r>
              <w:rPr>
                <w:spacing w:val="-12"/>
                <w:sz w:val="24"/>
              </w:rPr>
              <w:t> </w:t>
            </w:r>
            <w:r>
              <w:rPr>
                <w:sz w:val="24"/>
              </w:rPr>
              <w:t>реагуванні</w:t>
            </w:r>
            <w:r>
              <w:rPr>
                <w:spacing w:val="-12"/>
                <w:sz w:val="24"/>
              </w:rPr>
              <w:t> </w:t>
            </w:r>
            <w:r>
              <w:rPr>
                <w:sz w:val="24"/>
              </w:rPr>
              <w:t>на зміну потреб ринку</w:t>
            </w:r>
          </w:p>
          <w:p>
            <w:pPr>
              <w:pStyle w:val="TableParagraph"/>
              <w:numPr>
                <w:ilvl w:val="0"/>
                <w:numId w:val="19"/>
              </w:numPr>
              <w:tabs>
                <w:tab w:pos="347" w:val="left" w:leader="none"/>
              </w:tabs>
              <w:spacing w:line="240" w:lineRule="auto" w:before="0" w:after="0"/>
              <w:ind w:left="107" w:right="198" w:firstLine="0"/>
              <w:jc w:val="left"/>
              <w:rPr>
                <w:sz w:val="24"/>
              </w:rPr>
            </w:pPr>
            <w:r>
              <w:rPr>
                <w:sz w:val="24"/>
              </w:rPr>
              <w:t>Ефективна</w:t>
            </w:r>
            <w:r>
              <w:rPr>
                <w:spacing w:val="-15"/>
                <w:sz w:val="24"/>
              </w:rPr>
              <w:t> </w:t>
            </w:r>
            <w:r>
              <w:rPr>
                <w:sz w:val="24"/>
              </w:rPr>
              <w:t>комунікаційна </w:t>
            </w:r>
            <w:r>
              <w:rPr>
                <w:spacing w:val="-2"/>
                <w:sz w:val="24"/>
              </w:rPr>
              <w:t>стратегія</w:t>
            </w:r>
          </w:p>
          <w:p>
            <w:pPr>
              <w:pStyle w:val="TableParagraph"/>
              <w:numPr>
                <w:ilvl w:val="0"/>
                <w:numId w:val="19"/>
              </w:numPr>
              <w:tabs>
                <w:tab w:pos="347" w:val="left" w:leader="none"/>
              </w:tabs>
              <w:spacing w:line="240" w:lineRule="auto" w:before="0" w:after="0"/>
              <w:ind w:left="347" w:right="0" w:hanging="240"/>
              <w:jc w:val="left"/>
              <w:rPr>
                <w:sz w:val="24"/>
              </w:rPr>
            </w:pPr>
            <w:r>
              <w:rPr>
                <w:sz w:val="24"/>
              </w:rPr>
              <w:t>Власний</w:t>
            </w:r>
            <w:r>
              <w:rPr>
                <w:spacing w:val="-7"/>
                <w:sz w:val="24"/>
              </w:rPr>
              <w:t> </w:t>
            </w:r>
            <w:r>
              <w:rPr>
                <w:sz w:val="24"/>
              </w:rPr>
              <w:t>інтернет-</w:t>
            </w:r>
            <w:r>
              <w:rPr>
                <w:spacing w:val="-2"/>
                <w:sz w:val="24"/>
              </w:rPr>
              <w:t>магазин</w:t>
            </w:r>
          </w:p>
          <w:p>
            <w:pPr>
              <w:pStyle w:val="TableParagraph"/>
              <w:numPr>
                <w:ilvl w:val="0"/>
                <w:numId w:val="19"/>
              </w:numPr>
              <w:tabs>
                <w:tab w:pos="347" w:val="left" w:leader="none"/>
              </w:tabs>
              <w:spacing w:line="240" w:lineRule="auto" w:before="1" w:after="0"/>
              <w:ind w:left="107" w:right="140" w:firstLine="0"/>
              <w:jc w:val="left"/>
              <w:rPr>
                <w:sz w:val="24"/>
              </w:rPr>
            </w:pPr>
            <w:r>
              <w:rPr>
                <w:sz w:val="24"/>
              </w:rPr>
              <w:t>Налагоджені процеси логістики</w:t>
            </w:r>
            <w:r>
              <w:rPr>
                <w:spacing w:val="-15"/>
                <w:sz w:val="24"/>
              </w:rPr>
              <w:t> </w:t>
            </w:r>
            <w:r>
              <w:rPr>
                <w:sz w:val="24"/>
              </w:rPr>
              <w:t>та</w:t>
            </w:r>
            <w:r>
              <w:rPr>
                <w:spacing w:val="-15"/>
                <w:sz w:val="24"/>
              </w:rPr>
              <w:t> </w:t>
            </w:r>
            <w:r>
              <w:rPr>
                <w:sz w:val="24"/>
              </w:rPr>
              <w:t>обслуговування</w:t>
            </w:r>
          </w:p>
        </w:tc>
        <w:tc>
          <w:tcPr>
            <w:tcW w:w="3211" w:type="dxa"/>
          </w:tcPr>
          <w:p>
            <w:pPr>
              <w:pStyle w:val="TableParagraph"/>
              <w:spacing w:line="275" w:lineRule="exact"/>
              <w:ind w:left="108"/>
              <w:rPr>
                <w:sz w:val="24"/>
              </w:rPr>
            </w:pPr>
            <w:r>
              <w:rPr>
                <w:sz w:val="24"/>
              </w:rPr>
              <w:t>Маркетингові</w:t>
            </w:r>
            <w:r>
              <w:rPr>
                <w:spacing w:val="-2"/>
                <w:sz w:val="24"/>
              </w:rPr>
              <w:t> можливості:</w:t>
            </w:r>
          </w:p>
          <w:p>
            <w:pPr>
              <w:pStyle w:val="TableParagraph"/>
              <w:numPr>
                <w:ilvl w:val="0"/>
                <w:numId w:val="20"/>
              </w:numPr>
              <w:tabs>
                <w:tab w:pos="348" w:val="left" w:leader="none"/>
              </w:tabs>
              <w:spacing w:line="240" w:lineRule="auto" w:before="0" w:after="0"/>
              <w:ind w:left="108" w:right="201" w:firstLine="0"/>
              <w:jc w:val="left"/>
              <w:rPr>
                <w:sz w:val="24"/>
              </w:rPr>
            </w:pPr>
            <w:r>
              <w:rPr>
                <w:sz w:val="24"/>
              </w:rPr>
              <w:t>Розширення</w:t>
            </w:r>
            <w:r>
              <w:rPr>
                <w:spacing w:val="-15"/>
                <w:sz w:val="24"/>
              </w:rPr>
              <w:t> </w:t>
            </w:r>
            <w:r>
              <w:rPr>
                <w:sz w:val="24"/>
              </w:rPr>
              <w:t>партнерської мережі та посилення ринкової присутності завдяки стійкому іміджу та високій якості продукції.</w:t>
            </w:r>
          </w:p>
          <w:p>
            <w:pPr>
              <w:pStyle w:val="TableParagraph"/>
              <w:numPr>
                <w:ilvl w:val="0"/>
                <w:numId w:val="20"/>
              </w:numPr>
              <w:tabs>
                <w:tab w:pos="348" w:val="left" w:leader="none"/>
              </w:tabs>
              <w:spacing w:line="240" w:lineRule="auto" w:before="0" w:after="0"/>
              <w:ind w:left="108" w:right="116" w:firstLine="0"/>
              <w:jc w:val="left"/>
              <w:rPr>
                <w:sz w:val="24"/>
              </w:rPr>
            </w:pPr>
            <w:r>
              <w:rPr>
                <w:sz w:val="24"/>
              </w:rPr>
              <w:t>Розвиток</w:t>
            </w:r>
            <w:r>
              <w:rPr>
                <w:spacing w:val="-15"/>
                <w:sz w:val="24"/>
              </w:rPr>
              <w:t> </w:t>
            </w:r>
            <w:r>
              <w:rPr>
                <w:sz w:val="24"/>
              </w:rPr>
              <w:t>нових</w:t>
            </w:r>
            <w:r>
              <w:rPr>
                <w:spacing w:val="-15"/>
                <w:sz w:val="24"/>
              </w:rPr>
              <w:t> </w:t>
            </w:r>
            <w:r>
              <w:rPr>
                <w:sz w:val="24"/>
              </w:rPr>
              <w:t>продуктів, таких як евакуаційні дрони, що задовольняють сучасні потреби ринку.</w:t>
            </w:r>
          </w:p>
          <w:p>
            <w:pPr>
              <w:pStyle w:val="TableParagraph"/>
              <w:numPr>
                <w:ilvl w:val="0"/>
                <w:numId w:val="20"/>
              </w:numPr>
              <w:tabs>
                <w:tab w:pos="348" w:val="left" w:leader="none"/>
              </w:tabs>
              <w:spacing w:line="240" w:lineRule="auto" w:before="0" w:after="0"/>
              <w:ind w:left="108" w:right="505" w:firstLine="0"/>
              <w:jc w:val="left"/>
              <w:rPr>
                <w:sz w:val="24"/>
              </w:rPr>
            </w:pPr>
            <w:r>
              <w:rPr>
                <w:sz w:val="24"/>
              </w:rPr>
              <w:t>Зміцнення збутових каналів та розширення електронної</w:t>
            </w:r>
            <w:r>
              <w:rPr>
                <w:spacing w:val="-15"/>
                <w:sz w:val="24"/>
              </w:rPr>
              <w:t> </w:t>
            </w:r>
            <w:r>
              <w:rPr>
                <w:sz w:val="24"/>
              </w:rPr>
              <w:t>комерції</w:t>
            </w:r>
            <w:r>
              <w:rPr>
                <w:spacing w:val="-15"/>
                <w:sz w:val="24"/>
              </w:rPr>
              <w:t> </w:t>
            </w:r>
            <w:r>
              <w:rPr>
                <w:sz w:val="24"/>
              </w:rPr>
              <w:t>для доступу до нових клієнтських сегментів.</w:t>
            </w:r>
          </w:p>
          <w:p>
            <w:pPr>
              <w:pStyle w:val="TableParagraph"/>
              <w:numPr>
                <w:ilvl w:val="0"/>
                <w:numId w:val="20"/>
              </w:numPr>
              <w:tabs>
                <w:tab w:pos="348" w:val="left" w:leader="none"/>
              </w:tabs>
              <w:spacing w:line="270" w:lineRule="atLeast" w:before="0" w:after="0"/>
              <w:ind w:left="108" w:right="187" w:firstLine="0"/>
              <w:jc w:val="left"/>
              <w:rPr>
                <w:sz w:val="24"/>
              </w:rPr>
            </w:pPr>
            <w:r>
              <w:rPr>
                <w:sz w:val="24"/>
              </w:rPr>
              <w:t>Залучення інвестицій для збільшення виробничих потужностей,</w:t>
            </w:r>
            <w:r>
              <w:rPr>
                <w:spacing w:val="-15"/>
                <w:sz w:val="24"/>
              </w:rPr>
              <w:t> </w:t>
            </w:r>
            <w:r>
              <w:rPr>
                <w:sz w:val="24"/>
              </w:rPr>
              <w:t>що</w:t>
            </w:r>
            <w:r>
              <w:rPr>
                <w:spacing w:val="-15"/>
                <w:sz w:val="24"/>
              </w:rPr>
              <w:t> </w:t>
            </w:r>
            <w:r>
              <w:rPr>
                <w:sz w:val="24"/>
              </w:rPr>
              <w:t>сприятиме виходу на міжнародний </w:t>
            </w:r>
            <w:r>
              <w:rPr>
                <w:spacing w:val="-2"/>
                <w:sz w:val="24"/>
              </w:rPr>
              <w:t>ринок.</w:t>
            </w:r>
          </w:p>
        </w:tc>
        <w:tc>
          <w:tcPr>
            <w:tcW w:w="3209" w:type="dxa"/>
          </w:tcPr>
          <w:p>
            <w:pPr>
              <w:pStyle w:val="TableParagraph"/>
              <w:numPr>
                <w:ilvl w:val="0"/>
                <w:numId w:val="21"/>
              </w:numPr>
              <w:tabs>
                <w:tab w:pos="346" w:val="left" w:leader="none"/>
              </w:tabs>
              <w:spacing w:line="240" w:lineRule="auto" w:before="0" w:after="0"/>
              <w:ind w:left="106" w:right="301" w:firstLine="0"/>
              <w:jc w:val="left"/>
              <w:rPr>
                <w:sz w:val="24"/>
              </w:rPr>
            </w:pPr>
            <w:r>
              <w:rPr>
                <w:sz w:val="24"/>
              </w:rPr>
              <w:t>Розширення</w:t>
            </w:r>
            <w:r>
              <w:rPr>
                <w:spacing w:val="-15"/>
                <w:sz w:val="24"/>
              </w:rPr>
              <w:t> </w:t>
            </w:r>
            <w:r>
              <w:rPr>
                <w:sz w:val="24"/>
              </w:rPr>
              <w:t>присутності на ринку завдяки сильній репутації та довірі з боку </w:t>
            </w:r>
            <w:r>
              <w:rPr>
                <w:spacing w:val="-2"/>
                <w:sz w:val="24"/>
              </w:rPr>
              <w:t>клієнтів</w:t>
            </w:r>
          </w:p>
          <w:p>
            <w:pPr>
              <w:pStyle w:val="TableParagraph"/>
              <w:numPr>
                <w:ilvl w:val="0"/>
                <w:numId w:val="21"/>
              </w:numPr>
              <w:tabs>
                <w:tab w:pos="1054" w:val="left" w:leader="none"/>
              </w:tabs>
              <w:spacing w:line="240" w:lineRule="auto" w:before="0" w:after="0"/>
              <w:ind w:left="106" w:right="393" w:firstLine="708"/>
              <w:jc w:val="left"/>
              <w:rPr>
                <w:sz w:val="24"/>
              </w:rPr>
            </w:pPr>
            <w:r>
              <w:rPr>
                <w:sz w:val="24"/>
              </w:rPr>
              <w:t>Ризик впливу нестабільної</w:t>
            </w:r>
            <w:r>
              <w:rPr>
                <w:spacing w:val="-15"/>
                <w:sz w:val="24"/>
              </w:rPr>
              <w:t> </w:t>
            </w:r>
            <w:r>
              <w:rPr>
                <w:sz w:val="24"/>
              </w:rPr>
              <w:t>економіки</w:t>
            </w:r>
            <w:r>
              <w:rPr>
                <w:spacing w:val="-15"/>
                <w:sz w:val="24"/>
              </w:rPr>
              <w:t> </w:t>
            </w:r>
            <w:r>
              <w:rPr>
                <w:sz w:val="24"/>
              </w:rPr>
              <w:t>на витрати компанії та складності з логістикою</w:t>
            </w:r>
          </w:p>
        </w:tc>
      </w:tr>
      <w:tr>
        <w:trPr>
          <w:trHeight w:val="5244" w:hRule="atLeast"/>
        </w:trPr>
        <w:tc>
          <w:tcPr>
            <w:tcW w:w="3209" w:type="dxa"/>
          </w:tcPr>
          <w:p>
            <w:pPr>
              <w:pStyle w:val="TableParagraph"/>
              <w:spacing w:line="275" w:lineRule="exact"/>
              <w:rPr>
                <w:sz w:val="24"/>
              </w:rPr>
            </w:pPr>
            <w:r>
              <w:rPr>
                <w:sz w:val="24"/>
              </w:rPr>
              <w:t>Слабкі </w:t>
            </w:r>
            <w:r>
              <w:rPr>
                <w:spacing w:val="-2"/>
                <w:sz w:val="24"/>
              </w:rPr>
              <w:t>сторони:</w:t>
            </w:r>
          </w:p>
          <w:p>
            <w:pPr>
              <w:pStyle w:val="TableParagraph"/>
              <w:numPr>
                <w:ilvl w:val="0"/>
                <w:numId w:val="22"/>
              </w:numPr>
              <w:tabs>
                <w:tab w:pos="347" w:val="left" w:leader="none"/>
              </w:tabs>
              <w:spacing w:line="240" w:lineRule="auto" w:before="0" w:after="0"/>
              <w:ind w:left="107" w:right="1352" w:firstLine="0"/>
              <w:jc w:val="left"/>
              <w:rPr>
                <w:sz w:val="24"/>
              </w:rPr>
            </w:pPr>
            <w:r>
              <w:rPr>
                <w:sz w:val="24"/>
              </w:rPr>
              <w:t>Залежність</w:t>
            </w:r>
            <w:r>
              <w:rPr>
                <w:spacing w:val="-15"/>
                <w:sz w:val="24"/>
              </w:rPr>
              <w:t> </w:t>
            </w:r>
            <w:r>
              <w:rPr>
                <w:sz w:val="24"/>
              </w:rPr>
              <w:t>від </w:t>
            </w:r>
            <w:r>
              <w:rPr>
                <w:spacing w:val="-2"/>
                <w:sz w:val="24"/>
              </w:rPr>
              <w:t>постачальників</w:t>
            </w:r>
          </w:p>
          <w:p>
            <w:pPr>
              <w:pStyle w:val="TableParagraph"/>
              <w:numPr>
                <w:ilvl w:val="0"/>
                <w:numId w:val="22"/>
              </w:numPr>
              <w:tabs>
                <w:tab w:pos="347" w:val="left" w:leader="none"/>
              </w:tabs>
              <w:spacing w:line="240" w:lineRule="auto" w:before="0" w:after="0"/>
              <w:ind w:left="107" w:right="512" w:firstLine="0"/>
              <w:jc w:val="left"/>
              <w:rPr>
                <w:sz w:val="24"/>
              </w:rPr>
            </w:pPr>
            <w:r>
              <w:rPr>
                <w:sz w:val="24"/>
              </w:rPr>
              <w:t>Високі витрати на маркетинг</w:t>
            </w:r>
            <w:r>
              <w:rPr>
                <w:spacing w:val="-15"/>
                <w:sz w:val="24"/>
              </w:rPr>
              <w:t> </w:t>
            </w:r>
            <w:r>
              <w:rPr>
                <w:sz w:val="24"/>
              </w:rPr>
              <w:t>та</w:t>
            </w:r>
            <w:r>
              <w:rPr>
                <w:spacing w:val="-15"/>
                <w:sz w:val="24"/>
              </w:rPr>
              <w:t> </w:t>
            </w:r>
            <w:r>
              <w:rPr>
                <w:sz w:val="24"/>
              </w:rPr>
              <w:t>просування</w:t>
            </w:r>
          </w:p>
          <w:p>
            <w:pPr>
              <w:pStyle w:val="TableParagraph"/>
              <w:numPr>
                <w:ilvl w:val="0"/>
                <w:numId w:val="22"/>
              </w:numPr>
              <w:tabs>
                <w:tab w:pos="347" w:val="left" w:leader="none"/>
              </w:tabs>
              <w:spacing w:line="240" w:lineRule="auto" w:before="0" w:after="0"/>
              <w:ind w:left="107" w:right="696" w:firstLine="0"/>
              <w:jc w:val="left"/>
              <w:rPr>
                <w:sz w:val="24"/>
              </w:rPr>
            </w:pPr>
            <w:r>
              <w:rPr>
                <w:spacing w:val="-2"/>
                <w:sz w:val="24"/>
              </w:rPr>
              <w:t>Недостатня </w:t>
            </w:r>
            <w:r>
              <w:rPr>
                <w:sz w:val="24"/>
              </w:rPr>
              <w:t>диверсифікація</w:t>
            </w:r>
            <w:r>
              <w:rPr>
                <w:spacing w:val="-15"/>
                <w:sz w:val="24"/>
              </w:rPr>
              <w:t> </w:t>
            </w:r>
            <w:r>
              <w:rPr>
                <w:sz w:val="24"/>
              </w:rPr>
              <w:t>каналів </w:t>
            </w:r>
            <w:r>
              <w:rPr>
                <w:spacing w:val="-2"/>
                <w:sz w:val="24"/>
              </w:rPr>
              <w:t>збуту</w:t>
            </w:r>
          </w:p>
          <w:p>
            <w:pPr>
              <w:pStyle w:val="TableParagraph"/>
              <w:numPr>
                <w:ilvl w:val="0"/>
                <w:numId w:val="22"/>
              </w:numPr>
              <w:tabs>
                <w:tab w:pos="347" w:val="left" w:leader="none"/>
              </w:tabs>
              <w:spacing w:line="240" w:lineRule="auto" w:before="0" w:after="0"/>
              <w:ind w:left="107" w:right="114" w:firstLine="0"/>
              <w:jc w:val="left"/>
              <w:rPr>
                <w:sz w:val="24"/>
              </w:rPr>
            </w:pPr>
            <w:r>
              <w:rPr>
                <w:sz w:val="24"/>
              </w:rPr>
              <w:t>Залежність</w:t>
            </w:r>
            <w:r>
              <w:rPr>
                <w:spacing w:val="-15"/>
                <w:sz w:val="24"/>
              </w:rPr>
              <w:t> </w:t>
            </w:r>
            <w:r>
              <w:rPr>
                <w:sz w:val="24"/>
              </w:rPr>
              <w:t>від</w:t>
            </w:r>
            <w:r>
              <w:rPr>
                <w:spacing w:val="-15"/>
                <w:sz w:val="24"/>
              </w:rPr>
              <w:t> </w:t>
            </w:r>
            <w:r>
              <w:rPr>
                <w:sz w:val="24"/>
              </w:rPr>
              <w:t>бюджетних обмежень державних 5.Складність у масштабуванні виробництва</w:t>
            </w:r>
          </w:p>
          <w:p>
            <w:pPr>
              <w:pStyle w:val="TableParagraph"/>
              <w:numPr>
                <w:ilvl w:val="0"/>
                <w:numId w:val="23"/>
              </w:numPr>
              <w:tabs>
                <w:tab w:pos="347" w:val="left" w:leader="none"/>
              </w:tabs>
              <w:spacing w:line="240" w:lineRule="auto" w:before="0" w:after="0"/>
              <w:ind w:left="107" w:right="585" w:firstLine="0"/>
              <w:jc w:val="left"/>
              <w:rPr>
                <w:sz w:val="24"/>
              </w:rPr>
            </w:pPr>
            <w:r>
              <w:rPr>
                <w:sz w:val="24"/>
              </w:rPr>
              <w:t>Відсутність активних закордонних</w:t>
            </w:r>
            <w:r>
              <w:rPr>
                <w:spacing w:val="-15"/>
                <w:sz w:val="24"/>
              </w:rPr>
              <w:t> </w:t>
            </w:r>
            <w:r>
              <w:rPr>
                <w:sz w:val="24"/>
              </w:rPr>
              <w:t>партнерств</w:t>
            </w:r>
          </w:p>
          <w:p>
            <w:pPr>
              <w:pStyle w:val="TableParagraph"/>
              <w:numPr>
                <w:ilvl w:val="0"/>
                <w:numId w:val="23"/>
              </w:numPr>
              <w:tabs>
                <w:tab w:pos="1054" w:val="left" w:leader="none"/>
              </w:tabs>
              <w:spacing w:line="240" w:lineRule="auto" w:before="0" w:after="0"/>
              <w:ind w:left="107" w:right="486" w:firstLine="707"/>
              <w:jc w:val="left"/>
              <w:rPr>
                <w:sz w:val="24"/>
              </w:rPr>
            </w:pPr>
            <w:r>
              <w:rPr>
                <w:spacing w:val="-2"/>
                <w:sz w:val="24"/>
              </w:rPr>
              <w:t>Низька </w:t>
            </w:r>
            <w:r>
              <w:rPr>
                <w:sz w:val="24"/>
              </w:rPr>
              <w:t>адаптивність</w:t>
            </w:r>
            <w:r>
              <w:rPr>
                <w:spacing w:val="-15"/>
                <w:sz w:val="24"/>
              </w:rPr>
              <w:t> </w:t>
            </w:r>
            <w:r>
              <w:rPr>
                <w:sz w:val="24"/>
              </w:rPr>
              <w:t>до</w:t>
            </w:r>
            <w:r>
              <w:rPr>
                <w:spacing w:val="-15"/>
                <w:sz w:val="24"/>
              </w:rPr>
              <w:t> </w:t>
            </w:r>
            <w:r>
              <w:rPr>
                <w:sz w:val="24"/>
              </w:rPr>
              <w:t>швидких змін у зовнішньому </w:t>
            </w:r>
            <w:r>
              <w:rPr>
                <w:spacing w:val="-2"/>
                <w:sz w:val="24"/>
              </w:rPr>
              <w:t>середовищі</w:t>
            </w:r>
          </w:p>
        </w:tc>
        <w:tc>
          <w:tcPr>
            <w:tcW w:w="3211" w:type="dxa"/>
          </w:tcPr>
          <w:p>
            <w:pPr>
              <w:pStyle w:val="TableParagraph"/>
              <w:numPr>
                <w:ilvl w:val="0"/>
                <w:numId w:val="24"/>
              </w:numPr>
              <w:tabs>
                <w:tab w:pos="348" w:val="left" w:leader="none"/>
              </w:tabs>
              <w:spacing w:line="240" w:lineRule="auto" w:before="0" w:after="0"/>
              <w:ind w:left="108" w:right="612" w:firstLine="0"/>
              <w:jc w:val="left"/>
              <w:rPr>
                <w:sz w:val="24"/>
              </w:rPr>
            </w:pPr>
            <w:r>
              <w:rPr>
                <w:sz w:val="24"/>
              </w:rPr>
              <w:t>Розширення</w:t>
            </w:r>
            <w:r>
              <w:rPr>
                <w:spacing w:val="-15"/>
                <w:sz w:val="24"/>
              </w:rPr>
              <w:t> </w:t>
            </w:r>
            <w:r>
              <w:rPr>
                <w:sz w:val="24"/>
              </w:rPr>
              <w:t>збутових каналів, зокрема через зміцнення електронної </w:t>
            </w:r>
            <w:r>
              <w:rPr>
                <w:spacing w:val="-2"/>
                <w:sz w:val="24"/>
              </w:rPr>
              <w:t>комерції</w:t>
            </w:r>
          </w:p>
          <w:p>
            <w:pPr>
              <w:pStyle w:val="TableParagraph"/>
              <w:numPr>
                <w:ilvl w:val="0"/>
                <w:numId w:val="24"/>
              </w:numPr>
              <w:tabs>
                <w:tab w:pos="348" w:val="left" w:leader="none"/>
              </w:tabs>
              <w:spacing w:line="240" w:lineRule="auto" w:before="0" w:after="0"/>
              <w:ind w:left="108" w:right="107" w:firstLine="0"/>
              <w:jc w:val="left"/>
              <w:rPr>
                <w:sz w:val="24"/>
              </w:rPr>
            </w:pPr>
            <w:r>
              <w:rPr>
                <w:sz w:val="24"/>
              </w:rPr>
              <w:t>Інвестиції</w:t>
            </w:r>
            <w:r>
              <w:rPr>
                <w:spacing w:val="-15"/>
                <w:sz w:val="24"/>
              </w:rPr>
              <w:t> </w:t>
            </w:r>
            <w:r>
              <w:rPr>
                <w:sz w:val="24"/>
              </w:rPr>
              <w:t>для</w:t>
            </w:r>
            <w:r>
              <w:rPr>
                <w:spacing w:val="-15"/>
                <w:sz w:val="24"/>
              </w:rPr>
              <w:t> </w:t>
            </w:r>
            <w:r>
              <w:rPr>
                <w:sz w:val="24"/>
              </w:rPr>
              <w:t>розширення виробничих потужностей та вихід на</w:t>
            </w:r>
            <w:r>
              <w:rPr>
                <w:spacing w:val="-1"/>
                <w:sz w:val="24"/>
              </w:rPr>
              <w:t> </w:t>
            </w:r>
            <w:r>
              <w:rPr>
                <w:sz w:val="24"/>
              </w:rPr>
              <w:t>міжнародний ринок</w:t>
            </w:r>
          </w:p>
          <w:p>
            <w:pPr>
              <w:pStyle w:val="TableParagraph"/>
              <w:numPr>
                <w:ilvl w:val="0"/>
                <w:numId w:val="24"/>
              </w:numPr>
              <w:tabs>
                <w:tab w:pos="348" w:val="left" w:leader="none"/>
              </w:tabs>
              <w:spacing w:line="240" w:lineRule="auto" w:before="0" w:after="0"/>
              <w:ind w:left="108" w:right="540" w:firstLine="0"/>
              <w:jc w:val="left"/>
              <w:rPr>
                <w:sz w:val="24"/>
              </w:rPr>
            </w:pPr>
            <w:r>
              <w:rPr>
                <w:sz w:val="24"/>
              </w:rPr>
              <w:t>Нерозвинена мережа закордонних партнерств може</w:t>
            </w:r>
            <w:r>
              <w:rPr>
                <w:spacing w:val="-14"/>
                <w:sz w:val="24"/>
              </w:rPr>
              <w:t> </w:t>
            </w:r>
            <w:r>
              <w:rPr>
                <w:sz w:val="24"/>
              </w:rPr>
              <w:t>стати</w:t>
            </w:r>
            <w:r>
              <w:rPr>
                <w:spacing w:val="-12"/>
                <w:sz w:val="24"/>
              </w:rPr>
              <w:t> </w:t>
            </w:r>
            <w:r>
              <w:rPr>
                <w:sz w:val="24"/>
              </w:rPr>
              <w:t>бар’єром</w:t>
            </w:r>
            <w:r>
              <w:rPr>
                <w:spacing w:val="-14"/>
                <w:sz w:val="24"/>
              </w:rPr>
              <w:t> </w:t>
            </w:r>
            <w:r>
              <w:rPr>
                <w:sz w:val="24"/>
              </w:rPr>
              <w:t>для виходу на нові ринки.</w:t>
            </w:r>
          </w:p>
          <w:p>
            <w:pPr>
              <w:pStyle w:val="TableParagraph"/>
              <w:numPr>
                <w:ilvl w:val="0"/>
                <w:numId w:val="24"/>
              </w:numPr>
              <w:tabs>
                <w:tab w:pos="1056" w:val="left" w:leader="none"/>
              </w:tabs>
              <w:spacing w:line="240" w:lineRule="auto" w:before="0" w:after="0"/>
              <w:ind w:left="108" w:right="280" w:firstLine="708"/>
              <w:jc w:val="left"/>
              <w:rPr>
                <w:sz w:val="24"/>
              </w:rPr>
            </w:pPr>
            <w:r>
              <w:rPr>
                <w:sz w:val="24"/>
              </w:rPr>
              <w:t>Високі</w:t>
            </w:r>
            <w:r>
              <w:rPr>
                <w:spacing w:val="-15"/>
                <w:sz w:val="24"/>
              </w:rPr>
              <w:t> </w:t>
            </w:r>
            <w:r>
              <w:rPr>
                <w:sz w:val="24"/>
              </w:rPr>
              <w:t>витрати</w:t>
            </w:r>
            <w:r>
              <w:rPr>
                <w:spacing w:val="-15"/>
                <w:sz w:val="24"/>
              </w:rPr>
              <w:t> </w:t>
            </w:r>
            <w:r>
              <w:rPr>
                <w:sz w:val="24"/>
              </w:rPr>
              <w:t>на маркетинг та недостатня диверсифікація збутових </w:t>
            </w:r>
            <w:r>
              <w:rPr>
                <w:spacing w:val="-2"/>
                <w:sz w:val="24"/>
              </w:rPr>
              <w:t>каналів</w:t>
            </w:r>
          </w:p>
        </w:tc>
        <w:tc>
          <w:tcPr>
            <w:tcW w:w="3209" w:type="dxa"/>
          </w:tcPr>
          <w:p>
            <w:pPr>
              <w:pStyle w:val="TableParagraph"/>
              <w:spacing w:line="275" w:lineRule="exact"/>
              <w:ind w:left="106"/>
              <w:rPr>
                <w:sz w:val="24"/>
              </w:rPr>
            </w:pPr>
            <w:r>
              <w:rPr>
                <w:sz w:val="24"/>
              </w:rPr>
              <w:t>Маркетингові</w:t>
            </w:r>
            <w:r>
              <w:rPr>
                <w:spacing w:val="-2"/>
                <w:sz w:val="24"/>
              </w:rPr>
              <w:t> загрози:</w:t>
            </w:r>
          </w:p>
          <w:p>
            <w:pPr>
              <w:pStyle w:val="TableParagraph"/>
              <w:numPr>
                <w:ilvl w:val="0"/>
                <w:numId w:val="25"/>
              </w:numPr>
              <w:tabs>
                <w:tab w:pos="346" w:val="left" w:leader="none"/>
              </w:tabs>
              <w:spacing w:line="240" w:lineRule="auto" w:before="0" w:after="0"/>
              <w:ind w:left="106" w:right="153" w:firstLine="0"/>
              <w:jc w:val="left"/>
              <w:rPr>
                <w:sz w:val="24"/>
              </w:rPr>
            </w:pPr>
            <w:r>
              <w:rPr>
                <w:sz w:val="24"/>
              </w:rPr>
              <w:t>Посилення</w:t>
            </w:r>
            <w:r>
              <w:rPr>
                <w:spacing w:val="-15"/>
                <w:sz w:val="24"/>
              </w:rPr>
              <w:t> </w:t>
            </w:r>
            <w:r>
              <w:rPr>
                <w:sz w:val="24"/>
              </w:rPr>
              <w:t>конкуренції</w:t>
            </w:r>
            <w:r>
              <w:rPr>
                <w:spacing w:val="-15"/>
                <w:sz w:val="24"/>
              </w:rPr>
              <w:t> </w:t>
            </w:r>
            <w:r>
              <w:rPr>
                <w:sz w:val="24"/>
              </w:rPr>
              <w:t>на ринку, що потребує збереження ринкових позицій та підвищення </w:t>
            </w:r>
            <w:r>
              <w:rPr>
                <w:spacing w:val="-2"/>
                <w:sz w:val="24"/>
              </w:rPr>
              <w:t>цінової конкурентоспроможності.</w:t>
            </w:r>
          </w:p>
          <w:p>
            <w:pPr>
              <w:pStyle w:val="TableParagraph"/>
              <w:numPr>
                <w:ilvl w:val="0"/>
                <w:numId w:val="25"/>
              </w:numPr>
              <w:tabs>
                <w:tab w:pos="346" w:val="left" w:leader="none"/>
              </w:tabs>
              <w:spacing w:line="240" w:lineRule="auto" w:before="0" w:after="0"/>
              <w:ind w:left="106" w:right="244" w:firstLine="0"/>
              <w:jc w:val="left"/>
              <w:rPr>
                <w:sz w:val="24"/>
              </w:rPr>
            </w:pPr>
            <w:r>
              <w:rPr>
                <w:sz w:val="24"/>
              </w:rPr>
              <w:t>Затримки</w:t>
            </w:r>
            <w:r>
              <w:rPr>
                <w:spacing w:val="-13"/>
                <w:sz w:val="24"/>
              </w:rPr>
              <w:t> </w:t>
            </w:r>
            <w:r>
              <w:rPr>
                <w:sz w:val="24"/>
              </w:rPr>
              <w:t>у</w:t>
            </w:r>
            <w:r>
              <w:rPr>
                <w:spacing w:val="-13"/>
                <w:sz w:val="24"/>
              </w:rPr>
              <w:t> </w:t>
            </w:r>
            <w:r>
              <w:rPr>
                <w:sz w:val="24"/>
              </w:rPr>
              <w:t>постачанні</w:t>
            </w:r>
            <w:r>
              <w:rPr>
                <w:spacing w:val="-13"/>
                <w:sz w:val="24"/>
              </w:rPr>
              <w:t> </w:t>
            </w:r>
            <w:r>
              <w:rPr>
                <w:sz w:val="24"/>
              </w:rPr>
              <w:t>та зниження рівня </w:t>
            </w:r>
            <w:r>
              <w:rPr>
                <w:spacing w:val="-2"/>
                <w:sz w:val="24"/>
              </w:rPr>
              <w:t>обслуговування.</w:t>
            </w:r>
          </w:p>
          <w:p>
            <w:pPr>
              <w:pStyle w:val="TableParagraph"/>
              <w:numPr>
                <w:ilvl w:val="0"/>
                <w:numId w:val="25"/>
              </w:numPr>
              <w:tabs>
                <w:tab w:pos="346" w:val="left" w:leader="none"/>
              </w:tabs>
              <w:spacing w:line="240" w:lineRule="auto" w:before="0" w:after="0"/>
              <w:ind w:left="106" w:right="399" w:firstLine="0"/>
              <w:jc w:val="left"/>
              <w:rPr>
                <w:sz w:val="24"/>
              </w:rPr>
            </w:pPr>
            <w:r>
              <w:rPr>
                <w:sz w:val="24"/>
              </w:rPr>
              <w:t>Недостатній розвиток міжнародної</w:t>
            </w:r>
            <w:r>
              <w:rPr>
                <w:spacing w:val="-15"/>
                <w:sz w:val="24"/>
              </w:rPr>
              <w:t> </w:t>
            </w:r>
            <w:r>
              <w:rPr>
                <w:sz w:val="24"/>
              </w:rPr>
              <w:t>партнерської </w:t>
            </w:r>
            <w:r>
              <w:rPr>
                <w:spacing w:val="-2"/>
                <w:sz w:val="24"/>
              </w:rPr>
              <w:t>мережі</w:t>
            </w:r>
          </w:p>
          <w:p>
            <w:pPr>
              <w:pStyle w:val="TableParagraph"/>
              <w:numPr>
                <w:ilvl w:val="0"/>
                <w:numId w:val="25"/>
              </w:numPr>
              <w:tabs>
                <w:tab w:pos="1054" w:val="left" w:leader="none"/>
              </w:tabs>
              <w:spacing w:line="240" w:lineRule="auto" w:before="0" w:after="0"/>
              <w:ind w:left="106" w:right="226" w:firstLine="708"/>
              <w:jc w:val="left"/>
              <w:rPr>
                <w:sz w:val="24"/>
              </w:rPr>
            </w:pPr>
            <w:r>
              <w:rPr>
                <w:sz w:val="24"/>
              </w:rPr>
              <w:t>Високі витрати на маркетинг</w:t>
            </w:r>
            <w:r>
              <w:rPr>
                <w:spacing w:val="-14"/>
                <w:sz w:val="24"/>
              </w:rPr>
              <w:t> </w:t>
            </w:r>
            <w:r>
              <w:rPr>
                <w:sz w:val="24"/>
              </w:rPr>
              <w:t>та</w:t>
            </w:r>
            <w:r>
              <w:rPr>
                <w:spacing w:val="-13"/>
                <w:sz w:val="24"/>
              </w:rPr>
              <w:t> </w:t>
            </w:r>
            <w:r>
              <w:rPr>
                <w:sz w:val="24"/>
              </w:rPr>
              <w:t>залежність</w:t>
            </w:r>
            <w:r>
              <w:rPr>
                <w:spacing w:val="-13"/>
                <w:sz w:val="24"/>
              </w:rPr>
              <w:t> </w:t>
            </w:r>
            <w:r>
              <w:rPr>
                <w:sz w:val="24"/>
              </w:rPr>
              <w:t>від вузьких збутових каналів, що може знижувати ефективність просування</w:t>
            </w:r>
          </w:p>
          <w:p>
            <w:pPr>
              <w:pStyle w:val="TableParagraph"/>
              <w:spacing w:line="257" w:lineRule="exact" w:before="1"/>
              <w:ind w:left="106"/>
              <w:rPr>
                <w:sz w:val="24"/>
              </w:rPr>
            </w:pPr>
            <w:r>
              <w:rPr>
                <w:spacing w:val="-2"/>
                <w:sz w:val="24"/>
              </w:rPr>
              <w:t>бренду.</w:t>
            </w:r>
          </w:p>
        </w:tc>
      </w:tr>
    </w:tbl>
    <w:p>
      <w:pPr>
        <w:pStyle w:val="BodyText"/>
        <w:spacing w:before="230"/>
        <w:ind w:left="0" w:firstLine="0"/>
        <w:jc w:val="left"/>
      </w:pPr>
    </w:p>
    <w:p>
      <w:pPr>
        <w:pStyle w:val="BodyText"/>
        <w:spacing w:line="360" w:lineRule="auto"/>
        <w:ind w:right="138"/>
      </w:pPr>
      <w:r>
        <w:rPr/>
        <w:t>SWOT-аналіз показує, що ТОВ «BRAMMER» має значний потенціал для зміцнення позицій на ринку військово-медичної продукції завдяки наявним сильним сторонам і можливостям. Водночас компанія стикається з певними загрозами,</w:t>
      </w:r>
      <w:r>
        <w:rPr>
          <w:spacing w:val="-13"/>
        </w:rPr>
        <w:t> </w:t>
      </w:r>
      <w:r>
        <w:rPr/>
        <w:t>такими</w:t>
      </w:r>
      <w:r>
        <w:rPr>
          <w:spacing w:val="-12"/>
        </w:rPr>
        <w:t> </w:t>
      </w:r>
      <w:r>
        <w:rPr/>
        <w:t>як</w:t>
      </w:r>
      <w:r>
        <w:rPr>
          <w:spacing w:val="-12"/>
        </w:rPr>
        <w:t> </w:t>
      </w:r>
      <w:r>
        <w:rPr/>
        <w:t>зростаюча</w:t>
      </w:r>
      <w:r>
        <w:rPr>
          <w:spacing w:val="-12"/>
        </w:rPr>
        <w:t> </w:t>
      </w:r>
      <w:r>
        <w:rPr/>
        <w:t>конкуренція</w:t>
      </w:r>
      <w:r>
        <w:rPr>
          <w:spacing w:val="-12"/>
        </w:rPr>
        <w:t> </w:t>
      </w:r>
      <w:r>
        <w:rPr/>
        <w:t>та</w:t>
      </w:r>
      <w:r>
        <w:rPr>
          <w:spacing w:val="-13"/>
        </w:rPr>
        <w:t> </w:t>
      </w:r>
      <w:r>
        <w:rPr/>
        <w:t>залежність</w:t>
      </w:r>
      <w:r>
        <w:rPr>
          <w:spacing w:val="-14"/>
        </w:rPr>
        <w:t> </w:t>
      </w:r>
      <w:r>
        <w:rPr/>
        <w:t>від</w:t>
      </w:r>
      <w:r>
        <w:rPr>
          <w:spacing w:val="-11"/>
        </w:rPr>
        <w:t> </w:t>
      </w:r>
      <w:r>
        <w:rPr/>
        <w:t>імпортної</w:t>
      </w:r>
      <w:r>
        <w:rPr>
          <w:spacing w:val="-12"/>
        </w:rPr>
        <w:t> </w:t>
      </w:r>
      <w:r>
        <w:rPr/>
        <w:t>сировини, що вимагає стратегічних рішень для забезпечення стабільного розвитку.</w:t>
      </w:r>
    </w:p>
    <w:p>
      <w:pPr>
        <w:pStyle w:val="BodyText"/>
        <w:spacing w:after="0" w:line="360" w:lineRule="auto"/>
        <w:sectPr>
          <w:pgSz w:w="11910" w:h="16840"/>
          <w:pgMar w:header="719" w:footer="0" w:top="1040" w:bottom="280" w:left="1417" w:right="425"/>
        </w:sectPr>
      </w:pPr>
    </w:p>
    <w:p>
      <w:pPr>
        <w:pStyle w:val="BodyText"/>
        <w:spacing w:line="360" w:lineRule="auto" w:before="295"/>
        <w:ind w:right="138"/>
      </w:pPr>
      <w:r>
        <w:rPr/>
        <w:t>Дослідження маркетингової діяльності ТОВ «BRAMMER» показало, що компанія успішно функціонує на ринку військово-медичної продукції, використовуючи свої лідерські позиції та репутацію якості для посилення конкурентних переваг. Сильна ринкова частка у сегменті тактичних евакуаційних візків та волокуш дозволяє «BRAMMER» впевнено конкурувати з іншими виробниками. Стратегічно організована структура управління, що включає чіткий розподіл</w:t>
      </w:r>
      <w:r>
        <w:rPr>
          <w:spacing w:val="-4"/>
        </w:rPr>
        <w:t> </w:t>
      </w:r>
      <w:r>
        <w:rPr/>
        <w:t>функцій</w:t>
      </w:r>
      <w:r>
        <w:rPr>
          <w:spacing w:val="-3"/>
        </w:rPr>
        <w:t> </w:t>
      </w:r>
      <w:r>
        <w:rPr/>
        <w:t>між</w:t>
      </w:r>
      <w:r>
        <w:rPr>
          <w:spacing w:val="-3"/>
        </w:rPr>
        <w:t> </w:t>
      </w:r>
      <w:r>
        <w:rPr/>
        <w:t>відділами</w:t>
      </w:r>
      <w:r>
        <w:rPr>
          <w:spacing w:val="-3"/>
        </w:rPr>
        <w:t> </w:t>
      </w:r>
      <w:r>
        <w:rPr/>
        <w:t>маркетингу</w:t>
      </w:r>
      <w:r>
        <w:rPr>
          <w:spacing w:val="-2"/>
        </w:rPr>
        <w:t> </w:t>
      </w:r>
      <w:r>
        <w:rPr/>
        <w:t>та</w:t>
      </w:r>
      <w:r>
        <w:rPr>
          <w:spacing w:val="-3"/>
        </w:rPr>
        <w:t> </w:t>
      </w:r>
      <w:r>
        <w:rPr/>
        <w:t>збуту,</w:t>
      </w:r>
      <w:r>
        <w:rPr>
          <w:spacing w:val="-4"/>
        </w:rPr>
        <w:t> </w:t>
      </w:r>
      <w:r>
        <w:rPr/>
        <w:t>забезпечує</w:t>
      </w:r>
      <w:r>
        <w:rPr>
          <w:spacing w:val="-4"/>
        </w:rPr>
        <w:t> </w:t>
      </w:r>
      <w:r>
        <w:rPr/>
        <w:t>узгодженість</w:t>
      </w:r>
      <w:r>
        <w:rPr>
          <w:spacing w:val="-4"/>
        </w:rPr>
        <w:t> </w:t>
      </w:r>
      <w:r>
        <w:rPr/>
        <w:t>дій, орієнтованих на задоволення потреб клієнтів і зміцнення ринкових позицій.</w:t>
      </w:r>
    </w:p>
    <w:p>
      <w:pPr>
        <w:pStyle w:val="BodyText"/>
        <w:spacing w:line="360" w:lineRule="auto" w:before="1"/>
        <w:ind w:right="142"/>
      </w:pPr>
      <w:r>
        <w:rPr/>
        <w:t>Проведений SWOT-аналіз</w:t>
      </w:r>
      <w:r>
        <w:rPr>
          <w:spacing w:val="-1"/>
        </w:rPr>
        <w:t> </w:t>
      </w:r>
      <w:r>
        <w:rPr/>
        <w:t>показав</w:t>
      </w:r>
      <w:r>
        <w:rPr>
          <w:spacing w:val="-1"/>
        </w:rPr>
        <w:t> </w:t>
      </w:r>
      <w:r>
        <w:rPr/>
        <w:t>наявність</w:t>
      </w:r>
      <w:r>
        <w:rPr>
          <w:spacing w:val="-1"/>
        </w:rPr>
        <w:t> </w:t>
      </w:r>
      <w:r>
        <w:rPr/>
        <w:t>у компанії значного потенціалу для розширення асортименту та ринкової присутності. Сильні сторони, такі як висока якість продукції, позитивна репутація та гнучкість у реагуванні на зміну ринкових умов, створюють можливості для подальшого зростання компанії. Водночас дослідження виявило певні обмеження, пов'язані з виробничими потужностями</w:t>
      </w:r>
      <w:r>
        <w:rPr>
          <w:spacing w:val="-9"/>
        </w:rPr>
        <w:t> </w:t>
      </w:r>
      <w:r>
        <w:rPr/>
        <w:t>та</w:t>
      </w:r>
      <w:r>
        <w:rPr>
          <w:spacing w:val="-10"/>
        </w:rPr>
        <w:t> </w:t>
      </w:r>
      <w:r>
        <w:rPr/>
        <w:t>залежністю</w:t>
      </w:r>
      <w:r>
        <w:rPr>
          <w:spacing w:val="-11"/>
        </w:rPr>
        <w:t> </w:t>
      </w:r>
      <w:r>
        <w:rPr/>
        <w:t>від</w:t>
      </w:r>
      <w:r>
        <w:rPr>
          <w:spacing w:val="-11"/>
        </w:rPr>
        <w:t> </w:t>
      </w:r>
      <w:r>
        <w:rPr/>
        <w:t>імпортної</w:t>
      </w:r>
      <w:r>
        <w:rPr>
          <w:spacing w:val="-9"/>
        </w:rPr>
        <w:t> </w:t>
      </w:r>
      <w:r>
        <w:rPr/>
        <w:t>сировини,</w:t>
      </w:r>
      <w:r>
        <w:rPr>
          <w:spacing w:val="-10"/>
        </w:rPr>
        <w:t> </w:t>
      </w:r>
      <w:r>
        <w:rPr/>
        <w:t>що</w:t>
      </w:r>
      <w:r>
        <w:rPr>
          <w:spacing w:val="-9"/>
        </w:rPr>
        <w:t> </w:t>
      </w:r>
      <w:r>
        <w:rPr/>
        <w:t>потребують</w:t>
      </w:r>
      <w:r>
        <w:rPr>
          <w:spacing w:val="-11"/>
        </w:rPr>
        <w:t> </w:t>
      </w:r>
      <w:r>
        <w:rPr/>
        <w:t>стратегічних рішень для оптимізації та мінімізації ризиків.</w:t>
      </w:r>
    </w:p>
    <w:p>
      <w:pPr>
        <w:pStyle w:val="BodyText"/>
        <w:spacing w:line="360" w:lineRule="auto"/>
        <w:ind w:right="137"/>
      </w:pPr>
      <w:r>
        <w:rPr/>
        <w:t>На основі аналізу було також виявлено перспективи для вдосконалення комунікаційної стратегії та каналів збуту. Розвиток електронної комерції, активізація цифрових маркетингових кампаній та пошук нових партнерських можливостей на міжнародному ринку можуть суттєво покращити охоплення компанії</w:t>
      </w:r>
      <w:r>
        <w:rPr>
          <w:spacing w:val="-4"/>
        </w:rPr>
        <w:t> </w:t>
      </w:r>
      <w:r>
        <w:rPr/>
        <w:t>та</w:t>
      </w:r>
      <w:r>
        <w:rPr>
          <w:spacing w:val="-5"/>
        </w:rPr>
        <w:t> </w:t>
      </w:r>
      <w:r>
        <w:rPr/>
        <w:t>її</w:t>
      </w:r>
      <w:r>
        <w:rPr>
          <w:spacing w:val="-4"/>
        </w:rPr>
        <w:t> </w:t>
      </w:r>
      <w:r>
        <w:rPr/>
        <w:t>впізнаваність.</w:t>
      </w:r>
      <w:r>
        <w:rPr>
          <w:spacing w:val="-6"/>
        </w:rPr>
        <w:t> </w:t>
      </w:r>
      <w:r>
        <w:rPr/>
        <w:t>Успіх</w:t>
      </w:r>
      <w:r>
        <w:rPr>
          <w:spacing w:val="-5"/>
        </w:rPr>
        <w:t> </w:t>
      </w:r>
      <w:r>
        <w:rPr/>
        <w:t>компанії</w:t>
      </w:r>
      <w:r>
        <w:rPr>
          <w:spacing w:val="-4"/>
        </w:rPr>
        <w:t> </w:t>
      </w:r>
      <w:r>
        <w:rPr/>
        <w:t>в</w:t>
      </w:r>
      <w:r>
        <w:rPr>
          <w:spacing w:val="-6"/>
        </w:rPr>
        <w:t> </w:t>
      </w:r>
      <w:r>
        <w:rPr/>
        <w:t>реалізації</w:t>
      </w:r>
      <w:r>
        <w:rPr>
          <w:spacing w:val="-4"/>
        </w:rPr>
        <w:t> </w:t>
      </w:r>
      <w:r>
        <w:rPr/>
        <w:t>цих</w:t>
      </w:r>
      <w:r>
        <w:rPr>
          <w:spacing w:val="-7"/>
        </w:rPr>
        <w:t> </w:t>
      </w:r>
      <w:r>
        <w:rPr/>
        <w:t>можливостей</w:t>
      </w:r>
      <w:r>
        <w:rPr>
          <w:spacing w:val="-5"/>
        </w:rPr>
        <w:t> </w:t>
      </w:r>
      <w:r>
        <w:rPr/>
        <w:t>залежить від здатності адаптуватися до швидких змін у ринкових умовах і здобувати додаткові конкурентні переваги через інноваційні підходи до просування.</w:t>
      </w:r>
    </w:p>
    <w:p>
      <w:pPr>
        <w:pStyle w:val="BodyText"/>
        <w:spacing w:line="360" w:lineRule="auto"/>
        <w:ind w:right="137"/>
      </w:pPr>
      <w:r>
        <w:rPr/>
        <w:t>Крім того, «BRAMMER» має реальні можливості для посилення позицій на ринку через партнерські проєкти з державними та волонтерськими організаціями. Це дає змогу компанії зберігати високу актуальність своїх продуктів і швидко адаптувати асортимент до потреб кінцевих користувачів. Дослідження показало, що при ефективному використанні існуючих сильних сторін і усуненні обмежень компанія здатна зміцнити свої ринкові позиції, підвищити обсяг продажів і забезпечити довготривалу конкурентоспроможність.</w:t>
      </w:r>
    </w:p>
    <w:p>
      <w:pPr>
        <w:pStyle w:val="BodyText"/>
        <w:spacing w:after="0" w:line="360" w:lineRule="auto"/>
        <w:sectPr>
          <w:pgSz w:w="11910" w:h="16840"/>
          <w:pgMar w:header="719" w:footer="0" w:top="1040" w:bottom="280" w:left="1417" w:right="425"/>
        </w:sectPr>
      </w:pPr>
    </w:p>
    <w:p>
      <w:pPr>
        <w:pStyle w:val="Heading2"/>
        <w:numPr>
          <w:ilvl w:val="2"/>
          <w:numId w:val="6"/>
        </w:numPr>
        <w:tabs>
          <w:tab w:pos="1415" w:val="left" w:leader="none"/>
        </w:tabs>
        <w:spacing w:line="360" w:lineRule="auto" w:before="295" w:after="0"/>
        <w:ind w:left="1" w:right="135" w:firstLine="707"/>
        <w:jc w:val="both"/>
      </w:pPr>
      <w:bookmarkStart w:name="_bookmark9" w:id="10"/>
      <w:bookmarkEnd w:id="10"/>
      <w:r>
        <w:rPr>
          <w:b w:val="0"/>
        </w:rPr>
      </w:r>
      <w:r>
        <w:rPr/>
        <w:t>Визначення передумов можливостей реалізації стратегії scale up проєктів для компанії ТОВ «BRAMMER» на ринку військово-медичної </w:t>
      </w:r>
      <w:r>
        <w:rPr>
          <w:spacing w:val="-2"/>
        </w:rPr>
        <w:t>продукції</w:t>
      </w:r>
    </w:p>
    <w:p>
      <w:pPr>
        <w:pStyle w:val="BodyText"/>
        <w:spacing w:before="161"/>
        <w:ind w:left="0" w:firstLine="0"/>
        <w:jc w:val="left"/>
        <w:rPr>
          <w:b/>
        </w:rPr>
      </w:pPr>
    </w:p>
    <w:p>
      <w:pPr>
        <w:pStyle w:val="BodyText"/>
        <w:spacing w:line="360" w:lineRule="auto" w:before="1"/>
        <w:ind w:right="138"/>
      </w:pPr>
      <w:r>
        <w:rPr/>
        <w:t>Ринок</w:t>
      </w:r>
      <w:r>
        <w:rPr>
          <w:spacing w:val="-18"/>
        </w:rPr>
        <w:t> </w:t>
      </w:r>
      <w:r>
        <w:rPr/>
        <w:t>військово-медичної</w:t>
      </w:r>
      <w:r>
        <w:rPr>
          <w:spacing w:val="-17"/>
        </w:rPr>
        <w:t> </w:t>
      </w:r>
      <w:r>
        <w:rPr/>
        <w:t>продукції</w:t>
      </w:r>
      <w:r>
        <w:rPr>
          <w:spacing w:val="-18"/>
        </w:rPr>
        <w:t> </w:t>
      </w:r>
      <w:r>
        <w:rPr/>
        <w:t>в</w:t>
      </w:r>
      <w:r>
        <w:rPr>
          <w:spacing w:val="-17"/>
        </w:rPr>
        <w:t> </w:t>
      </w:r>
      <w:r>
        <w:rPr/>
        <w:t>Україні</w:t>
      </w:r>
      <w:r>
        <w:rPr>
          <w:spacing w:val="-18"/>
        </w:rPr>
        <w:t> </w:t>
      </w:r>
      <w:r>
        <w:rPr/>
        <w:t>характеризується</w:t>
      </w:r>
      <w:r>
        <w:rPr>
          <w:spacing w:val="-17"/>
        </w:rPr>
        <w:t> </w:t>
      </w:r>
      <w:r>
        <w:rPr/>
        <w:t>інтенсивною конкуренцією, швидким розвитком і специфічними вимогами з боку кінцевих користувачів, таких як військові установи, державні служби та волонтерські організації. Для компаній, що займаються виробництвом тактичного медичного спорядження, важливою складовою успішного функціонування є зростання на етапі scale up в умовах нестабільного економічного середовища, забезпечуючи стабільне виробництво і надійні фінансові надходження.</w:t>
      </w:r>
    </w:p>
    <w:p>
      <w:pPr>
        <w:pStyle w:val="BodyText"/>
        <w:spacing w:line="360" w:lineRule="auto"/>
        <w:ind w:right="136"/>
      </w:pPr>
      <w:r>
        <w:rPr/>
        <w:t>На сьогодні компанія ТОВ «BRAMMER» займає стійкі позиції на українському ринку військово-медичної продукції завдяки стратегічному підходу до виробництва і маркетингу своїх продуктів. Компанія спеціалізується на виготовленні тактичних евакуаційних візків, волокуш. Основними споживачами продукції</w:t>
      </w:r>
      <w:r>
        <w:rPr>
          <w:spacing w:val="-16"/>
        </w:rPr>
        <w:t> </w:t>
      </w:r>
      <w:r>
        <w:rPr/>
        <w:t>є</w:t>
      </w:r>
      <w:r>
        <w:rPr>
          <w:spacing w:val="-17"/>
        </w:rPr>
        <w:t> </w:t>
      </w:r>
      <w:r>
        <w:rPr/>
        <w:t>військові</w:t>
      </w:r>
      <w:r>
        <w:rPr>
          <w:spacing w:val="-15"/>
        </w:rPr>
        <w:t> </w:t>
      </w:r>
      <w:r>
        <w:rPr/>
        <w:t>підрозділи,</w:t>
      </w:r>
      <w:r>
        <w:rPr>
          <w:spacing w:val="-16"/>
        </w:rPr>
        <w:t> </w:t>
      </w:r>
      <w:r>
        <w:rPr/>
        <w:t>волонтерські</w:t>
      </w:r>
      <w:r>
        <w:rPr>
          <w:spacing w:val="-15"/>
        </w:rPr>
        <w:t> </w:t>
      </w:r>
      <w:r>
        <w:rPr/>
        <w:t>організації</w:t>
      </w:r>
      <w:r>
        <w:rPr>
          <w:spacing w:val="-15"/>
        </w:rPr>
        <w:t> </w:t>
      </w:r>
      <w:r>
        <w:rPr/>
        <w:t>та</w:t>
      </w:r>
      <w:r>
        <w:rPr>
          <w:spacing w:val="-18"/>
        </w:rPr>
        <w:t> </w:t>
      </w:r>
      <w:r>
        <w:rPr/>
        <w:t>медичні</w:t>
      </w:r>
      <w:r>
        <w:rPr>
          <w:spacing w:val="-15"/>
        </w:rPr>
        <w:t> </w:t>
      </w:r>
      <w:r>
        <w:rPr/>
        <w:t>структури,</w:t>
      </w:r>
      <w:r>
        <w:rPr>
          <w:spacing w:val="-18"/>
        </w:rPr>
        <w:t> </w:t>
      </w:r>
      <w:r>
        <w:rPr/>
        <w:t>що дозволяє</w:t>
      </w:r>
      <w:r>
        <w:rPr>
          <w:spacing w:val="-3"/>
        </w:rPr>
        <w:t> </w:t>
      </w:r>
      <w:r>
        <w:rPr/>
        <w:t>компанії</w:t>
      </w:r>
      <w:r>
        <w:rPr>
          <w:spacing w:val="-2"/>
        </w:rPr>
        <w:t> </w:t>
      </w:r>
      <w:r>
        <w:rPr/>
        <w:t>позиціонувати</w:t>
      </w:r>
      <w:r>
        <w:rPr>
          <w:spacing w:val="-3"/>
        </w:rPr>
        <w:t> </w:t>
      </w:r>
      <w:r>
        <w:rPr/>
        <w:t>себе</w:t>
      </w:r>
      <w:r>
        <w:rPr>
          <w:spacing w:val="-3"/>
        </w:rPr>
        <w:t> </w:t>
      </w:r>
      <w:r>
        <w:rPr/>
        <w:t>як</w:t>
      </w:r>
      <w:r>
        <w:rPr>
          <w:spacing w:val="-3"/>
        </w:rPr>
        <w:t> </w:t>
      </w:r>
      <w:r>
        <w:rPr/>
        <w:t>лідера</w:t>
      </w:r>
      <w:r>
        <w:rPr>
          <w:spacing w:val="-3"/>
        </w:rPr>
        <w:t> </w:t>
      </w:r>
      <w:r>
        <w:rPr/>
        <w:t>в</w:t>
      </w:r>
      <w:r>
        <w:rPr>
          <w:spacing w:val="-4"/>
        </w:rPr>
        <w:t> </w:t>
      </w:r>
      <w:r>
        <w:rPr/>
        <w:t>обраній</w:t>
      </w:r>
      <w:r>
        <w:rPr>
          <w:spacing w:val="-3"/>
        </w:rPr>
        <w:t> </w:t>
      </w:r>
      <w:r>
        <w:rPr/>
        <w:t>ніші.</w:t>
      </w:r>
      <w:r>
        <w:rPr>
          <w:spacing w:val="-4"/>
        </w:rPr>
        <w:t> </w:t>
      </w:r>
      <w:r>
        <w:rPr/>
        <w:t>Враховуючи</w:t>
      </w:r>
      <w:r>
        <w:rPr>
          <w:spacing w:val="-3"/>
        </w:rPr>
        <w:t> </w:t>
      </w:r>
      <w:r>
        <w:rPr/>
        <w:t>попит і надійність продукції, ТОВ «BRAMMER» має всі передумови для реалізації масштабного розвитку та переходу до етапу scale up, тобто значного розширення </w:t>
      </w:r>
      <w:r>
        <w:rPr>
          <w:spacing w:val="-2"/>
        </w:rPr>
        <w:t>діяльності.</w:t>
      </w:r>
    </w:p>
    <w:p>
      <w:pPr>
        <w:pStyle w:val="BodyText"/>
        <w:spacing w:line="362" w:lineRule="auto"/>
        <w:ind w:right="146"/>
      </w:pPr>
      <w:r>
        <w:rPr/>
        <w:t>На поточному етапі компанія застосовує комплексну стратегію scale up, що базується на декількох ключових напрямках (рисунок 2.8):</w:t>
      </w:r>
    </w:p>
    <w:p>
      <w:pPr>
        <w:pStyle w:val="BodyText"/>
        <w:spacing w:before="221"/>
        <w:ind w:left="0" w:firstLine="0"/>
        <w:jc w:val="left"/>
        <w:rPr>
          <w:sz w:val="20"/>
        </w:rPr>
      </w:pPr>
      <w:r>
        <w:rPr>
          <w:sz w:val="20"/>
        </w:rPr>
        <w:drawing>
          <wp:anchor distT="0" distB="0" distL="0" distR="0" allowOverlap="1" layoutInCell="1" locked="0" behindDoc="1" simplePos="0" relativeHeight="487595520">
            <wp:simplePos x="0" y="0"/>
            <wp:positionH relativeFrom="page">
              <wp:posOffset>2526283</wp:posOffset>
            </wp:positionH>
            <wp:positionV relativeFrom="paragraph">
              <wp:posOffset>301656</wp:posOffset>
            </wp:positionV>
            <wp:extent cx="3042804" cy="1450276"/>
            <wp:effectExtent l="0" t="0" r="0" b="0"/>
            <wp:wrapTopAndBottom/>
            <wp:docPr id="32" name="Image 32"/>
            <wp:cNvGraphicFramePr>
              <a:graphicFrameLocks/>
            </wp:cNvGraphicFramePr>
            <a:graphic>
              <a:graphicData uri="http://schemas.openxmlformats.org/drawingml/2006/picture">
                <pic:pic>
                  <pic:nvPicPr>
                    <pic:cNvPr id="32" name="Image 32"/>
                    <pic:cNvPicPr/>
                  </pic:nvPicPr>
                  <pic:blipFill>
                    <a:blip r:embed="rId23" cstate="print"/>
                    <a:stretch>
                      <a:fillRect/>
                    </a:stretch>
                  </pic:blipFill>
                  <pic:spPr>
                    <a:xfrm>
                      <a:off x="0" y="0"/>
                      <a:ext cx="3042804" cy="1450276"/>
                    </a:xfrm>
                    <a:prstGeom prst="rect">
                      <a:avLst/>
                    </a:prstGeom>
                  </pic:spPr>
                </pic:pic>
              </a:graphicData>
            </a:graphic>
          </wp:anchor>
        </w:drawing>
      </w:r>
    </w:p>
    <w:p>
      <w:pPr>
        <w:pStyle w:val="BodyText"/>
        <w:spacing w:before="166"/>
        <w:ind w:left="721" w:firstLine="0"/>
        <w:jc w:val="left"/>
      </w:pPr>
      <w:r>
        <w:rPr/>
        <w:t>Рисунок</w:t>
      </w:r>
      <w:r>
        <w:rPr>
          <w:spacing w:val="-9"/>
        </w:rPr>
        <w:t> </w:t>
      </w:r>
      <w:r>
        <w:rPr/>
        <w:t>2.8</w:t>
      </w:r>
      <w:r>
        <w:rPr>
          <w:spacing w:val="-6"/>
        </w:rPr>
        <w:t> </w:t>
      </w:r>
      <w:r>
        <w:rPr/>
        <w:t>–</w:t>
      </w:r>
      <w:r>
        <w:rPr>
          <w:spacing w:val="-3"/>
        </w:rPr>
        <w:t> </w:t>
      </w:r>
      <w:r>
        <w:rPr/>
        <w:t>Ключові</w:t>
      </w:r>
      <w:r>
        <w:rPr>
          <w:spacing w:val="-6"/>
        </w:rPr>
        <w:t> </w:t>
      </w:r>
      <w:r>
        <w:rPr/>
        <w:t>напрямки</w:t>
      </w:r>
      <w:r>
        <w:rPr>
          <w:spacing w:val="-6"/>
        </w:rPr>
        <w:t> </w:t>
      </w:r>
      <w:r>
        <w:rPr/>
        <w:t>розвитку scale</w:t>
      </w:r>
      <w:r>
        <w:rPr>
          <w:spacing w:val="-4"/>
        </w:rPr>
        <w:t> </w:t>
      </w:r>
      <w:r>
        <w:rPr/>
        <w:t>up</w:t>
      </w:r>
      <w:r>
        <w:rPr>
          <w:spacing w:val="-4"/>
        </w:rPr>
        <w:t> </w:t>
      </w:r>
      <w:r>
        <w:rPr/>
        <w:t>ТОВ</w:t>
      </w:r>
      <w:r>
        <w:rPr>
          <w:spacing w:val="-6"/>
        </w:rPr>
        <w:t> </w:t>
      </w:r>
      <w:r>
        <w:rPr>
          <w:spacing w:val="-2"/>
        </w:rPr>
        <w:t>«BRAMMER»</w:t>
      </w:r>
    </w:p>
    <w:p>
      <w:pPr>
        <w:spacing w:before="161"/>
        <w:ind w:left="709" w:right="0" w:firstLine="0"/>
        <w:jc w:val="left"/>
        <w:rPr>
          <w:i/>
          <w:sz w:val="24"/>
        </w:rPr>
      </w:pPr>
      <w:r>
        <w:rPr>
          <w:i/>
          <w:sz w:val="24"/>
        </w:rPr>
        <w:t>Авторська</w:t>
      </w:r>
      <w:r>
        <w:rPr>
          <w:i/>
          <w:spacing w:val="-5"/>
          <w:sz w:val="24"/>
        </w:rPr>
        <w:t> </w:t>
      </w:r>
      <w:r>
        <w:rPr>
          <w:i/>
          <w:spacing w:val="-2"/>
          <w:sz w:val="24"/>
        </w:rPr>
        <w:t>розробка</w:t>
      </w:r>
    </w:p>
    <w:p>
      <w:pPr>
        <w:spacing w:after="0"/>
        <w:jc w:val="left"/>
        <w:rPr>
          <w:i/>
          <w:sz w:val="24"/>
        </w:rPr>
        <w:sectPr>
          <w:pgSz w:w="11910" w:h="16840"/>
          <w:pgMar w:header="719" w:footer="0" w:top="1040" w:bottom="280" w:left="1417" w:right="425"/>
        </w:sectPr>
      </w:pPr>
    </w:p>
    <w:p>
      <w:pPr>
        <w:pStyle w:val="ListParagraph"/>
        <w:numPr>
          <w:ilvl w:val="0"/>
          <w:numId w:val="26"/>
        </w:numPr>
        <w:tabs>
          <w:tab w:pos="1415" w:val="left" w:leader="none"/>
        </w:tabs>
        <w:spacing w:line="360" w:lineRule="auto" w:before="295" w:after="0"/>
        <w:ind w:left="1" w:right="139" w:firstLine="707"/>
        <w:jc w:val="both"/>
        <w:rPr>
          <w:sz w:val="28"/>
        </w:rPr>
      </w:pPr>
      <w:r>
        <w:rPr>
          <w:sz w:val="28"/>
        </w:rPr>
        <w:t>розширення асортименту: ТОВ «BRAMMER» постійно вдосконалює свій асортимент, створюючи продукцію для різних сегментів ринку. Окрім евакуаційних візків і волокуш, компанія розробляє інноваційні мобільні евакуаційні системи для складних умов, що дозволяє залучати нових клієнтів і зміцнювати лояльність існуючих;</w:t>
      </w:r>
    </w:p>
    <w:p>
      <w:pPr>
        <w:pStyle w:val="ListParagraph"/>
        <w:numPr>
          <w:ilvl w:val="0"/>
          <w:numId w:val="26"/>
        </w:numPr>
        <w:tabs>
          <w:tab w:pos="1415" w:val="left" w:leader="none"/>
        </w:tabs>
        <w:spacing w:line="360" w:lineRule="auto" w:before="0" w:after="0"/>
        <w:ind w:left="1" w:right="140" w:firstLine="707"/>
        <w:jc w:val="both"/>
        <w:rPr>
          <w:sz w:val="28"/>
        </w:rPr>
      </w:pPr>
      <w:r>
        <w:rPr>
          <w:sz w:val="28"/>
        </w:rPr>
        <w:t>підтримка</w:t>
      </w:r>
      <w:r>
        <w:rPr>
          <w:spacing w:val="-7"/>
          <w:sz w:val="28"/>
        </w:rPr>
        <w:t> </w:t>
      </w:r>
      <w:r>
        <w:rPr>
          <w:sz w:val="28"/>
        </w:rPr>
        <w:t>бренду</w:t>
      </w:r>
      <w:r>
        <w:rPr>
          <w:spacing w:val="-7"/>
          <w:sz w:val="28"/>
        </w:rPr>
        <w:t> </w:t>
      </w:r>
      <w:r>
        <w:rPr>
          <w:sz w:val="28"/>
        </w:rPr>
        <w:t>та</w:t>
      </w:r>
      <w:r>
        <w:rPr>
          <w:spacing w:val="-10"/>
          <w:sz w:val="28"/>
        </w:rPr>
        <w:t> </w:t>
      </w:r>
      <w:r>
        <w:rPr>
          <w:sz w:val="28"/>
        </w:rPr>
        <w:t>впізнаваності:</w:t>
      </w:r>
      <w:r>
        <w:rPr>
          <w:spacing w:val="-6"/>
          <w:sz w:val="28"/>
        </w:rPr>
        <w:t> </w:t>
      </w:r>
      <w:r>
        <w:rPr>
          <w:sz w:val="28"/>
        </w:rPr>
        <w:t>завдяки</w:t>
      </w:r>
      <w:r>
        <w:rPr>
          <w:spacing w:val="-6"/>
          <w:sz w:val="28"/>
        </w:rPr>
        <w:t> </w:t>
      </w:r>
      <w:r>
        <w:rPr>
          <w:sz w:val="28"/>
        </w:rPr>
        <w:t>високій</w:t>
      </w:r>
      <w:r>
        <w:rPr>
          <w:spacing w:val="-7"/>
          <w:sz w:val="28"/>
        </w:rPr>
        <w:t> </w:t>
      </w:r>
      <w:r>
        <w:rPr>
          <w:sz w:val="28"/>
        </w:rPr>
        <w:t>якості</w:t>
      </w:r>
      <w:r>
        <w:rPr>
          <w:spacing w:val="-6"/>
          <w:sz w:val="28"/>
        </w:rPr>
        <w:t> </w:t>
      </w:r>
      <w:r>
        <w:rPr>
          <w:sz w:val="28"/>
        </w:rPr>
        <w:t>продукції</w:t>
      </w:r>
      <w:r>
        <w:rPr>
          <w:spacing w:val="-6"/>
          <w:sz w:val="28"/>
        </w:rPr>
        <w:t> </w:t>
      </w:r>
      <w:r>
        <w:rPr>
          <w:sz w:val="28"/>
        </w:rPr>
        <w:t>та орієнтації на потреби військових і медичних установ, «BRAMMER» формує позитивний імідж. Впізнаваність бренду посилюється через активність у соціальних мережах, участь у виставках і конференціях, що сприяє зміцненню довіри та залученню нових клієнтів;</w:t>
      </w:r>
    </w:p>
    <w:p>
      <w:pPr>
        <w:pStyle w:val="ListParagraph"/>
        <w:numPr>
          <w:ilvl w:val="0"/>
          <w:numId w:val="26"/>
        </w:numPr>
        <w:tabs>
          <w:tab w:pos="1415" w:val="left" w:leader="none"/>
        </w:tabs>
        <w:spacing w:line="360" w:lineRule="auto" w:before="0" w:after="0"/>
        <w:ind w:left="1" w:right="140" w:firstLine="707"/>
        <w:jc w:val="both"/>
        <w:rPr>
          <w:sz w:val="28"/>
        </w:rPr>
      </w:pPr>
      <w:r>
        <w:rPr>
          <w:sz w:val="28"/>
        </w:rPr>
        <w:t>оптимізація фінансових ресурсів: ефективне фінансове управління дозволяє компанії підтримувати конкурентні ціни та високу якість продукції. Завдяки зменшенню витрат через оптимізацію процесів і використання сучасних технологій, «BRAMMER» підвищує рентабельність і спрямовує ресурси на інновації та інфраструктуру. Стабільність фінансів відкриває можливості для залучення інвестицій і розширення виробництва;</w:t>
      </w:r>
    </w:p>
    <w:p>
      <w:pPr>
        <w:pStyle w:val="ListParagraph"/>
        <w:numPr>
          <w:ilvl w:val="0"/>
          <w:numId w:val="26"/>
        </w:numPr>
        <w:tabs>
          <w:tab w:pos="1415" w:val="left" w:leader="none"/>
        </w:tabs>
        <w:spacing w:line="360" w:lineRule="auto" w:before="0" w:after="0"/>
        <w:ind w:left="1" w:right="137" w:firstLine="707"/>
        <w:jc w:val="both"/>
        <w:rPr>
          <w:sz w:val="28"/>
        </w:rPr>
      </w:pPr>
      <w:r>
        <w:rPr>
          <w:sz w:val="28"/>
        </w:rPr>
        <w:t>диверсифікація фінансування: компанія прагне зменшити залежність від окремих клієнтів, залучаючи інвестиції через партнерські програми та співпрацю</w:t>
      </w:r>
      <w:r>
        <w:rPr>
          <w:spacing w:val="-18"/>
          <w:sz w:val="28"/>
        </w:rPr>
        <w:t> </w:t>
      </w:r>
      <w:r>
        <w:rPr>
          <w:sz w:val="28"/>
        </w:rPr>
        <w:t>з</w:t>
      </w:r>
      <w:r>
        <w:rPr>
          <w:spacing w:val="-16"/>
          <w:sz w:val="28"/>
        </w:rPr>
        <w:t> </w:t>
      </w:r>
      <w:r>
        <w:rPr>
          <w:sz w:val="28"/>
        </w:rPr>
        <w:t>фінансовими</w:t>
      </w:r>
      <w:r>
        <w:rPr>
          <w:spacing w:val="-17"/>
          <w:sz w:val="28"/>
        </w:rPr>
        <w:t> </w:t>
      </w:r>
      <w:r>
        <w:rPr>
          <w:sz w:val="28"/>
        </w:rPr>
        <w:t>установами.</w:t>
      </w:r>
      <w:r>
        <w:rPr>
          <w:spacing w:val="-18"/>
          <w:sz w:val="28"/>
        </w:rPr>
        <w:t> </w:t>
      </w:r>
      <w:r>
        <w:rPr>
          <w:sz w:val="28"/>
        </w:rPr>
        <w:t>Переговори</w:t>
      </w:r>
      <w:r>
        <w:rPr>
          <w:spacing w:val="-15"/>
          <w:sz w:val="28"/>
        </w:rPr>
        <w:t> </w:t>
      </w:r>
      <w:r>
        <w:rPr>
          <w:sz w:val="28"/>
        </w:rPr>
        <w:t>з</w:t>
      </w:r>
      <w:r>
        <w:rPr>
          <w:spacing w:val="-16"/>
          <w:sz w:val="28"/>
        </w:rPr>
        <w:t> </w:t>
      </w:r>
      <w:r>
        <w:rPr>
          <w:sz w:val="28"/>
        </w:rPr>
        <w:t>волонтерськими</w:t>
      </w:r>
      <w:r>
        <w:rPr>
          <w:spacing w:val="-17"/>
          <w:sz w:val="28"/>
        </w:rPr>
        <w:t> </w:t>
      </w:r>
      <w:r>
        <w:rPr>
          <w:sz w:val="28"/>
        </w:rPr>
        <w:t>організаціями та</w:t>
      </w:r>
      <w:r>
        <w:rPr>
          <w:spacing w:val="-8"/>
          <w:sz w:val="28"/>
        </w:rPr>
        <w:t> </w:t>
      </w:r>
      <w:r>
        <w:rPr>
          <w:sz w:val="28"/>
        </w:rPr>
        <w:t>аналіз</w:t>
      </w:r>
      <w:r>
        <w:rPr>
          <w:spacing w:val="-8"/>
          <w:sz w:val="28"/>
        </w:rPr>
        <w:t> </w:t>
      </w:r>
      <w:r>
        <w:rPr>
          <w:sz w:val="28"/>
        </w:rPr>
        <w:t>державної</w:t>
      </w:r>
      <w:r>
        <w:rPr>
          <w:spacing w:val="-9"/>
          <w:sz w:val="28"/>
        </w:rPr>
        <w:t> </w:t>
      </w:r>
      <w:r>
        <w:rPr>
          <w:sz w:val="28"/>
        </w:rPr>
        <w:t>підтримки,</w:t>
      </w:r>
      <w:r>
        <w:rPr>
          <w:spacing w:val="-8"/>
          <w:sz w:val="28"/>
        </w:rPr>
        <w:t> </w:t>
      </w:r>
      <w:r>
        <w:rPr>
          <w:sz w:val="28"/>
        </w:rPr>
        <w:t>зокрема</w:t>
      </w:r>
      <w:r>
        <w:rPr>
          <w:spacing w:val="-10"/>
          <w:sz w:val="28"/>
        </w:rPr>
        <w:t> </w:t>
      </w:r>
      <w:r>
        <w:rPr>
          <w:sz w:val="28"/>
        </w:rPr>
        <w:t>субсидій</w:t>
      </w:r>
      <w:r>
        <w:rPr>
          <w:spacing w:val="-10"/>
          <w:sz w:val="28"/>
        </w:rPr>
        <w:t> </w:t>
      </w:r>
      <w:r>
        <w:rPr>
          <w:sz w:val="28"/>
        </w:rPr>
        <w:t>і</w:t>
      </w:r>
      <w:r>
        <w:rPr>
          <w:spacing w:val="-8"/>
          <w:sz w:val="28"/>
        </w:rPr>
        <w:t> </w:t>
      </w:r>
      <w:r>
        <w:rPr>
          <w:sz w:val="28"/>
        </w:rPr>
        <w:t>грантів,</w:t>
      </w:r>
      <w:r>
        <w:rPr>
          <w:spacing w:val="-9"/>
          <w:sz w:val="28"/>
        </w:rPr>
        <w:t> </w:t>
      </w:r>
      <w:r>
        <w:rPr>
          <w:sz w:val="28"/>
        </w:rPr>
        <w:t>сприяють</w:t>
      </w:r>
      <w:r>
        <w:rPr>
          <w:spacing w:val="-9"/>
          <w:sz w:val="28"/>
        </w:rPr>
        <w:t> </w:t>
      </w:r>
      <w:r>
        <w:rPr>
          <w:sz w:val="28"/>
        </w:rPr>
        <w:t>забезпеченню стабільного попиту та фінансуванню масштабування.</w:t>
      </w:r>
    </w:p>
    <w:p>
      <w:pPr>
        <w:pStyle w:val="BodyText"/>
        <w:spacing w:line="360" w:lineRule="auto" w:before="2"/>
        <w:ind w:right="135"/>
      </w:pPr>
      <w:r>
        <w:rPr/>
        <w:t>Таким чином, поточний аналіз показує, що ТОВ «BRAMMER» має всі необхідні ресурси і можливості для реалізації стратегії scale up. Однак, для ефективної реалізації компанії необхідно вирішити низку обмежень і ризиків, пов'язаних із забезпеченням стабільності поставок, залученням інвестицій і зміцненням конкурентної позиції. З огляду на це, ТОВ «BRAMMER» може використовувати</w:t>
      </w:r>
      <w:r>
        <w:rPr>
          <w:spacing w:val="-16"/>
        </w:rPr>
        <w:t> </w:t>
      </w:r>
      <w:r>
        <w:rPr/>
        <w:t>свій</w:t>
      </w:r>
      <w:r>
        <w:rPr>
          <w:spacing w:val="-15"/>
        </w:rPr>
        <w:t> </w:t>
      </w:r>
      <w:r>
        <w:rPr/>
        <w:t>досвід</w:t>
      </w:r>
      <w:r>
        <w:rPr>
          <w:spacing w:val="-17"/>
        </w:rPr>
        <w:t> </w:t>
      </w:r>
      <w:r>
        <w:rPr/>
        <w:t>і</w:t>
      </w:r>
      <w:r>
        <w:rPr>
          <w:spacing w:val="-17"/>
        </w:rPr>
        <w:t> </w:t>
      </w:r>
      <w:r>
        <w:rPr/>
        <w:t>репутацію</w:t>
      </w:r>
      <w:r>
        <w:rPr>
          <w:spacing w:val="-18"/>
        </w:rPr>
        <w:t> </w:t>
      </w:r>
      <w:r>
        <w:rPr/>
        <w:t>для</w:t>
      </w:r>
      <w:r>
        <w:rPr>
          <w:spacing w:val="-14"/>
        </w:rPr>
        <w:t> </w:t>
      </w:r>
      <w:r>
        <w:rPr/>
        <w:t>досягнення</w:t>
      </w:r>
      <w:r>
        <w:rPr>
          <w:spacing w:val="-18"/>
        </w:rPr>
        <w:t> </w:t>
      </w:r>
      <w:r>
        <w:rPr/>
        <w:t>довгострокового</w:t>
      </w:r>
      <w:r>
        <w:rPr>
          <w:spacing w:val="-14"/>
        </w:rPr>
        <w:t> </w:t>
      </w:r>
      <w:r>
        <w:rPr/>
        <w:t>успіху</w:t>
      </w:r>
      <w:r>
        <w:rPr>
          <w:spacing w:val="-17"/>
        </w:rPr>
        <w:t> </w:t>
      </w:r>
      <w:r>
        <w:rPr/>
        <w:t>на ринку, що стане запорукою її сталого зростання і масштабування діяльності.</w:t>
      </w:r>
    </w:p>
    <w:p>
      <w:pPr>
        <w:pStyle w:val="BodyText"/>
        <w:spacing w:line="360" w:lineRule="auto"/>
        <w:ind w:right="138"/>
      </w:pPr>
      <w:r>
        <w:rPr/>
        <w:t>Поточна позиція компанії «BRAMMER» демонструє успішне використання стратегій</w:t>
      </w:r>
      <w:r>
        <w:rPr>
          <w:spacing w:val="40"/>
        </w:rPr>
        <w:t> </w:t>
      </w:r>
      <w:r>
        <w:rPr/>
        <w:t>масштабування,</w:t>
      </w:r>
      <w:r>
        <w:rPr>
          <w:spacing w:val="40"/>
        </w:rPr>
        <w:t> </w:t>
      </w:r>
      <w:r>
        <w:rPr/>
        <w:t>що</w:t>
      </w:r>
      <w:r>
        <w:rPr>
          <w:spacing w:val="40"/>
        </w:rPr>
        <w:t> </w:t>
      </w:r>
      <w:r>
        <w:rPr/>
        <w:t>дозволяють</w:t>
      </w:r>
      <w:r>
        <w:rPr>
          <w:spacing w:val="40"/>
        </w:rPr>
        <w:t> </w:t>
      </w:r>
      <w:r>
        <w:rPr/>
        <w:t>диверсифікувати</w:t>
      </w:r>
      <w:r>
        <w:rPr>
          <w:spacing w:val="40"/>
        </w:rPr>
        <w:t> </w:t>
      </w:r>
      <w:r>
        <w:rPr/>
        <w:t>фінансові</w:t>
      </w:r>
      <w:r>
        <w:rPr>
          <w:spacing w:val="40"/>
        </w:rPr>
        <w:t> </w:t>
      </w:r>
      <w:r>
        <w:rPr/>
        <w:t>потоки</w:t>
      </w:r>
      <w:r>
        <w:rPr>
          <w:spacing w:val="40"/>
        </w:rPr>
        <w:t> </w:t>
      </w:r>
      <w:r>
        <w:rPr/>
        <w:t>та</w:t>
      </w:r>
    </w:p>
    <w:p>
      <w:pPr>
        <w:pStyle w:val="BodyText"/>
        <w:spacing w:after="0" w:line="360" w:lineRule="auto"/>
        <w:sectPr>
          <w:pgSz w:w="11910" w:h="16840"/>
          <w:pgMar w:header="719" w:footer="0" w:top="1040" w:bottom="280" w:left="1417" w:right="425"/>
        </w:sectPr>
      </w:pPr>
    </w:p>
    <w:p>
      <w:pPr>
        <w:pStyle w:val="BodyText"/>
        <w:spacing w:line="360" w:lineRule="auto" w:before="295"/>
        <w:ind w:right="137" w:firstLine="0"/>
      </w:pPr>
      <w:r>
        <w:rPr/>
        <w:t>забезпечити</w:t>
      </w:r>
      <w:r>
        <w:rPr>
          <w:spacing w:val="-7"/>
        </w:rPr>
        <w:t> </w:t>
      </w:r>
      <w:r>
        <w:rPr/>
        <w:t>стабільний</w:t>
      </w:r>
      <w:r>
        <w:rPr>
          <w:spacing w:val="-7"/>
        </w:rPr>
        <w:t> </w:t>
      </w:r>
      <w:r>
        <w:rPr/>
        <w:t>попит</w:t>
      </w:r>
      <w:r>
        <w:rPr>
          <w:spacing w:val="-8"/>
        </w:rPr>
        <w:t> </w:t>
      </w:r>
      <w:r>
        <w:rPr/>
        <w:t>на</w:t>
      </w:r>
      <w:r>
        <w:rPr>
          <w:spacing w:val="-8"/>
        </w:rPr>
        <w:t> </w:t>
      </w:r>
      <w:r>
        <w:rPr/>
        <w:t>продукцію</w:t>
      </w:r>
      <w:r>
        <w:rPr>
          <w:spacing w:val="-8"/>
        </w:rPr>
        <w:t> </w:t>
      </w:r>
      <w:r>
        <w:rPr/>
        <w:t>через</w:t>
      </w:r>
      <w:r>
        <w:rPr>
          <w:spacing w:val="-8"/>
        </w:rPr>
        <w:t> </w:t>
      </w:r>
      <w:r>
        <w:rPr/>
        <w:t>партнерську</w:t>
      </w:r>
      <w:r>
        <w:rPr>
          <w:spacing w:val="-7"/>
        </w:rPr>
        <w:t> </w:t>
      </w:r>
      <w:r>
        <w:rPr/>
        <w:t>співпрацю</w:t>
      </w:r>
      <w:r>
        <w:rPr>
          <w:spacing w:val="-8"/>
        </w:rPr>
        <w:t> </w:t>
      </w:r>
      <w:r>
        <w:rPr/>
        <w:t>та</w:t>
      </w:r>
      <w:r>
        <w:rPr>
          <w:spacing w:val="-8"/>
        </w:rPr>
        <w:t> </w:t>
      </w:r>
      <w:r>
        <w:rPr/>
        <w:t>прямі продажі. Гнучкість у виборі моделей співробітництва з волонтерськими організаціями та фондами допомагає компанії зберігати свою ринкову стійкість і підтримувати високий рівень попиту. Розширення асортименту, зокрема завдяки продукції для різних сегментів, сприяє збільшенню частки ринку та підвищенню конкурентоспроможності. Завдяки комплексному підходу до реалізації стратегії scale</w:t>
      </w:r>
      <w:r>
        <w:rPr>
          <w:spacing w:val="-6"/>
        </w:rPr>
        <w:t> </w:t>
      </w:r>
      <w:r>
        <w:rPr/>
        <w:t>up</w:t>
      </w:r>
      <w:r>
        <w:rPr>
          <w:spacing w:val="-6"/>
        </w:rPr>
        <w:t> </w:t>
      </w:r>
      <w:r>
        <w:rPr/>
        <w:t>компанія</w:t>
      </w:r>
      <w:r>
        <w:rPr>
          <w:spacing w:val="-4"/>
        </w:rPr>
        <w:t> </w:t>
      </w:r>
      <w:r>
        <w:rPr/>
        <w:t>«BRAMMER»</w:t>
      </w:r>
      <w:r>
        <w:rPr>
          <w:spacing w:val="-5"/>
        </w:rPr>
        <w:t> </w:t>
      </w:r>
      <w:r>
        <w:rPr/>
        <w:t>створює</w:t>
      </w:r>
      <w:r>
        <w:rPr>
          <w:spacing w:val="-9"/>
        </w:rPr>
        <w:t> </w:t>
      </w:r>
      <w:r>
        <w:rPr/>
        <w:t>умови</w:t>
      </w:r>
      <w:r>
        <w:rPr>
          <w:spacing w:val="-8"/>
        </w:rPr>
        <w:t> </w:t>
      </w:r>
      <w:r>
        <w:rPr/>
        <w:t>для</w:t>
      </w:r>
      <w:r>
        <w:rPr>
          <w:spacing w:val="-6"/>
        </w:rPr>
        <w:t> </w:t>
      </w:r>
      <w:r>
        <w:rPr/>
        <w:t>сталого</w:t>
      </w:r>
      <w:r>
        <w:rPr>
          <w:spacing w:val="-8"/>
        </w:rPr>
        <w:t> </w:t>
      </w:r>
      <w:r>
        <w:rPr/>
        <w:t>розвитку</w:t>
      </w:r>
      <w:r>
        <w:rPr>
          <w:spacing w:val="-6"/>
        </w:rPr>
        <w:t> </w:t>
      </w:r>
      <w:r>
        <w:rPr/>
        <w:t>та</w:t>
      </w:r>
      <w:r>
        <w:rPr>
          <w:spacing w:val="-9"/>
        </w:rPr>
        <w:t> </w:t>
      </w:r>
      <w:r>
        <w:rPr/>
        <w:t>успішного функціонування на ринку військово-медичної продукції в Україні.</w:t>
      </w:r>
    </w:p>
    <w:p>
      <w:pPr>
        <w:pStyle w:val="BodyText"/>
        <w:spacing w:line="360" w:lineRule="auto" w:before="1"/>
        <w:ind w:right="135"/>
      </w:pPr>
      <w:r>
        <w:rPr/>
        <w:t>Детально проаналізувавши основні аспекти розвитку, а також можливості, що виникають перед компанією в сучасних умовах, розглянемо стратегії та тактичні</w:t>
      </w:r>
      <w:r>
        <w:rPr>
          <w:spacing w:val="-17"/>
        </w:rPr>
        <w:t> </w:t>
      </w:r>
      <w:r>
        <w:rPr/>
        <w:t>заходи,</w:t>
      </w:r>
      <w:r>
        <w:rPr>
          <w:spacing w:val="-16"/>
        </w:rPr>
        <w:t> </w:t>
      </w:r>
      <w:r>
        <w:rPr/>
        <w:t>які</w:t>
      </w:r>
      <w:r>
        <w:rPr>
          <w:spacing w:val="-17"/>
        </w:rPr>
        <w:t> </w:t>
      </w:r>
      <w:r>
        <w:rPr/>
        <w:t>компанія</w:t>
      </w:r>
      <w:r>
        <w:rPr>
          <w:spacing w:val="-18"/>
        </w:rPr>
        <w:t> </w:t>
      </w:r>
      <w:r>
        <w:rPr/>
        <w:t>застосовує</w:t>
      </w:r>
      <w:r>
        <w:rPr>
          <w:spacing w:val="-17"/>
        </w:rPr>
        <w:t> </w:t>
      </w:r>
      <w:r>
        <w:rPr/>
        <w:t>для</w:t>
      </w:r>
      <w:r>
        <w:rPr>
          <w:spacing w:val="-15"/>
        </w:rPr>
        <w:t> </w:t>
      </w:r>
      <w:r>
        <w:rPr/>
        <w:t>зміцнення</w:t>
      </w:r>
      <w:r>
        <w:rPr>
          <w:spacing w:val="-15"/>
        </w:rPr>
        <w:t> </w:t>
      </w:r>
      <w:r>
        <w:rPr/>
        <w:t>своїх</w:t>
      </w:r>
      <w:r>
        <w:rPr>
          <w:spacing w:val="-17"/>
        </w:rPr>
        <w:t> </w:t>
      </w:r>
      <w:r>
        <w:rPr/>
        <w:t>позицій</w:t>
      </w:r>
      <w:r>
        <w:rPr>
          <w:spacing w:val="-18"/>
        </w:rPr>
        <w:t> </w:t>
      </w:r>
      <w:r>
        <w:rPr/>
        <w:t>на</w:t>
      </w:r>
      <w:r>
        <w:rPr>
          <w:spacing w:val="-17"/>
        </w:rPr>
        <w:t> </w:t>
      </w:r>
      <w:r>
        <w:rPr/>
        <w:t>ринку.</w:t>
      </w:r>
      <w:r>
        <w:rPr>
          <w:spacing w:val="-9"/>
        </w:rPr>
        <w:t> </w:t>
      </w:r>
      <w:r>
        <w:rPr/>
        <w:t>Для успішної реалізації стратегії scale up компанія активно використовує різні канали фінансування, щоб забезпечити стабільне виробництво і своєчасне постачання продукції</w:t>
      </w:r>
      <w:r>
        <w:rPr>
          <w:spacing w:val="-14"/>
        </w:rPr>
        <w:t> </w:t>
      </w:r>
      <w:r>
        <w:rPr/>
        <w:t>до</w:t>
      </w:r>
      <w:r>
        <w:rPr>
          <w:spacing w:val="-12"/>
        </w:rPr>
        <w:t> </w:t>
      </w:r>
      <w:r>
        <w:rPr/>
        <w:t>військових</w:t>
      </w:r>
      <w:r>
        <w:rPr>
          <w:spacing w:val="-13"/>
        </w:rPr>
        <w:t> </w:t>
      </w:r>
      <w:r>
        <w:rPr/>
        <w:t>підрозділів.</w:t>
      </w:r>
      <w:r>
        <w:rPr>
          <w:spacing w:val="-16"/>
        </w:rPr>
        <w:t> </w:t>
      </w:r>
      <w:r>
        <w:rPr/>
        <w:t>Основні</w:t>
      </w:r>
      <w:r>
        <w:rPr>
          <w:spacing w:val="-12"/>
        </w:rPr>
        <w:t> </w:t>
      </w:r>
      <w:r>
        <w:rPr/>
        <w:t>підходи</w:t>
      </w:r>
      <w:r>
        <w:rPr>
          <w:spacing w:val="-14"/>
        </w:rPr>
        <w:t> </w:t>
      </w:r>
      <w:r>
        <w:rPr/>
        <w:t>до</w:t>
      </w:r>
      <w:r>
        <w:rPr>
          <w:spacing w:val="-12"/>
        </w:rPr>
        <w:t> </w:t>
      </w:r>
      <w:r>
        <w:rPr/>
        <w:t>фінансування</w:t>
      </w:r>
      <w:r>
        <w:rPr>
          <w:spacing w:val="-4"/>
        </w:rPr>
        <w:t> </w:t>
      </w:r>
      <w:r>
        <w:rPr/>
        <w:t>відображені на рисунку 2.9 та включають:</w:t>
      </w:r>
    </w:p>
    <w:p>
      <w:pPr>
        <w:pStyle w:val="BodyText"/>
        <w:spacing w:before="227"/>
        <w:ind w:left="0" w:firstLine="0"/>
        <w:jc w:val="left"/>
        <w:rPr>
          <w:sz w:val="20"/>
        </w:rPr>
      </w:pPr>
      <w:r>
        <w:rPr>
          <w:sz w:val="20"/>
        </w:rPr>
        <w:drawing>
          <wp:anchor distT="0" distB="0" distL="0" distR="0" allowOverlap="1" layoutInCell="1" locked="0" behindDoc="1" simplePos="0" relativeHeight="487596032">
            <wp:simplePos x="0" y="0"/>
            <wp:positionH relativeFrom="page">
              <wp:posOffset>926147</wp:posOffset>
            </wp:positionH>
            <wp:positionV relativeFrom="paragraph">
              <wp:posOffset>305698</wp:posOffset>
            </wp:positionV>
            <wp:extent cx="6250583" cy="2628900"/>
            <wp:effectExtent l="0" t="0" r="0" b="0"/>
            <wp:wrapTopAndBottom/>
            <wp:docPr id="33" name="Image 33"/>
            <wp:cNvGraphicFramePr>
              <a:graphicFrameLocks/>
            </wp:cNvGraphicFramePr>
            <a:graphic>
              <a:graphicData uri="http://schemas.openxmlformats.org/drawingml/2006/picture">
                <pic:pic>
                  <pic:nvPicPr>
                    <pic:cNvPr id="33" name="Image 33"/>
                    <pic:cNvPicPr/>
                  </pic:nvPicPr>
                  <pic:blipFill>
                    <a:blip r:embed="rId24" cstate="print"/>
                    <a:stretch>
                      <a:fillRect/>
                    </a:stretch>
                  </pic:blipFill>
                  <pic:spPr>
                    <a:xfrm>
                      <a:off x="0" y="0"/>
                      <a:ext cx="6250583" cy="2628900"/>
                    </a:xfrm>
                    <a:prstGeom prst="rect">
                      <a:avLst/>
                    </a:prstGeom>
                  </pic:spPr>
                </pic:pic>
              </a:graphicData>
            </a:graphic>
          </wp:anchor>
        </w:drawing>
      </w:r>
    </w:p>
    <w:p>
      <w:pPr>
        <w:pStyle w:val="BodyText"/>
        <w:spacing w:before="262"/>
        <w:ind w:left="887" w:firstLine="0"/>
        <w:jc w:val="left"/>
      </w:pPr>
      <w:r>
        <w:rPr/>
        <w:t>Рисунок</w:t>
      </w:r>
      <w:r>
        <w:rPr>
          <w:spacing w:val="-9"/>
        </w:rPr>
        <w:t> </w:t>
      </w:r>
      <w:r>
        <w:rPr/>
        <w:t>2.9</w:t>
      </w:r>
      <w:r>
        <w:rPr>
          <w:spacing w:val="-4"/>
        </w:rPr>
        <w:t> </w:t>
      </w:r>
      <w:r>
        <w:rPr/>
        <w:t>–</w:t>
      </w:r>
      <w:r>
        <w:rPr>
          <w:spacing w:val="-3"/>
        </w:rPr>
        <w:t> </w:t>
      </w:r>
      <w:r>
        <w:rPr/>
        <w:t>Основні</w:t>
      </w:r>
      <w:r>
        <w:rPr>
          <w:spacing w:val="-5"/>
        </w:rPr>
        <w:t> </w:t>
      </w:r>
      <w:r>
        <w:rPr/>
        <w:t>підходи</w:t>
      </w:r>
      <w:r>
        <w:rPr>
          <w:spacing w:val="-7"/>
        </w:rPr>
        <w:t> </w:t>
      </w:r>
      <w:r>
        <w:rPr/>
        <w:t>до</w:t>
      </w:r>
      <w:r>
        <w:rPr>
          <w:spacing w:val="-6"/>
        </w:rPr>
        <w:t> </w:t>
      </w:r>
      <w:r>
        <w:rPr/>
        <w:t>фінансування</w:t>
      </w:r>
      <w:r>
        <w:rPr>
          <w:spacing w:val="-2"/>
        </w:rPr>
        <w:t> </w:t>
      </w:r>
      <w:r>
        <w:rPr/>
        <w:t>ТОВ</w:t>
      </w:r>
      <w:r>
        <w:rPr>
          <w:spacing w:val="-3"/>
        </w:rPr>
        <w:t> </w:t>
      </w:r>
      <w:r>
        <w:rPr>
          <w:spacing w:val="-2"/>
        </w:rPr>
        <w:t>«BRAMMER»</w:t>
      </w:r>
    </w:p>
    <w:p>
      <w:pPr>
        <w:spacing w:before="160"/>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70"/>
        <w:ind w:left="0" w:firstLine="0"/>
        <w:jc w:val="left"/>
        <w:rPr>
          <w:i/>
          <w:sz w:val="24"/>
        </w:rPr>
      </w:pPr>
    </w:p>
    <w:p>
      <w:pPr>
        <w:pStyle w:val="ListParagraph"/>
        <w:numPr>
          <w:ilvl w:val="0"/>
          <w:numId w:val="26"/>
        </w:numPr>
        <w:tabs>
          <w:tab w:pos="1417" w:val="left" w:leader="none"/>
        </w:tabs>
        <w:spacing w:line="360" w:lineRule="auto" w:before="1" w:after="0"/>
        <w:ind w:left="1" w:right="141" w:firstLine="707"/>
        <w:jc w:val="left"/>
        <w:rPr>
          <w:sz w:val="28"/>
        </w:rPr>
      </w:pPr>
      <w:r>
        <w:rPr>
          <w:sz w:val="28"/>
        </w:rPr>
        <w:t>фінансування виробництва на замовлення волонтерських організацій. Волонтерські</w:t>
      </w:r>
      <w:r>
        <w:rPr>
          <w:spacing w:val="-14"/>
          <w:sz w:val="28"/>
        </w:rPr>
        <w:t> </w:t>
      </w:r>
      <w:r>
        <w:rPr>
          <w:sz w:val="28"/>
        </w:rPr>
        <w:t>та</w:t>
      </w:r>
      <w:r>
        <w:rPr>
          <w:spacing w:val="-15"/>
          <w:sz w:val="28"/>
        </w:rPr>
        <w:t> </w:t>
      </w:r>
      <w:r>
        <w:rPr>
          <w:sz w:val="28"/>
        </w:rPr>
        <w:t>благодійні</w:t>
      </w:r>
      <w:r>
        <w:rPr>
          <w:spacing w:val="-14"/>
          <w:sz w:val="28"/>
        </w:rPr>
        <w:t> </w:t>
      </w:r>
      <w:r>
        <w:rPr>
          <w:sz w:val="28"/>
        </w:rPr>
        <w:t>фонди</w:t>
      </w:r>
      <w:r>
        <w:rPr>
          <w:spacing w:val="-14"/>
          <w:sz w:val="28"/>
        </w:rPr>
        <w:t> </w:t>
      </w:r>
      <w:r>
        <w:rPr>
          <w:sz w:val="28"/>
        </w:rPr>
        <w:t>забезпечують</w:t>
      </w:r>
      <w:r>
        <w:rPr>
          <w:spacing w:val="-16"/>
          <w:sz w:val="28"/>
        </w:rPr>
        <w:t> </w:t>
      </w:r>
      <w:r>
        <w:rPr>
          <w:sz w:val="28"/>
        </w:rPr>
        <w:t>фінансову</w:t>
      </w:r>
      <w:r>
        <w:rPr>
          <w:spacing w:val="-14"/>
          <w:sz w:val="28"/>
        </w:rPr>
        <w:t> </w:t>
      </w:r>
      <w:r>
        <w:rPr>
          <w:sz w:val="28"/>
        </w:rPr>
        <w:t>підтримку</w:t>
      </w:r>
      <w:r>
        <w:rPr>
          <w:spacing w:val="-14"/>
          <w:sz w:val="28"/>
        </w:rPr>
        <w:t> </w:t>
      </w:r>
      <w:r>
        <w:rPr>
          <w:sz w:val="28"/>
        </w:rPr>
        <w:t>виробництва</w:t>
      </w:r>
    </w:p>
    <w:p>
      <w:pPr>
        <w:pStyle w:val="ListParagraph"/>
        <w:spacing w:after="0" w:line="360" w:lineRule="auto"/>
        <w:jc w:val="left"/>
        <w:rPr>
          <w:sz w:val="28"/>
        </w:rPr>
        <w:sectPr>
          <w:pgSz w:w="11910" w:h="16840"/>
          <w:pgMar w:header="719" w:footer="0" w:top="1040" w:bottom="280" w:left="1417" w:right="425"/>
        </w:sectPr>
      </w:pPr>
    </w:p>
    <w:p>
      <w:pPr>
        <w:pStyle w:val="BodyText"/>
        <w:spacing w:line="360" w:lineRule="auto" w:before="295"/>
        <w:ind w:right="139" w:firstLine="0"/>
      </w:pPr>
      <w:r>
        <w:rPr/>
        <w:t>продукції, що дозволяє ТОВ «BRAMMER» мінімізувати залежність від одного джерела доходу і підтримувати стабільний виробничий процес. Волонтерські організації можуть профінансувати випуск певної кількості товарів, які надалі передаються</w:t>
      </w:r>
      <w:r>
        <w:rPr>
          <w:spacing w:val="-6"/>
        </w:rPr>
        <w:t> </w:t>
      </w:r>
      <w:r>
        <w:rPr/>
        <w:t>військовим</w:t>
      </w:r>
      <w:r>
        <w:rPr>
          <w:spacing w:val="-8"/>
        </w:rPr>
        <w:t> </w:t>
      </w:r>
      <w:r>
        <w:rPr/>
        <w:t>підрозділам.</w:t>
      </w:r>
      <w:r>
        <w:rPr>
          <w:spacing w:val="-9"/>
        </w:rPr>
        <w:t> </w:t>
      </w:r>
      <w:r>
        <w:rPr/>
        <w:t>Це</w:t>
      </w:r>
      <w:r>
        <w:rPr>
          <w:spacing w:val="-6"/>
        </w:rPr>
        <w:t> </w:t>
      </w:r>
      <w:r>
        <w:rPr/>
        <w:t>гарантує</w:t>
      </w:r>
      <w:r>
        <w:rPr>
          <w:spacing w:val="-7"/>
        </w:rPr>
        <w:t> </w:t>
      </w:r>
      <w:r>
        <w:rPr/>
        <w:t>стабільність</w:t>
      </w:r>
      <w:r>
        <w:rPr>
          <w:spacing w:val="-8"/>
        </w:rPr>
        <w:t> </w:t>
      </w:r>
      <w:r>
        <w:rPr/>
        <w:t>фінансових</w:t>
      </w:r>
      <w:r>
        <w:rPr>
          <w:spacing w:val="-6"/>
        </w:rPr>
        <w:t> </w:t>
      </w:r>
      <w:r>
        <w:rPr/>
        <w:t>потоків та дозволяє уникнути перерв у виробництві;</w:t>
      </w:r>
    </w:p>
    <w:p>
      <w:pPr>
        <w:pStyle w:val="ListParagraph"/>
        <w:numPr>
          <w:ilvl w:val="0"/>
          <w:numId w:val="26"/>
        </w:numPr>
        <w:tabs>
          <w:tab w:pos="1415" w:val="left" w:leader="none"/>
        </w:tabs>
        <w:spacing w:line="360" w:lineRule="auto" w:before="0" w:after="0"/>
        <w:ind w:left="1" w:right="136" w:firstLine="707"/>
        <w:jc w:val="both"/>
        <w:rPr>
          <w:sz w:val="28"/>
        </w:rPr>
      </w:pPr>
      <w:r>
        <w:rPr>
          <w:sz w:val="28"/>
        </w:rPr>
        <w:t>прямі закупівлі готової продукції для негайного постачання військовим. Компанія активно співпрацює з партнерами, які закуповують вже готову продукцію для негайної передачі військовим. Це дозволяє організаціям швидко забезпечувати армію необхідними ресурсами, а компанії – стабільно отримувати доходи без додаткових витрат на зберігання;</w:t>
      </w:r>
    </w:p>
    <w:p>
      <w:pPr>
        <w:pStyle w:val="ListParagraph"/>
        <w:numPr>
          <w:ilvl w:val="0"/>
          <w:numId w:val="26"/>
        </w:numPr>
        <w:tabs>
          <w:tab w:pos="1415" w:val="left" w:leader="none"/>
        </w:tabs>
        <w:spacing w:line="360" w:lineRule="auto" w:before="0" w:after="0"/>
        <w:ind w:left="1" w:right="135" w:firstLine="707"/>
        <w:jc w:val="both"/>
        <w:rPr>
          <w:sz w:val="28"/>
        </w:rPr>
      </w:pPr>
      <w:r>
        <w:rPr>
          <w:sz w:val="28"/>
        </w:rPr>
        <w:t>довгострокове спонсорство. ТОВ «BRAMMER» налагоджує партнерські відносини з організаціями, які готові надавати регулярну фінансову підтримку. Довгострокові спонсори допомагають компанії забезпечити стабільні фінансові</w:t>
      </w:r>
      <w:r>
        <w:rPr>
          <w:spacing w:val="-5"/>
          <w:sz w:val="28"/>
        </w:rPr>
        <w:t> </w:t>
      </w:r>
      <w:r>
        <w:rPr>
          <w:sz w:val="28"/>
        </w:rPr>
        <w:t>ресурси</w:t>
      </w:r>
      <w:r>
        <w:rPr>
          <w:spacing w:val="-6"/>
          <w:sz w:val="28"/>
        </w:rPr>
        <w:t> </w:t>
      </w:r>
      <w:r>
        <w:rPr>
          <w:sz w:val="28"/>
        </w:rPr>
        <w:t>та</w:t>
      </w:r>
      <w:r>
        <w:rPr>
          <w:spacing w:val="-6"/>
          <w:sz w:val="28"/>
        </w:rPr>
        <w:t> </w:t>
      </w:r>
      <w:r>
        <w:rPr>
          <w:sz w:val="28"/>
        </w:rPr>
        <w:t>полегшують</w:t>
      </w:r>
      <w:r>
        <w:rPr>
          <w:spacing w:val="-8"/>
          <w:sz w:val="28"/>
        </w:rPr>
        <w:t> </w:t>
      </w:r>
      <w:r>
        <w:rPr>
          <w:sz w:val="28"/>
        </w:rPr>
        <w:t>процес</w:t>
      </w:r>
      <w:r>
        <w:rPr>
          <w:spacing w:val="-6"/>
          <w:sz w:val="28"/>
        </w:rPr>
        <w:t> </w:t>
      </w:r>
      <w:r>
        <w:rPr>
          <w:sz w:val="28"/>
        </w:rPr>
        <w:t>планування</w:t>
      </w:r>
      <w:r>
        <w:rPr>
          <w:spacing w:val="-6"/>
          <w:sz w:val="28"/>
        </w:rPr>
        <w:t> </w:t>
      </w:r>
      <w:r>
        <w:rPr>
          <w:sz w:val="28"/>
        </w:rPr>
        <w:t>виробництва.</w:t>
      </w:r>
      <w:r>
        <w:rPr>
          <w:spacing w:val="-7"/>
          <w:sz w:val="28"/>
        </w:rPr>
        <w:t> </w:t>
      </w:r>
      <w:r>
        <w:rPr>
          <w:sz w:val="28"/>
        </w:rPr>
        <w:t>Такі</w:t>
      </w:r>
      <w:r>
        <w:rPr>
          <w:spacing w:val="-5"/>
          <w:sz w:val="28"/>
        </w:rPr>
        <w:t> </w:t>
      </w:r>
      <w:r>
        <w:rPr>
          <w:sz w:val="28"/>
        </w:rPr>
        <w:t>відносини зменшують ризик залежності від зовнішніх економічних факторів і сприяють стабільності в умовах ринкових коливань;</w:t>
      </w:r>
    </w:p>
    <w:p>
      <w:pPr>
        <w:pStyle w:val="ListParagraph"/>
        <w:numPr>
          <w:ilvl w:val="0"/>
          <w:numId w:val="26"/>
        </w:numPr>
        <w:tabs>
          <w:tab w:pos="1415" w:val="left" w:leader="none"/>
        </w:tabs>
        <w:spacing w:line="360" w:lineRule="auto" w:before="0" w:after="0"/>
        <w:ind w:left="1" w:right="135" w:firstLine="707"/>
        <w:jc w:val="both"/>
        <w:rPr>
          <w:sz w:val="28"/>
        </w:rPr>
      </w:pPr>
      <w:r>
        <w:rPr>
          <w:sz w:val="28"/>
        </w:rPr>
        <w:t>стратегічне партнерство з постачальниками. Окрім фінансування, компанія створює довгострокові партнерства з постачальниками матеріалів і комплектуючих, що дозволяє знизити виробничі витрати і підвищити ефективність. Такий підхід також зменшує залежність від ринкових коливань, особливо в умовах нестабільних поставок сировини.</w:t>
      </w:r>
    </w:p>
    <w:p>
      <w:pPr>
        <w:pStyle w:val="BodyText"/>
        <w:spacing w:line="360" w:lineRule="auto" w:before="2"/>
        <w:ind w:right="137"/>
      </w:pPr>
      <w:r>
        <w:rPr/>
        <w:t>Розширення асортименту продукції є важливим кроком для компанії, щоб забезпечити ширший охоплення ринку. Це дозволяє компанії краще задовольняти різні запити клієнтів і забезпечувати стабільне зростання, розширюючи свою присутність у нових сегментах. Завдяки цьому компанія може підвищувати лояльність існуючих клієнтів, одночасно залучаючи нових споживачів із різними потребами. Розширення асортименту також сприяє диверсифікації ризиків, зменшуючи залежність від окремих продуктів чи сегментів. Основні напрями розширення продуктового портфеля продемонстровані на рисунку 2.10 та </w:t>
      </w:r>
      <w:r>
        <w:rPr>
          <w:spacing w:val="-2"/>
        </w:rPr>
        <w:t>включають:</w:t>
      </w:r>
    </w:p>
    <w:p>
      <w:pPr>
        <w:pStyle w:val="BodyText"/>
        <w:spacing w:after="0" w:line="360" w:lineRule="auto"/>
        <w:sectPr>
          <w:pgSz w:w="11910" w:h="16840"/>
          <w:pgMar w:header="719" w:footer="0" w:top="1040" w:bottom="280" w:left="1417" w:right="425"/>
        </w:sectPr>
      </w:pPr>
    </w:p>
    <w:p>
      <w:pPr>
        <w:pStyle w:val="BodyText"/>
        <w:spacing w:before="113" w:after="1"/>
        <w:ind w:left="0" w:firstLine="0"/>
        <w:jc w:val="left"/>
        <w:rPr>
          <w:sz w:val="20"/>
        </w:rPr>
      </w:pPr>
    </w:p>
    <w:p>
      <w:pPr>
        <w:pStyle w:val="BodyText"/>
        <w:ind w:left="1983" w:firstLine="0"/>
        <w:jc w:val="left"/>
        <w:rPr>
          <w:sz w:val="20"/>
        </w:rPr>
      </w:pPr>
      <w:r>
        <w:rPr>
          <w:sz w:val="20"/>
        </w:rPr>
        <w:drawing>
          <wp:inline distT="0" distB="0" distL="0" distR="0">
            <wp:extent cx="3844898" cy="1874520"/>
            <wp:effectExtent l="0" t="0" r="0" b="0"/>
            <wp:docPr id="34" name="Image 34"/>
            <wp:cNvGraphicFramePr>
              <a:graphicFrameLocks/>
            </wp:cNvGraphicFramePr>
            <a:graphic>
              <a:graphicData uri="http://schemas.openxmlformats.org/drawingml/2006/picture">
                <pic:pic>
                  <pic:nvPicPr>
                    <pic:cNvPr id="34" name="Image 34"/>
                    <pic:cNvPicPr/>
                  </pic:nvPicPr>
                  <pic:blipFill>
                    <a:blip r:embed="rId25" cstate="print"/>
                    <a:stretch>
                      <a:fillRect/>
                    </a:stretch>
                  </pic:blipFill>
                  <pic:spPr>
                    <a:xfrm>
                      <a:off x="0" y="0"/>
                      <a:ext cx="3844898" cy="1874520"/>
                    </a:xfrm>
                    <a:prstGeom prst="rect">
                      <a:avLst/>
                    </a:prstGeom>
                  </pic:spPr>
                </pic:pic>
              </a:graphicData>
            </a:graphic>
          </wp:inline>
        </w:drawing>
      </w:r>
      <w:r>
        <w:rPr>
          <w:sz w:val="20"/>
        </w:rPr>
      </w:r>
    </w:p>
    <w:p>
      <w:pPr>
        <w:pStyle w:val="BodyText"/>
        <w:spacing w:before="170"/>
        <w:ind w:left="683" w:firstLine="0"/>
        <w:jc w:val="left"/>
      </w:pPr>
      <w:r>
        <w:rPr/>
        <w:t>Рисунок</w:t>
      </w:r>
      <w:r>
        <w:rPr>
          <w:spacing w:val="-11"/>
        </w:rPr>
        <w:t> </w:t>
      </w:r>
      <w:r>
        <w:rPr/>
        <w:t>2.10</w:t>
      </w:r>
      <w:r>
        <w:rPr>
          <w:spacing w:val="-5"/>
        </w:rPr>
        <w:t> </w:t>
      </w:r>
      <w:r>
        <w:rPr/>
        <w:t>–</w:t>
      </w:r>
      <w:r>
        <w:rPr>
          <w:spacing w:val="-7"/>
        </w:rPr>
        <w:t> </w:t>
      </w:r>
      <w:r>
        <w:rPr/>
        <w:t>Напрямки</w:t>
      </w:r>
      <w:r>
        <w:rPr>
          <w:spacing w:val="-8"/>
        </w:rPr>
        <w:t> </w:t>
      </w:r>
      <w:r>
        <w:rPr/>
        <w:t>розширення</w:t>
      </w:r>
      <w:r>
        <w:rPr>
          <w:spacing w:val="-8"/>
        </w:rPr>
        <w:t> </w:t>
      </w:r>
      <w:r>
        <w:rPr/>
        <w:t>асортименту</w:t>
      </w:r>
      <w:r>
        <w:rPr>
          <w:spacing w:val="-5"/>
        </w:rPr>
        <w:t> </w:t>
      </w:r>
      <w:r>
        <w:rPr/>
        <w:t>ТОВ</w:t>
      </w:r>
      <w:r>
        <w:rPr>
          <w:spacing w:val="-5"/>
        </w:rPr>
        <w:t> </w:t>
      </w:r>
      <w:r>
        <w:rPr>
          <w:spacing w:val="-2"/>
        </w:rPr>
        <w:t>«BRAMMER»</w:t>
      </w:r>
    </w:p>
    <w:p>
      <w:pPr>
        <w:spacing w:before="159"/>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2"/>
        <w:ind w:left="0" w:firstLine="0"/>
        <w:jc w:val="left"/>
        <w:rPr>
          <w:i/>
          <w:sz w:val="24"/>
        </w:rPr>
      </w:pPr>
    </w:p>
    <w:p>
      <w:pPr>
        <w:pStyle w:val="ListParagraph"/>
        <w:numPr>
          <w:ilvl w:val="0"/>
          <w:numId w:val="26"/>
        </w:numPr>
        <w:tabs>
          <w:tab w:pos="1415" w:val="left" w:leader="none"/>
        </w:tabs>
        <w:spacing w:line="360" w:lineRule="auto" w:before="0" w:after="0"/>
        <w:ind w:left="1" w:right="141" w:firstLine="707"/>
        <w:jc w:val="both"/>
        <w:rPr>
          <w:sz w:val="28"/>
        </w:rPr>
      </w:pPr>
      <w:r>
        <w:rPr>
          <w:i/>
          <w:sz w:val="28"/>
        </w:rPr>
        <w:t>евакуаційні візки</w:t>
      </w:r>
      <w:r>
        <w:rPr>
          <w:sz w:val="28"/>
        </w:rPr>
        <w:t>. В компанії розробляються нові модифікації евакуаційних візків, кожна з яких відповідає специфічним вимогам різних умов застосування. Наприклад, візки для важкопоранених оснащені додатковими системами</w:t>
      </w:r>
      <w:r>
        <w:rPr>
          <w:spacing w:val="-8"/>
          <w:sz w:val="28"/>
        </w:rPr>
        <w:t> </w:t>
      </w:r>
      <w:r>
        <w:rPr>
          <w:sz w:val="28"/>
        </w:rPr>
        <w:t>стабілізації</w:t>
      </w:r>
      <w:r>
        <w:rPr>
          <w:spacing w:val="-8"/>
          <w:sz w:val="28"/>
        </w:rPr>
        <w:t> </w:t>
      </w:r>
      <w:r>
        <w:rPr>
          <w:sz w:val="28"/>
        </w:rPr>
        <w:t>та</w:t>
      </w:r>
      <w:r>
        <w:rPr>
          <w:spacing w:val="-9"/>
          <w:sz w:val="28"/>
        </w:rPr>
        <w:t> </w:t>
      </w:r>
      <w:r>
        <w:rPr>
          <w:sz w:val="28"/>
        </w:rPr>
        <w:t>пристроями</w:t>
      </w:r>
      <w:r>
        <w:rPr>
          <w:spacing w:val="-8"/>
          <w:sz w:val="28"/>
        </w:rPr>
        <w:t> </w:t>
      </w:r>
      <w:r>
        <w:rPr>
          <w:sz w:val="28"/>
        </w:rPr>
        <w:t>для</w:t>
      </w:r>
      <w:r>
        <w:rPr>
          <w:spacing w:val="-8"/>
          <w:sz w:val="28"/>
        </w:rPr>
        <w:t> </w:t>
      </w:r>
      <w:r>
        <w:rPr>
          <w:sz w:val="28"/>
        </w:rPr>
        <w:t>швидкого</w:t>
      </w:r>
      <w:r>
        <w:rPr>
          <w:spacing w:val="-8"/>
          <w:sz w:val="28"/>
        </w:rPr>
        <w:t> </w:t>
      </w:r>
      <w:r>
        <w:rPr>
          <w:sz w:val="28"/>
        </w:rPr>
        <w:t>транспортування,</w:t>
      </w:r>
      <w:r>
        <w:rPr>
          <w:spacing w:val="-9"/>
          <w:sz w:val="28"/>
        </w:rPr>
        <w:t> </w:t>
      </w:r>
      <w:r>
        <w:rPr>
          <w:sz w:val="28"/>
        </w:rPr>
        <w:t>що</w:t>
      </w:r>
      <w:r>
        <w:rPr>
          <w:spacing w:val="-8"/>
          <w:sz w:val="28"/>
        </w:rPr>
        <w:t> </w:t>
      </w:r>
      <w:r>
        <w:rPr>
          <w:sz w:val="28"/>
        </w:rPr>
        <w:t>дозволяє мінімізувати ризики в процесі евакуації;</w:t>
      </w:r>
    </w:p>
    <w:p>
      <w:pPr>
        <w:pStyle w:val="ListParagraph"/>
        <w:numPr>
          <w:ilvl w:val="0"/>
          <w:numId w:val="26"/>
        </w:numPr>
        <w:tabs>
          <w:tab w:pos="1415" w:val="left" w:leader="none"/>
        </w:tabs>
        <w:spacing w:line="360" w:lineRule="auto" w:before="0" w:after="0"/>
        <w:ind w:left="1" w:right="139" w:firstLine="707"/>
        <w:jc w:val="both"/>
        <w:rPr>
          <w:sz w:val="28"/>
        </w:rPr>
      </w:pPr>
      <w:r>
        <w:rPr>
          <w:i/>
          <w:sz w:val="28"/>
        </w:rPr>
        <w:t>волокуші для евакуації</w:t>
      </w:r>
      <w:r>
        <w:rPr>
          <w:sz w:val="28"/>
        </w:rPr>
        <w:t>. Компанія виготовляє різні версії волокуш для евакуації, які відрізняються за розмірами та комплектацією. Це дозволяє військовим підрозділам вибирати продукцію, яка найкраще відповідає їхнім потребам, забезпечуючи високу мобільність та надійність навіть в екстремальних </w:t>
      </w:r>
      <w:r>
        <w:rPr>
          <w:spacing w:val="-2"/>
          <w:sz w:val="28"/>
        </w:rPr>
        <w:t>умовах;</w:t>
      </w:r>
    </w:p>
    <w:p>
      <w:pPr>
        <w:pStyle w:val="ListParagraph"/>
        <w:numPr>
          <w:ilvl w:val="0"/>
          <w:numId w:val="26"/>
        </w:numPr>
        <w:tabs>
          <w:tab w:pos="1415" w:val="left" w:leader="none"/>
        </w:tabs>
        <w:spacing w:line="360" w:lineRule="auto" w:before="2" w:after="0"/>
        <w:ind w:left="1" w:right="138" w:firstLine="707"/>
        <w:jc w:val="both"/>
        <w:rPr>
          <w:sz w:val="28"/>
        </w:rPr>
      </w:pPr>
      <w:r>
        <w:rPr>
          <w:i/>
          <w:sz w:val="28"/>
        </w:rPr>
        <w:t>причепи для квадроциклів та інженерні візки</w:t>
      </w:r>
      <w:r>
        <w:rPr>
          <w:sz w:val="28"/>
        </w:rPr>
        <w:t>. Новітні розробки компанії</w:t>
      </w:r>
      <w:r>
        <w:rPr>
          <w:spacing w:val="-12"/>
          <w:sz w:val="28"/>
        </w:rPr>
        <w:t> </w:t>
      </w:r>
      <w:r>
        <w:rPr>
          <w:sz w:val="28"/>
        </w:rPr>
        <w:t>включають</w:t>
      </w:r>
      <w:r>
        <w:rPr>
          <w:spacing w:val="-16"/>
          <w:sz w:val="28"/>
        </w:rPr>
        <w:t> </w:t>
      </w:r>
      <w:r>
        <w:rPr>
          <w:sz w:val="28"/>
        </w:rPr>
        <w:t>створення</w:t>
      </w:r>
      <w:r>
        <w:rPr>
          <w:spacing w:val="-14"/>
          <w:sz w:val="28"/>
        </w:rPr>
        <w:t> </w:t>
      </w:r>
      <w:r>
        <w:rPr>
          <w:sz w:val="28"/>
        </w:rPr>
        <w:t>причепів</w:t>
      </w:r>
      <w:r>
        <w:rPr>
          <w:spacing w:val="-16"/>
          <w:sz w:val="28"/>
        </w:rPr>
        <w:t> </w:t>
      </w:r>
      <w:r>
        <w:rPr>
          <w:sz w:val="28"/>
        </w:rPr>
        <w:t>для</w:t>
      </w:r>
      <w:r>
        <w:rPr>
          <w:spacing w:val="-12"/>
          <w:sz w:val="28"/>
        </w:rPr>
        <w:t> </w:t>
      </w:r>
      <w:r>
        <w:rPr>
          <w:sz w:val="28"/>
        </w:rPr>
        <w:t>квадроциклів</w:t>
      </w:r>
      <w:r>
        <w:rPr>
          <w:spacing w:val="-15"/>
          <w:sz w:val="28"/>
        </w:rPr>
        <w:t> </w:t>
      </w:r>
      <w:r>
        <w:rPr>
          <w:sz w:val="28"/>
        </w:rPr>
        <w:t>і</w:t>
      </w:r>
      <w:r>
        <w:rPr>
          <w:spacing w:val="-14"/>
          <w:sz w:val="28"/>
        </w:rPr>
        <w:t> </w:t>
      </w:r>
      <w:r>
        <w:rPr>
          <w:sz w:val="28"/>
        </w:rPr>
        <w:t>інженерних</w:t>
      </w:r>
      <w:r>
        <w:rPr>
          <w:spacing w:val="-14"/>
          <w:sz w:val="28"/>
        </w:rPr>
        <w:t> </w:t>
      </w:r>
      <w:r>
        <w:rPr>
          <w:sz w:val="28"/>
        </w:rPr>
        <w:t>візків.</w:t>
      </w:r>
      <w:r>
        <w:rPr>
          <w:spacing w:val="-14"/>
          <w:sz w:val="28"/>
        </w:rPr>
        <w:t> </w:t>
      </w:r>
      <w:r>
        <w:rPr>
          <w:sz w:val="28"/>
        </w:rPr>
        <w:t>Такі причепи призначені для транспортування великих вантажів або евакуації поранених на значні відстані. Це інноваційне рішення, яке розширює можливості компанії на ринку та забезпечує додатковий попит з боку військових підрозділів;</w:t>
      </w:r>
    </w:p>
    <w:p>
      <w:pPr>
        <w:pStyle w:val="ListParagraph"/>
        <w:numPr>
          <w:ilvl w:val="0"/>
          <w:numId w:val="26"/>
        </w:numPr>
        <w:tabs>
          <w:tab w:pos="1415" w:val="left" w:leader="none"/>
        </w:tabs>
        <w:spacing w:line="360" w:lineRule="auto" w:before="0" w:after="0"/>
        <w:ind w:left="1" w:right="138" w:firstLine="707"/>
        <w:jc w:val="both"/>
        <w:rPr>
          <w:sz w:val="28"/>
        </w:rPr>
      </w:pPr>
      <w:r>
        <w:rPr>
          <w:i/>
          <w:sz w:val="28"/>
        </w:rPr>
        <w:t>кастомні товари на замовлення</w:t>
      </w:r>
      <w:r>
        <w:rPr>
          <w:sz w:val="28"/>
        </w:rPr>
        <w:t>. ТОВ «BRAMMER» також приймає індивідуальні</w:t>
      </w:r>
      <w:r>
        <w:rPr>
          <w:spacing w:val="-13"/>
          <w:sz w:val="28"/>
        </w:rPr>
        <w:t> </w:t>
      </w:r>
      <w:r>
        <w:rPr>
          <w:sz w:val="28"/>
        </w:rPr>
        <w:t>замовлення</w:t>
      </w:r>
      <w:r>
        <w:rPr>
          <w:spacing w:val="-13"/>
          <w:sz w:val="28"/>
        </w:rPr>
        <w:t> </w:t>
      </w:r>
      <w:r>
        <w:rPr>
          <w:sz w:val="28"/>
        </w:rPr>
        <w:t>від</w:t>
      </w:r>
      <w:r>
        <w:rPr>
          <w:spacing w:val="-15"/>
          <w:sz w:val="28"/>
        </w:rPr>
        <w:t> </w:t>
      </w:r>
      <w:r>
        <w:rPr>
          <w:sz w:val="28"/>
        </w:rPr>
        <w:t>клієнтів,</w:t>
      </w:r>
      <w:r>
        <w:rPr>
          <w:spacing w:val="-15"/>
          <w:sz w:val="28"/>
        </w:rPr>
        <w:t> </w:t>
      </w:r>
      <w:r>
        <w:rPr>
          <w:sz w:val="28"/>
        </w:rPr>
        <w:t>які</w:t>
      </w:r>
      <w:r>
        <w:rPr>
          <w:spacing w:val="-12"/>
          <w:sz w:val="28"/>
        </w:rPr>
        <w:t> </w:t>
      </w:r>
      <w:r>
        <w:rPr>
          <w:sz w:val="28"/>
        </w:rPr>
        <w:t>потребують</w:t>
      </w:r>
      <w:r>
        <w:rPr>
          <w:spacing w:val="-15"/>
          <w:sz w:val="28"/>
        </w:rPr>
        <w:t> </w:t>
      </w:r>
      <w:r>
        <w:rPr>
          <w:sz w:val="28"/>
        </w:rPr>
        <w:t>специфічної</w:t>
      </w:r>
      <w:r>
        <w:rPr>
          <w:spacing w:val="-13"/>
          <w:sz w:val="28"/>
        </w:rPr>
        <w:t> </w:t>
      </w:r>
      <w:r>
        <w:rPr>
          <w:sz w:val="28"/>
        </w:rPr>
        <w:t>продукції,</w:t>
      </w:r>
      <w:r>
        <w:rPr>
          <w:spacing w:val="-14"/>
          <w:sz w:val="28"/>
        </w:rPr>
        <w:t> </w:t>
      </w:r>
      <w:r>
        <w:rPr>
          <w:sz w:val="28"/>
        </w:rPr>
        <w:t>такої як лафети для евакуації транспортних засобів чи триноги для встановлення зброї. Це дозволяє компанії ефективно працювати з особливими вимогами клієнтів та підвищувати рівень їхньої лояльності.</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35"/>
      </w:pPr>
      <w:r>
        <w:rPr/>
        <w:t>Після проведення всебічного аналізу можливих напрямків диверсифікації джерел фінансування для ТОВ «BRAMMER» було запропоновано структурно- логічну схему, яка відображає алгоритм вибору фінансування та його вплив на формування стратегій компанії. Аналіз напрямів диверсифікації для компанії BRAMMER наведений у додатку Є.</w:t>
      </w:r>
    </w:p>
    <w:p>
      <w:pPr>
        <w:pStyle w:val="BodyText"/>
        <w:ind w:left="709" w:firstLine="0"/>
      </w:pPr>
      <w:r>
        <w:rPr/>
        <w:t>Маркетингове</w:t>
      </w:r>
      <w:r>
        <w:rPr>
          <w:spacing w:val="-1"/>
        </w:rPr>
        <w:t> </w:t>
      </w:r>
      <w:r>
        <w:rPr/>
        <w:t>дослідження,</w:t>
      </w:r>
      <w:r>
        <w:rPr>
          <w:spacing w:val="1"/>
        </w:rPr>
        <w:t> </w:t>
      </w:r>
      <w:r>
        <w:rPr/>
        <w:t>спрямоване</w:t>
      </w:r>
      <w:r>
        <w:rPr>
          <w:spacing w:val="-1"/>
        </w:rPr>
        <w:t> </w:t>
      </w:r>
      <w:r>
        <w:rPr/>
        <w:t>на</w:t>
      </w:r>
      <w:r>
        <w:rPr>
          <w:spacing w:val="1"/>
        </w:rPr>
        <w:t> </w:t>
      </w:r>
      <w:r>
        <w:rPr/>
        <w:t>забезпечення</w:t>
      </w:r>
      <w:r>
        <w:rPr>
          <w:spacing w:val="8"/>
        </w:rPr>
        <w:t> </w:t>
      </w:r>
      <w:r>
        <w:rPr/>
        <w:t>етапу scale up</w:t>
      </w:r>
      <w:r>
        <w:rPr>
          <w:spacing w:val="2"/>
        </w:rPr>
        <w:t> </w:t>
      </w:r>
      <w:r>
        <w:rPr>
          <w:spacing w:val="-5"/>
        </w:rPr>
        <w:t>ТОВ</w:t>
      </w:r>
    </w:p>
    <w:p>
      <w:pPr>
        <w:pStyle w:val="BodyText"/>
        <w:spacing w:line="360" w:lineRule="auto" w:before="161"/>
        <w:ind w:right="140" w:firstLine="0"/>
      </w:pPr>
      <w:r>
        <w:rPr/>
        <w:t>«BRAMMER», охоплює розгляд внутрішніх і зовнішніх маркетингових інструментів, які можуть сприяти підвищенню ефективності функціонування компанії на етапі розширення. Підхід включає оцінку потреб у зміцненні внутрішньої корпоративної культури, підтримці стабільного попиту та удосконаленні</w:t>
      </w:r>
      <w:r>
        <w:rPr>
          <w:spacing w:val="-6"/>
        </w:rPr>
        <w:t> </w:t>
      </w:r>
      <w:r>
        <w:rPr/>
        <w:t>зовнішніх</w:t>
      </w:r>
      <w:r>
        <w:rPr>
          <w:spacing w:val="-9"/>
        </w:rPr>
        <w:t> </w:t>
      </w:r>
      <w:r>
        <w:rPr/>
        <w:t>комунікацій,</w:t>
      </w:r>
      <w:r>
        <w:rPr>
          <w:spacing w:val="-10"/>
        </w:rPr>
        <w:t> </w:t>
      </w:r>
      <w:r>
        <w:rPr/>
        <w:t>а</w:t>
      </w:r>
      <w:r>
        <w:rPr>
          <w:spacing w:val="-10"/>
        </w:rPr>
        <w:t> </w:t>
      </w:r>
      <w:r>
        <w:rPr/>
        <w:t>також</w:t>
      </w:r>
      <w:r>
        <w:rPr>
          <w:spacing w:val="-7"/>
        </w:rPr>
        <w:t> </w:t>
      </w:r>
      <w:r>
        <w:rPr/>
        <w:t>впровадженні</w:t>
      </w:r>
      <w:r>
        <w:rPr>
          <w:spacing w:val="-8"/>
        </w:rPr>
        <w:t> </w:t>
      </w:r>
      <w:r>
        <w:rPr/>
        <w:t>структурних</w:t>
      </w:r>
      <w:r>
        <w:rPr>
          <w:spacing w:val="-9"/>
        </w:rPr>
        <w:t> </w:t>
      </w:r>
      <w:r>
        <w:rPr/>
        <w:t>змін</w:t>
      </w:r>
      <w:r>
        <w:rPr>
          <w:spacing w:val="-9"/>
        </w:rPr>
        <w:t> </w:t>
      </w:r>
      <w:r>
        <w:rPr/>
        <w:t>для оптимізації процесів. Вивчення ефективності цих аспектів дозволяє сформувати чітке уявлення про те, як краще використовувати маркетинг для досягнення стратегічних цілей компанії.</w:t>
      </w:r>
    </w:p>
    <w:p>
      <w:pPr>
        <w:pStyle w:val="BodyText"/>
        <w:spacing w:line="360" w:lineRule="auto"/>
        <w:ind w:right="134"/>
      </w:pPr>
      <w:r>
        <w:rPr>
          <w:i/>
        </w:rPr>
        <w:t>Ефективний внутрішній маркетинг </w:t>
      </w:r>
      <w:r>
        <w:rPr/>
        <w:t>є основою згуртованості команди, мотивації персоналу та координації роботи всіх підрозділів компанії. На етапі зростання бізнесу він стає критично важливим, адже стабільність внутрішніх процесів безпосередньо впливає на здатність компанії освоювати нові ринки та адаптуватися до змін. В таблиці 2.7 наведено пропозиції щодо покращення внутрішнього маркетингу:</w:t>
      </w:r>
    </w:p>
    <w:p>
      <w:pPr>
        <w:pStyle w:val="BodyText"/>
        <w:spacing w:before="163"/>
        <w:ind w:left="0" w:firstLine="0"/>
        <w:jc w:val="left"/>
      </w:pPr>
    </w:p>
    <w:p>
      <w:pPr>
        <w:pStyle w:val="BodyText"/>
        <w:ind w:left="709" w:firstLine="0"/>
      </w:pPr>
      <w:r>
        <w:rPr/>
        <w:t>Таблиця</w:t>
      </w:r>
      <w:r>
        <w:rPr>
          <w:spacing w:val="-8"/>
        </w:rPr>
        <w:t> </w:t>
      </w:r>
      <w:r>
        <w:rPr/>
        <w:t>2.7</w:t>
      </w:r>
      <w:r>
        <w:rPr>
          <w:spacing w:val="-6"/>
        </w:rPr>
        <w:t> </w:t>
      </w:r>
      <w:r>
        <w:rPr/>
        <w:t>–</w:t>
      </w:r>
      <w:r>
        <w:rPr>
          <w:spacing w:val="-7"/>
        </w:rPr>
        <w:t> </w:t>
      </w:r>
      <w:r>
        <w:rPr/>
        <w:t>Пропозиції</w:t>
      </w:r>
      <w:r>
        <w:rPr>
          <w:spacing w:val="-5"/>
        </w:rPr>
        <w:t> </w:t>
      </w:r>
      <w:r>
        <w:rPr/>
        <w:t>для</w:t>
      </w:r>
      <w:r>
        <w:rPr>
          <w:spacing w:val="-9"/>
        </w:rPr>
        <w:t> </w:t>
      </w:r>
      <w:r>
        <w:rPr/>
        <w:t>покращення</w:t>
      </w:r>
      <w:r>
        <w:rPr>
          <w:spacing w:val="-6"/>
        </w:rPr>
        <w:t> </w:t>
      </w:r>
      <w:r>
        <w:rPr/>
        <w:t>внутрішнього</w:t>
      </w:r>
      <w:r>
        <w:rPr>
          <w:spacing w:val="-4"/>
        </w:rPr>
        <w:t> </w:t>
      </w:r>
      <w:r>
        <w:rPr>
          <w:spacing w:val="-2"/>
        </w:rPr>
        <w:t>маркетингу</w:t>
      </w:r>
    </w:p>
    <w:p>
      <w:pPr>
        <w:pStyle w:val="BodyText"/>
        <w:spacing w:before="10"/>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7223"/>
      </w:tblGrid>
      <w:tr>
        <w:trPr>
          <w:trHeight w:val="275" w:hRule="atLeast"/>
        </w:trPr>
        <w:tc>
          <w:tcPr>
            <w:tcW w:w="2691" w:type="dxa"/>
          </w:tcPr>
          <w:p>
            <w:pPr>
              <w:pStyle w:val="TableParagraph"/>
              <w:spacing w:line="256" w:lineRule="exact"/>
              <w:ind w:left="748"/>
              <w:rPr>
                <w:sz w:val="24"/>
              </w:rPr>
            </w:pPr>
            <w:r>
              <w:rPr>
                <w:spacing w:val="-2"/>
                <w:sz w:val="24"/>
              </w:rPr>
              <w:t>Пропозиція</w:t>
            </w:r>
          </w:p>
        </w:tc>
        <w:tc>
          <w:tcPr>
            <w:tcW w:w="7223" w:type="dxa"/>
          </w:tcPr>
          <w:p>
            <w:pPr>
              <w:pStyle w:val="TableParagraph"/>
              <w:spacing w:line="256" w:lineRule="exact"/>
              <w:ind w:left="5" w:right="3"/>
              <w:jc w:val="center"/>
              <w:rPr>
                <w:sz w:val="24"/>
              </w:rPr>
            </w:pPr>
            <w:r>
              <w:rPr>
                <w:spacing w:val="-4"/>
                <w:sz w:val="24"/>
              </w:rPr>
              <w:t>Опис</w:t>
            </w:r>
          </w:p>
        </w:tc>
      </w:tr>
      <w:tr>
        <w:trPr>
          <w:trHeight w:val="1104" w:hRule="atLeast"/>
        </w:trPr>
        <w:tc>
          <w:tcPr>
            <w:tcW w:w="2691" w:type="dxa"/>
          </w:tcPr>
          <w:p>
            <w:pPr>
              <w:pStyle w:val="TableParagraph"/>
              <w:spacing w:line="276" w:lineRule="exact"/>
              <w:rPr>
                <w:sz w:val="24"/>
              </w:rPr>
            </w:pPr>
            <w:r>
              <w:rPr>
                <w:sz w:val="24"/>
              </w:rPr>
              <w:t>Система</w:t>
            </w:r>
            <w:r>
              <w:rPr>
                <w:spacing w:val="-3"/>
                <w:sz w:val="24"/>
              </w:rPr>
              <w:t> </w:t>
            </w:r>
            <w:r>
              <w:rPr>
                <w:spacing w:val="-2"/>
                <w:sz w:val="24"/>
              </w:rPr>
              <w:t>преміювання</w:t>
            </w:r>
          </w:p>
        </w:tc>
        <w:tc>
          <w:tcPr>
            <w:tcW w:w="7223" w:type="dxa"/>
          </w:tcPr>
          <w:p>
            <w:pPr>
              <w:pStyle w:val="TableParagraph"/>
              <w:spacing w:line="276" w:lineRule="exact"/>
              <w:ind w:left="105"/>
              <w:rPr>
                <w:sz w:val="24"/>
              </w:rPr>
            </w:pPr>
            <w:r>
              <w:rPr>
                <w:sz w:val="24"/>
              </w:rPr>
              <w:t>Створення системи, яка стимулює досягнення конкретних показників. Щоквартальні бонуси за продуктивність можуть забезпечити</w:t>
            </w:r>
            <w:r>
              <w:rPr>
                <w:spacing w:val="-6"/>
                <w:sz w:val="24"/>
              </w:rPr>
              <w:t> </w:t>
            </w:r>
            <w:r>
              <w:rPr>
                <w:sz w:val="24"/>
              </w:rPr>
              <w:t>стабільне</w:t>
            </w:r>
            <w:r>
              <w:rPr>
                <w:spacing w:val="-8"/>
                <w:sz w:val="24"/>
              </w:rPr>
              <w:t> </w:t>
            </w:r>
            <w:r>
              <w:rPr>
                <w:sz w:val="24"/>
              </w:rPr>
              <w:t>заохочення,</w:t>
            </w:r>
            <w:r>
              <w:rPr>
                <w:spacing w:val="-7"/>
                <w:sz w:val="24"/>
              </w:rPr>
              <w:t> </w:t>
            </w:r>
            <w:r>
              <w:rPr>
                <w:sz w:val="24"/>
              </w:rPr>
              <w:t>а</w:t>
            </w:r>
            <w:r>
              <w:rPr>
                <w:spacing w:val="-8"/>
                <w:sz w:val="24"/>
              </w:rPr>
              <w:t> </w:t>
            </w:r>
            <w:r>
              <w:rPr>
                <w:sz w:val="24"/>
              </w:rPr>
              <w:t>надбавки</w:t>
            </w:r>
            <w:r>
              <w:rPr>
                <w:spacing w:val="-7"/>
                <w:sz w:val="24"/>
              </w:rPr>
              <w:t> </w:t>
            </w:r>
            <w:r>
              <w:rPr>
                <w:sz w:val="24"/>
              </w:rPr>
              <w:t>за</w:t>
            </w:r>
            <w:r>
              <w:rPr>
                <w:spacing w:val="-8"/>
                <w:sz w:val="24"/>
              </w:rPr>
              <w:t> </w:t>
            </w:r>
            <w:r>
              <w:rPr>
                <w:sz w:val="24"/>
              </w:rPr>
              <w:t>понаднормову працю зміцнюють довіру співробітників до керівництва.</w:t>
            </w:r>
          </w:p>
        </w:tc>
      </w:tr>
      <w:tr>
        <w:trPr>
          <w:trHeight w:val="827" w:hRule="atLeast"/>
        </w:trPr>
        <w:tc>
          <w:tcPr>
            <w:tcW w:w="2691" w:type="dxa"/>
          </w:tcPr>
          <w:p>
            <w:pPr>
              <w:pStyle w:val="TableParagraph"/>
              <w:spacing w:line="275" w:lineRule="exact"/>
              <w:rPr>
                <w:sz w:val="24"/>
              </w:rPr>
            </w:pPr>
            <w:r>
              <w:rPr>
                <w:sz w:val="24"/>
              </w:rPr>
              <w:t>Кар’єрне</w:t>
            </w:r>
            <w:r>
              <w:rPr>
                <w:spacing w:val="-6"/>
                <w:sz w:val="24"/>
              </w:rPr>
              <w:t> </w:t>
            </w:r>
            <w:r>
              <w:rPr>
                <w:spacing w:val="-2"/>
                <w:sz w:val="24"/>
              </w:rPr>
              <w:t>зростання</w:t>
            </w:r>
          </w:p>
        </w:tc>
        <w:tc>
          <w:tcPr>
            <w:tcW w:w="7223" w:type="dxa"/>
          </w:tcPr>
          <w:p>
            <w:pPr>
              <w:pStyle w:val="TableParagraph"/>
              <w:spacing w:line="276" w:lineRule="exact"/>
              <w:ind w:left="105" w:right="94"/>
              <w:rPr>
                <w:sz w:val="24"/>
              </w:rPr>
            </w:pPr>
            <w:r>
              <w:rPr>
                <w:sz w:val="24"/>
              </w:rPr>
              <w:t>Визначення кар’єрних шляхів для кожної посади створює перспективу</w:t>
            </w:r>
            <w:r>
              <w:rPr>
                <w:spacing w:val="-6"/>
                <w:sz w:val="24"/>
              </w:rPr>
              <w:t> </w:t>
            </w:r>
            <w:r>
              <w:rPr>
                <w:sz w:val="24"/>
              </w:rPr>
              <w:t>розвитку</w:t>
            </w:r>
            <w:r>
              <w:rPr>
                <w:spacing w:val="-6"/>
                <w:sz w:val="24"/>
              </w:rPr>
              <w:t> </w:t>
            </w:r>
            <w:r>
              <w:rPr>
                <w:sz w:val="24"/>
              </w:rPr>
              <w:t>всередині</w:t>
            </w:r>
            <w:r>
              <w:rPr>
                <w:spacing w:val="-6"/>
                <w:sz w:val="24"/>
              </w:rPr>
              <w:t> </w:t>
            </w:r>
            <w:r>
              <w:rPr>
                <w:sz w:val="24"/>
              </w:rPr>
              <w:t>компанії,</w:t>
            </w:r>
            <w:r>
              <w:rPr>
                <w:spacing w:val="-6"/>
                <w:sz w:val="24"/>
              </w:rPr>
              <w:t> </w:t>
            </w:r>
            <w:r>
              <w:rPr>
                <w:sz w:val="24"/>
              </w:rPr>
              <w:t>що</w:t>
            </w:r>
            <w:r>
              <w:rPr>
                <w:spacing w:val="-9"/>
                <w:sz w:val="24"/>
              </w:rPr>
              <w:t> </w:t>
            </w:r>
            <w:r>
              <w:rPr>
                <w:sz w:val="24"/>
              </w:rPr>
              <w:t>мотивує</w:t>
            </w:r>
            <w:r>
              <w:rPr>
                <w:spacing w:val="-7"/>
                <w:sz w:val="24"/>
              </w:rPr>
              <w:t> </w:t>
            </w:r>
            <w:r>
              <w:rPr>
                <w:sz w:val="24"/>
              </w:rPr>
              <w:t>залишатися на довгий термін і вдосконалювати навички.</w:t>
            </w:r>
          </w:p>
        </w:tc>
      </w:tr>
      <w:tr>
        <w:trPr>
          <w:trHeight w:val="1105" w:hRule="atLeast"/>
        </w:trPr>
        <w:tc>
          <w:tcPr>
            <w:tcW w:w="2691" w:type="dxa"/>
          </w:tcPr>
          <w:p>
            <w:pPr>
              <w:pStyle w:val="TableParagraph"/>
              <w:spacing w:line="275" w:lineRule="exact"/>
              <w:rPr>
                <w:sz w:val="24"/>
              </w:rPr>
            </w:pPr>
            <w:r>
              <w:rPr>
                <w:sz w:val="24"/>
              </w:rPr>
              <w:t>Тренінги</w:t>
            </w:r>
            <w:r>
              <w:rPr>
                <w:spacing w:val="-2"/>
                <w:sz w:val="24"/>
              </w:rPr>
              <w:t> </w:t>
            </w:r>
            <w:r>
              <w:rPr>
                <w:sz w:val="24"/>
              </w:rPr>
              <w:t>та</w:t>
            </w:r>
            <w:r>
              <w:rPr>
                <w:spacing w:val="-1"/>
                <w:sz w:val="24"/>
              </w:rPr>
              <w:t> </w:t>
            </w:r>
            <w:r>
              <w:rPr>
                <w:spacing w:val="-2"/>
                <w:sz w:val="24"/>
              </w:rPr>
              <w:t>розвиток</w:t>
            </w:r>
          </w:p>
        </w:tc>
        <w:tc>
          <w:tcPr>
            <w:tcW w:w="7223" w:type="dxa"/>
          </w:tcPr>
          <w:p>
            <w:pPr>
              <w:pStyle w:val="TableParagraph"/>
              <w:spacing w:line="276" w:lineRule="exact"/>
              <w:ind w:left="105"/>
              <w:rPr>
                <w:sz w:val="24"/>
              </w:rPr>
            </w:pPr>
            <w:r>
              <w:rPr>
                <w:sz w:val="24"/>
              </w:rPr>
              <w:t>Запровадження регулярних тренінгів із маркетингових та виробничих</w:t>
            </w:r>
            <w:r>
              <w:rPr>
                <w:spacing w:val="-10"/>
                <w:sz w:val="24"/>
              </w:rPr>
              <w:t> </w:t>
            </w:r>
            <w:r>
              <w:rPr>
                <w:sz w:val="24"/>
              </w:rPr>
              <w:t>процесів,</w:t>
            </w:r>
            <w:r>
              <w:rPr>
                <w:spacing w:val="-10"/>
                <w:sz w:val="24"/>
              </w:rPr>
              <w:t> </w:t>
            </w:r>
            <w:r>
              <w:rPr>
                <w:sz w:val="24"/>
              </w:rPr>
              <w:t>забезпечуючи</w:t>
            </w:r>
            <w:r>
              <w:rPr>
                <w:spacing w:val="-10"/>
                <w:sz w:val="24"/>
              </w:rPr>
              <w:t> </w:t>
            </w:r>
            <w:r>
              <w:rPr>
                <w:sz w:val="24"/>
              </w:rPr>
              <w:t>співробітників</w:t>
            </w:r>
            <w:r>
              <w:rPr>
                <w:spacing w:val="-11"/>
                <w:sz w:val="24"/>
              </w:rPr>
              <w:t> </w:t>
            </w:r>
            <w:r>
              <w:rPr>
                <w:sz w:val="24"/>
              </w:rPr>
              <w:t>необхідними навичками для ефективної роботи в умовах швидкозмінного </w:t>
            </w:r>
            <w:r>
              <w:rPr>
                <w:spacing w:val="-2"/>
                <w:sz w:val="24"/>
              </w:rPr>
              <w:t>середовища.</w:t>
            </w:r>
          </w:p>
        </w:tc>
      </w:tr>
    </w:tbl>
    <w:p>
      <w:pPr>
        <w:pStyle w:val="TableParagraph"/>
        <w:spacing w:after="0" w:line="276" w:lineRule="exact"/>
        <w:rPr>
          <w:sz w:val="24"/>
        </w:rPr>
        <w:sectPr>
          <w:pgSz w:w="11910" w:h="16840"/>
          <w:pgMar w:header="719" w:footer="0" w:top="1040" w:bottom="280" w:left="1417" w:right="425"/>
        </w:sectPr>
      </w:pPr>
    </w:p>
    <w:p>
      <w:pPr>
        <w:pStyle w:val="BodyText"/>
        <w:spacing w:before="295"/>
        <w:ind w:left="709" w:firstLine="0"/>
        <w:jc w:val="left"/>
      </w:pPr>
      <w:r>
        <w:rPr/>
        <w:t>Продовження</w:t>
      </w:r>
      <w:r>
        <w:rPr>
          <w:spacing w:val="-11"/>
        </w:rPr>
        <w:t> </w:t>
      </w:r>
      <w:r>
        <w:rPr/>
        <w:t>таблиці</w:t>
      </w:r>
      <w:r>
        <w:rPr>
          <w:spacing w:val="-9"/>
        </w:rPr>
        <w:t> </w:t>
      </w:r>
      <w:r>
        <w:rPr>
          <w:spacing w:val="-5"/>
        </w:rPr>
        <w:t>2.7</w:t>
      </w:r>
    </w:p>
    <w:p>
      <w:pPr>
        <w:pStyle w:val="BodyText"/>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7223"/>
      </w:tblGrid>
      <w:tr>
        <w:trPr>
          <w:trHeight w:val="551" w:hRule="atLeast"/>
        </w:trPr>
        <w:tc>
          <w:tcPr>
            <w:tcW w:w="2691" w:type="dxa"/>
          </w:tcPr>
          <w:p>
            <w:pPr>
              <w:pStyle w:val="TableParagraph"/>
              <w:spacing w:line="275" w:lineRule="exact"/>
              <w:rPr>
                <w:sz w:val="24"/>
              </w:rPr>
            </w:pPr>
            <w:r>
              <w:rPr>
                <w:sz w:val="24"/>
              </w:rPr>
              <w:t>Командні</w:t>
            </w:r>
            <w:r>
              <w:rPr>
                <w:spacing w:val="-2"/>
                <w:sz w:val="24"/>
              </w:rPr>
              <w:t> заходи</w:t>
            </w:r>
          </w:p>
        </w:tc>
        <w:tc>
          <w:tcPr>
            <w:tcW w:w="7223" w:type="dxa"/>
          </w:tcPr>
          <w:p>
            <w:pPr>
              <w:pStyle w:val="TableParagraph"/>
              <w:spacing w:line="276" w:lineRule="exact"/>
              <w:ind w:left="105"/>
              <w:rPr>
                <w:sz w:val="24"/>
              </w:rPr>
            </w:pPr>
            <w:r>
              <w:rPr>
                <w:sz w:val="24"/>
              </w:rPr>
              <w:t>Зміцнення командного духу через спільні заходи та відзначення досягнень</w:t>
            </w:r>
            <w:r>
              <w:rPr>
                <w:spacing w:val="-6"/>
                <w:sz w:val="24"/>
              </w:rPr>
              <w:t> </w:t>
            </w:r>
            <w:r>
              <w:rPr>
                <w:sz w:val="24"/>
              </w:rPr>
              <w:t>забезпечує</w:t>
            </w:r>
            <w:r>
              <w:rPr>
                <w:spacing w:val="-7"/>
                <w:sz w:val="24"/>
              </w:rPr>
              <w:t> </w:t>
            </w:r>
            <w:r>
              <w:rPr>
                <w:sz w:val="24"/>
              </w:rPr>
              <w:t>згуртованість</w:t>
            </w:r>
            <w:r>
              <w:rPr>
                <w:spacing w:val="-6"/>
                <w:sz w:val="24"/>
              </w:rPr>
              <w:t> </w:t>
            </w:r>
            <w:r>
              <w:rPr>
                <w:sz w:val="24"/>
              </w:rPr>
              <w:t>команди</w:t>
            </w:r>
            <w:r>
              <w:rPr>
                <w:spacing w:val="-8"/>
                <w:sz w:val="24"/>
              </w:rPr>
              <w:t> </w:t>
            </w:r>
            <w:r>
              <w:rPr>
                <w:sz w:val="24"/>
              </w:rPr>
              <w:t>і</w:t>
            </w:r>
            <w:r>
              <w:rPr>
                <w:spacing w:val="-6"/>
                <w:sz w:val="24"/>
              </w:rPr>
              <w:t> </w:t>
            </w:r>
            <w:r>
              <w:rPr>
                <w:sz w:val="24"/>
              </w:rPr>
              <w:t>посилює</w:t>
            </w:r>
            <w:r>
              <w:rPr>
                <w:spacing w:val="-7"/>
                <w:sz w:val="24"/>
              </w:rPr>
              <w:t> </w:t>
            </w:r>
            <w:r>
              <w:rPr>
                <w:sz w:val="24"/>
              </w:rPr>
              <w:t>мотивацію.</w:t>
            </w:r>
          </w:p>
        </w:tc>
      </w:tr>
      <w:tr>
        <w:trPr>
          <w:trHeight w:val="827" w:hRule="atLeast"/>
        </w:trPr>
        <w:tc>
          <w:tcPr>
            <w:tcW w:w="2691" w:type="dxa"/>
          </w:tcPr>
          <w:p>
            <w:pPr>
              <w:pStyle w:val="TableParagraph"/>
              <w:rPr>
                <w:sz w:val="24"/>
              </w:rPr>
            </w:pPr>
            <w:r>
              <w:rPr>
                <w:sz w:val="24"/>
              </w:rPr>
              <w:t>Програма</w:t>
            </w:r>
            <w:r>
              <w:rPr>
                <w:spacing w:val="-15"/>
                <w:sz w:val="24"/>
              </w:rPr>
              <w:t> </w:t>
            </w:r>
            <w:r>
              <w:rPr>
                <w:sz w:val="24"/>
              </w:rPr>
              <w:t>визнання </w:t>
            </w:r>
            <w:r>
              <w:rPr>
                <w:spacing w:val="-2"/>
                <w:sz w:val="24"/>
              </w:rPr>
              <w:t>результатів</w:t>
            </w:r>
          </w:p>
        </w:tc>
        <w:tc>
          <w:tcPr>
            <w:tcW w:w="7223" w:type="dxa"/>
          </w:tcPr>
          <w:p>
            <w:pPr>
              <w:pStyle w:val="TableParagraph"/>
              <w:spacing w:line="276" w:lineRule="exact"/>
              <w:ind w:left="105"/>
              <w:rPr>
                <w:sz w:val="24"/>
              </w:rPr>
            </w:pPr>
            <w:r>
              <w:rPr>
                <w:sz w:val="24"/>
              </w:rPr>
              <w:t>Надання</w:t>
            </w:r>
            <w:r>
              <w:rPr>
                <w:spacing w:val="-4"/>
                <w:sz w:val="24"/>
              </w:rPr>
              <w:t> </w:t>
            </w:r>
            <w:r>
              <w:rPr>
                <w:sz w:val="24"/>
              </w:rPr>
              <w:t>відзнак</w:t>
            </w:r>
            <w:r>
              <w:rPr>
                <w:spacing w:val="-4"/>
                <w:sz w:val="24"/>
              </w:rPr>
              <w:t> </w:t>
            </w:r>
            <w:r>
              <w:rPr>
                <w:sz w:val="24"/>
              </w:rPr>
              <w:t>і</w:t>
            </w:r>
            <w:r>
              <w:rPr>
                <w:spacing w:val="-5"/>
                <w:sz w:val="24"/>
              </w:rPr>
              <w:t> </w:t>
            </w:r>
            <w:r>
              <w:rPr>
                <w:sz w:val="24"/>
              </w:rPr>
              <w:t>нагород</w:t>
            </w:r>
            <w:r>
              <w:rPr>
                <w:spacing w:val="-4"/>
                <w:sz w:val="24"/>
              </w:rPr>
              <w:t> </w:t>
            </w:r>
            <w:r>
              <w:rPr>
                <w:sz w:val="24"/>
              </w:rPr>
              <w:t>за</w:t>
            </w:r>
            <w:r>
              <w:rPr>
                <w:spacing w:val="-5"/>
                <w:sz w:val="24"/>
              </w:rPr>
              <w:t> </w:t>
            </w:r>
            <w:r>
              <w:rPr>
                <w:sz w:val="24"/>
              </w:rPr>
              <w:t>високі</w:t>
            </w:r>
            <w:r>
              <w:rPr>
                <w:spacing w:val="-4"/>
                <w:sz w:val="24"/>
              </w:rPr>
              <w:t> </w:t>
            </w:r>
            <w:r>
              <w:rPr>
                <w:sz w:val="24"/>
              </w:rPr>
              <w:t>досягнення</w:t>
            </w:r>
            <w:r>
              <w:rPr>
                <w:spacing w:val="-7"/>
                <w:sz w:val="24"/>
              </w:rPr>
              <w:t> </w:t>
            </w:r>
            <w:r>
              <w:rPr>
                <w:sz w:val="24"/>
              </w:rPr>
              <w:t>сприяє</w:t>
            </w:r>
            <w:r>
              <w:rPr>
                <w:spacing w:val="-5"/>
                <w:sz w:val="24"/>
              </w:rPr>
              <w:t> </w:t>
            </w:r>
            <w:r>
              <w:rPr>
                <w:sz w:val="24"/>
              </w:rPr>
              <w:t>підвищенню морального духу та відчуттю причетності до загальних успіхів </w:t>
            </w:r>
            <w:r>
              <w:rPr>
                <w:spacing w:val="-2"/>
                <w:sz w:val="24"/>
              </w:rPr>
              <w:t>компанії.</w:t>
            </w:r>
          </w:p>
        </w:tc>
      </w:tr>
    </w:tbl>
    <w:p>
      <w:pPr>
        <w:pStyle w:val="BodyText"/>
        <w:spacing w:before="163"/>
        <w:ind w:left="0" w:firstLine="0"/>
        <w:jc w:val="left"/>
      </w:pPr>
    </w:p>
    <w:p>
      <w:pPr>
        <w:pStyle w:val="BodyText"/>
        <w:spacing w:line="360" w:lineRule="auto" w:before="1"/>
        <w:ind w:right="136"/>
      </w:pPr>
      <w:r>
        <w:rPr>
          <w:i/>
        </w:rPr>
        <w:t>Підтримка сталого попиту </w:t>
      </w:r>
      <w:r>
        <w:rPr/>
        <w:t>вимагає збалансованого поєднання когнітивної складової маркетингу, використання партнерського маркетингу для зміцнення відносин і перформанс-маркетингу з чітко визначеними показниками для оцінки результативності.</w:t>
      </w:r>
      <w:r>
        <w:rPr>
          <w:spacing w:val="-18"/>
        </w:rPr>
        <w:t> </w:t>
      </w:r>
      <w:r>
        <w:rPr/>
        <w:t>Сталий</w:t>
      </w:r>
      <w:r>
        <w:rPr>
          <w:spacing w:val="-17"/>
        </w:rPr>
        <w:t> </w:t>
      </w:r>
      <w:r>
        <w:rPr/>
        <w:t>попит</w:t>
      </w:r>
      <w:r>
        <w:rPr>
          <w:spacing w:val="-18"/>
        </w:rPr>
        <w:t> </w:t>
      </w:r>
      <w:r>
        <w:rPr/>
        <w:t>на</w:t>
      </w:r>
      <w:r>
        <w:rPr>
          <w:spacing w:val="-17"/>
        </w:rPr>
        <w:t> </w:t>
      </w:r>
      <w:r>
        <w:rPr/>
        <w:t>продукцію</w:t>
      </w:r>
      <w:r>
        <w:rPr>
          <w:spacing w:val="-18"/>
        </w:rPr>
        <w:t> </w:t>
      </w:r>
      <w:r>
        <w:rPr/>
        <w:t>компанії</w:t>
      </w:r>
      <w:r>
        <w:rPr>
          <w:spacing w:val="-17"/>
        </w:rPr>
        <w:t> </w:t>
      </w:r>
      <w:r>
        <w:rPr/>
        <w:t>ТОВ</w:t>
      </w:r>
      <w:r>
        <w:rPr>
          <w:spacing w:val="-18"/>
        </w:rPr>
        <w:t> </w:t>
      </w:r>
      <w:r>
        <w:rPr/>
        <w:t>«BRAMMER»</w:t>
      </w:r>
      <w:r>
        <w:rPr>
          <w:spacing w:val="-17"/>
        </w:rPr>
        <w:t> </w:t>
      </w:r>
      <w:r>
        <w:rPr/>
        <w:t>є</w:t>
      </w:r>
      <w:r>
        <w:rPr>
          <w:spacing w:val="-18"/>
        </w:rPr>
        <w:t> </w:t>
      </w:r>
      <w:r>
        <w:rPr/>
        <w:t>одним із ключових елементів, необхідних для довгострокового зростання і стабільності. Розглянемо основні елементи, які забезпечують сталість попиту на цьому ринку:</w:t>
      </w:r>
    </w:p>
    <w:p>
      <w:pPr>
        <w:pStyle w:val="ListParagraph"/>
        <w:numPr>
          <w:ilvl w:val="0"/>
          <w:numId w:val="26"/>
        </w:numPr>
        <w:tabs>
          <w:tab w:pos="1415" w:val="left" w:leader="none"/>
        </w:tabs>
        <w:spacing w:line="360" w:lineRule="auto" w:before="0" w:after="0"/>
        <w:ind w:left="1" w:right="137" w:firstLine="707"/>
        <w:jc w:val="both"/>
        <w:rPr>
          <w:sz w:val="28"/>
        </w:rPr>
      </w:pPr>
      <w:r>
        <w:rPr>
          <w:sz w:val="28"/>
        </w:rPr>
        <w:t>когнітивна складова: формування у клієнтів позитивного ставлення до продукції</w:t>
      </w:r>
      <w:r>
        <w:rPr>
          <w:spacing w:val="-18"/>
          <w:sz w:val="28"/>
        </w:rPr>
        <w:t> </w:t>
      </w:r>
      <w:r>
        <w:rPr>
          <w:sz w:val="28"/>
        </w:rPr>
        <w:t>компанії</w:t>
      </w:r>
      <w:r>
        <w:rPr>
          <w:spacing w:val="-17"/>
          <w:sz w:val="28"/>
        </w:rPr>
        <w:t> </w:t>
      </w:r>
      <w:r>
        <w:rPr>
          <w:sz w:val="28"/>
        </w:rPr>
        <w:t>потребує</w:t>
      </w:r>
      <w:r>
        <w:rPr>
          <w:spacing w:val="-18"/>
          <w:sz w:val="28"/>
        </w:rPr>
        <w:t> </w:t>
      </w:r>
      <w:r>
        <w:rPr>
          <w:sz w:val="28"/>
        </w:rPr>
        <w:t>комплексного</w:t>
      </w:r>
      <w:r>
        <w:rPr>
          <w:spacing w:val="-17"/>
          <w:sz w:val="28"/>
        </w:rPr>
        <w:t> </w:t>
      </w:r>
      <w:r>
        <w:rPr>
          <w:sz w:val="28"/>
        </w:rPr>
        <w:t>підходу.</w:t>
      </w:r>
      <w:r>
        <w:rPr>
          <w:spacing w:val="-18"/>
          <w:sz w:val="28"/>
        </w:rPr>
        <w:t> </w:t>
      </w:r>
      <w:r>
        <w:rPr>
          <w:sz w:val="28"/>
        </w:rPr>
        <w:t>Досвідчені</w:t>
      </w:r>
      <w:r>
        <w:rPr>
          <w:spacing w:val="-17"/>
          <w:sz w:val="28"/>
        </w:rPr>
        <w:t> </w:t>
      </w:r>
      <w:r>
        <w:rPr>
          <w:sz w:val="28"/>
        </w:rPr>
        <w:t>споживачі</w:t>
      </w:r>
      <w:r>
        <w:rPr>
          <w:spacing w:val="-18"/>
          <w:sz w:val="28"/>
        </w:rPr>
        <w:t> </w:t>
      </w:r>
      <w:r>
        <w:rPr>
          <w:sz w:val="28"/>
        </w:rPr>
        <w:t>прагнуть продуктів високої якості, і для цього компанія повинна інформувати про інноваційність, надійність та унікальні характеристики своєї продукції, такі як можливість адаптації під потреби конкретних підрозділів. Це може відбуватися через PR-кампанії, інформаційні матеріали та співпрацю з медійними платформами, що спеціалізуються на оборонно-медичній продукції;</w:t>
      </w:r>
    </w:p>
    <w:p>
      <w:pPr>
        <w:pStyle w:val="ListParagraph"/>
        <w:numPr>
          <w:ilvl w:val="0"/>
          <w:numId w:val="26"/>
        </w:numPr>
        <w:tabs>
          <w:tab w:pos="1415" w:val="left" w:leader="none"/>
        </w:tabs>
        <w:spacing w:line="360" w:lineRule="auto" w:before="0" w:after="0"/>
        <w:ind w:left="1" w:right="136" w:firstLine="707"/>
        <w:jc w:val="both"/>
        <w:rPr>
          <w:sz w:val="28"/>
        </w:rPr>
      </w:pPr>
      <w:r>
        <w:rPr>
          <w:sz w:val="28"/>
        </w:rPr>
        <w:t>партнерський маркетинг: для підтримання сталого попиту важливо формувати стратегічні альянси з волонтерськими та громадськими організаціями, які безпосередньо зацікавлені у використанні продукції ТОВ «BRAMMER». Це дозволяє не тільки збільшити охоплення ринку, але й створити стабільний потік замовлень. Укладення довгострокових угод із партнерами може забезпечити регулярний попит і спростити фінансове планування для компанії;</w:t>
      </w:r>
    </w:p>
    <w:p>
      <w:pPr>
        <w:pStyle w:val="ListParagraph"/>
        <w:numPr>
          <w:ilvl w:val="0"/>
          <w:numId w:val="26"/>
        </w:numPr>
        <w:tabs>
          <w:tab w:pos="1415" w:val="left" w:leader="none"/>
        </w:tabs>
        <w:spacing w:line="360" w:lineRule="auto" w:before="0" w:after="0"/>
        <w:ind w:left="1" w:right="132" w:firstLine="707"/>
        <w:jc w:val="both"/>
        <w:rPr>
          <w:sz w:val="28"/>
        </w:rPr>
      </w:pPr>
      <w:r>
        <w:rPr>
          <w:sz w:val="28"/>
        </w:rPr>
        <w:t>перформанс-маркетинг: ефективне використання перформанс- маркетингу дозволяє аналізувати ефективність маркетингових кампаній і визначати напрямки, які потребують вдосконалення. Основні метрики перформанс-маркетингу дають змогу оцінити, наскільки ефективно витрачаються ресурси, і виявити найприбутковіші інструменти.</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38"/>
      </w:pPr>
      <w:r>
        <w:rPr/>
        <w:t>Зовнішній маркетинг ТОВ «BRAMMER» має на меті усунути інформаційні прогалини та зміцнити зв'язок із клієнтами. Пріоритетними напрямами є оптимізація присутності у соціальних медіа, розвиток контент-маркетингу та покращення вебсайту компанії:</w:t>
      </w:r>
    </w:p>
    <w:p>
      <w:pPr>
        <w:pStyle w:val="BodyText"/>
        <w:spacing w:line="360" w:lineRule="auto" w:before="1"/>
        <w:ind w:right="136"/>
      </w:pPr>
      <w:r>
        <w:rPr>
          <w:i/>
        </w:rPr>
        <w:t>Інформаційні прогалини у зовнішніх комунікаціях. </w:t>
      </w:r>
      <w:r>
        <w:rPr/>
        <w:t>Наявність недостатньої інформації</w:t>
      </w:r>
      <w:r>
        <w:rPr>
          <w:spacing w:val="-14"/>
        </w:rPr>
        <w:t> </w:t>
      </w:r>
      <w:r>
        <w:rPr/>
        <w:t>про</w:t>
      </w:r>
      <w:r>
        <w:rPr>
          <w:spacing w:val="-14"/>
        </w:rPr>
        <w:t> </w:t>
      </w:r>
      <w:r>
        <w:rPr/>
        <w:t>нові</w:t>
      </w:r>
      <w:r>
        <w:rPr>
          <w:spacing w:val="-17"/>
        </w:rPr>
        <w:t> </w:t>
      </w:r>
      <w:r>
        <w:rPr/>
        <w:t>продукти</w:t>
      </w:r>
      <w:r>
        <w:rPr>
          <w:spacing w:val="-14"/>
        </w:rPr>
        <w:t> </w:t>
      </w:r>
      <w:r>
        <w:rPr/>
        <w:t>та</w:t>
      </w:r>
      <w:r>
        <w:rPr>
          <w:spacing w:val="-15"/>
        </w:rPr>
        <w:t> </w:t>
      </w:r>
      <w:r>
        <w:rPr/>
        <w:t>технологічні</w:t>
      </w:r>
      <w:r>
        <w:rPr>
          <w:spacing w:val="-14"/>
        </w:rPr>
        <w:t> </w:t>
      </w:r>
      <w:r>
        <w:rPr/>
        <w:t>переваги</w:t>
      </w:r>
      <w:r>
        <w:rPr>
          <w:spacing w:val="-14"/>
        </w:rPr>
        <w:t> </w:t>
      </w:r>
      <w:r>
        <w:rPr/>
        <w:t>продукції</w:t>
      </w:r>
      <w:r>
        <w:rPr>
          <w:spacing w:val="-14"/>
        </w:rPr>
        <w:t> </w:t>
      </w:r>
      <w:r>
        <w:rPr/>
        <w:t>на</w:t>
      </w:r>
      <w:r>
        <w:rPr>
          <w:spacing w:val="-15"/>
        </w:rPr>
        <w:t> </w:t>
      </w:r>
      <w:r>
        <w:rPr/>
        <w:t>ринку</w:t>
      </w:r>
      <w:r>
        <w:rPr>
          <w:spacing w:val="-14"/>
        </w:rPr>
        <w:t> </w:t>
      </w:r>
      <w:r>
        <w:rPr/>
        <w:t>є</w:t>
      </w:r>
      <w:r>
        <w:rPr>
          <w:spacing w:val="-16"/>
        </w:rPr>
        <w:t> </w:t>
      </w:r>
      <w:r>
        <w:rPr/>
        <w:t>однією з</w:t>
      </w:r>
      <w:r>
        <w:rPr>
          <w:spacing w:val="-11"/>
        </w:rPr>
        <w:t> </w:t>
      </w:r>
      <w:r>
        <w:rPr/>
        <w:t>проблем</w:t>
      </w:r>
      <w:r>
        <w:rPr>
          <w:spacing w:val="-10"/>
        </w:rPr>
        <w:t> </w:t>
      </w:r>
      <w:r>
        <w:rPr/>
        <w:t>зовнішнього</w:t>
      </w:r>
      <w:r>
        <w:rPr>
          <w:spacing w:val="-11"/>
        </w:rPr>
        <w:t> </w:t>
      </w:r>
      <w:r>
        <w:rPr/>
        <w:t>маркетингу.</w:t>
      </w:r>
      <w:r>
        <w:rPr>
          <w:spacing w:val="-11"/>
        </w:rPr>
        <w:t> </w:t>
      </w:r>
      <w:r>
        <w:rPr/>
        <w:t>Це</w:t>
      </w:r>
      <w:r>
        <w:rPr>
          <w:spacing w:val="-10"/>
        </w:rPr>
        <w:t> </w:t>
      </w:r>
      <w:r>
        <w:rPr/>
        <w:t>можна</w:t>
      </w:r>
      <w:r>
        <w:rPr>
          <w:spacing w:val="-10"/>
        </w:rPr>
        <w:t> </w:t>
      </w:r>
      <w:r>
        <w:rPr/>
        <w:t>вирішити</w:t>
      </w:r>
      <w:r>
        <w:rPr>
          <w:spacing w:val="-10"/>
        </w:rPr>
        <w:t> </w:t>
      </w:r>
      <w:r>
        <w:rPr/>
        <w:t>за</w:t>
      </w:r>
      <w:r>
        <w:rPr>
          <w:spacing w:val="-13"/>
        </w:rPr>
        <w:t> </w:t>
      </w:r>
      <w:r>
        <w:rPr/>
        <w:t>допомогою</w:t>
      </w:r>
      <w:r>
        <w:rPr>
          <w:spacing w:val="-13"/>
        </w:rPr>
        <w:t> </w:t>
      </w:r>
      <w:r>
        <w:rPr/>
        <w:t>розширення інформаційного</w:t>
      </w:r>
      <w:r>
        <w:rPr>
          <w:spacing w:val="-2"/>
        </w:rPr>
        <w:t> </w:t>
      </w:r>
      <w:r>
        <w:rPr/>
        <w:t>контенту</w:t>
      </w:r>
      <w:r>
        <w:rPr>
          <w:spacing w:val="-5"/>
        </w:rPr>
        <w:t> </w:t>
      </w:r>
      <w:r>
        <w:rPr/>
        <w:t>на</w:t>
      </w:r>
      <w:r>
        <w:rPr>
          <w:spacing w:val="-3"/>
        </w:rPr>
        <w:t> </w:t>
      </w:r>
      <w:r>
        <w:rPr/>
        <w:t>вебсайті,</w:t>
      </w:r>
      <w:r>
        <w:rPr>
          <w:spacing w:val="-3"/>
        </w:rPr>
        <w:t> </w:t>
      </w:r>
      <w:r>
        <w:rPr/>
        <w:t>а</w:t>
      </w:r>
      <w:r>
        <w:rPr>
          <w:spacing w:val="-7"/>
        </w:rPr>
        <w:t> </w:t>
      </w:r>
      <w:r>
        <w:rPr/>
        <w:t>також</w:t>
      </w:r>
      <w:r>
        <w:rPr>
          <w:spacing w:val="-3"/>
        </w:rPr>
        <w:t> </w:t>
      </w:r>
      <w:r>
        <w:rPr/>
        <w:t>через</w:t>
      </w:r>
      <w:r>
        <w:rPr>
          <w:spacing w:val="-4"/>
        </w:rPr>
        <w:t> </w:t>
      </w:r>
      <w:r>
        <w:rPr/>
        <w:t>активне</w:t>
      </w:r>
      <w:r>
        <w:rPr>
          <w:spacing w:val="-5"/>
        </w:rPr>
        <w:t> </w:t>
      </w:r>
      <w:r>
        <w:rPr/>
        <w:t>залучення</w:t>
      </w:r>
      <w:r>
        <w:rPr>
          <w:spacing w:val="-3"/>
        </w:rPr>
        <w:t> </w:t>
      </w:r>
      <w:r>
        <w:rPr/>
        <w:t>соціальних медіа для комунікації з клієнтами.:</w:t>
      </w:r>
    </w:p>
    <w:p>
      <w:pPr>
        <w:pStyle w:val="ListParagraph"/>
        <w:numPr>
          <w:ilvl w:val="0"/>
          <w:numId w:val="26"/>
        </w:numPr>
        <w:tabs>
          <w:tab w:pos="1415" w:val="left" w:leader="none"/>
        </w:tabs>
        <w:spacing w:line="360" w:lineRule="auto" w:before="0" w:after="0"/>
        <w:ind w:left="1" w:right="145" w:firstLine="707"/>
        <w:jc w:val="both"/>
        <w:rPr>
          <w:sz w:val="28"/>
        </w:rPr>
      </w:pPr>
      <w:r>
        <w:rPr>
          <w:sz w:val="28"/>
        </w:rPr>
        <w:t>оптимізація навігації, додавання відгуків і розширення інформації про кожен продукт підвищить довіру клієнтів;</w:t>
      </w:r>
    </w:p>
    <w:p>
      <w:pPr>
        <w:pStyle w:val="ListParagraph"/>
        <w:numPr>
          <w:ilvl w:val="0"/>
          <w:numId w:val="26"/>
        </w:numPr>
        <w:tabs>
          <w:tab w:pos="1415" w:val="left" w:leader="none"/>
        </w:tabs>
        <w:spacing w:line="362" w:lineRule="auto" w:before="0" w:after="0"/>
        <w:ind w:left="1" w:right="142" w:firstLine="707"/>
        <w:jc w:val="both"/>
        <w:rPr>
          <w:sz w:val="28"/>
        </w:rPr>
      </w:pPr>
      <w:r>
        <w:rPr>
          <w:sz w:val="28"/>
        </w:rPr>
        <w:t>більш активне використання соціальних мереж (Facebook, Instagram), інтеграція платформи для спільноти та створення взаємодії з клієнтами.</w:t>
      </w:r>
    </w:p>
    <w:p>
      <w:pPr>
        <w:pStyle w:val="BodyText"/>
        <w:spacing w:line="317" w:lineRule="exact"/>
        <w:ind w:left="709" w:firstLine="0"/>
      </w:pPr>
      <w:r>
        <w:rPr/>
        <w:t>Отримані</w:t>
      </w:r>
      <w:r>
        <w:rPr>
          <w:spacing w:val="-11"/>
        </w:rPr>
        <w:t> </w:t>
      </w:r>
      <w:r>
        <w:rPr/>
        <w:t>результати</w:t>
      </w:r>
      <w:r>
        <w:rPr>
          <w:spacing w:val="-6"/>
        </w:rPr>
        <w:t> </w:t>
      </w:r>
      <w:r>
        <w:rPr/>
        <w:t>було</w:t>
      </w:r>
      <w:r>
        <w:rPr>
          <w:spacing w:val="-5"/>
        </w:rPr>
        <w:t> </w:t>
      </w:r>
      <w:r>
        <w:rPr/>
        <w:t>візуалізовано</w:t>
      </w:r>
      <w:r>
        <w:rPr>
          <w:spacing w:val="-7"/>
        </w:rPr>
        <w:t> </w:t>
      </w:r>
      <w:r>
        <w:rPr/>
        <w:t>на</w:t>
      </w:r>
      <w:r>
        <w:rPr>
          <w:spacing w:val="-7"/>
        </w:rPr>
        <w:t> </w:t>
      </w:r>
      <w:r>
        <w:rPr/>
        <w:t>рисунку</w:t>
      </w:r>
      <w:r>
        <w:rPr>
          <w:spacing w:val="-8"/>
        </w:rPr>
        <w:t> </w:t>
      </w:r>
      <w:r>
        <w:rPr>
          <w:spacing w:val="-2"/>
        </w:rPr>
        <w:t>2.11:</w:t>
      </w:r>
    </w:p>
    <w:p>
      <w:pPr>
        <w:pStyle w:val="BodyText"/>
        <w:ind w:left="0" w:firstLine="0"/>
        <w:jc w:val="left"/>
        <w:rPr>
          <w:sz w:val="20"/>
        </w:rPr>
      </w:pPr>
    </w:p>
    <w:p>
      <w:pPr>
        <w:pStyle w:val="BodyText"/>
        <w:spacing w:before="157"/>
        <w:ind w:left="0" w:firstLine="0"/>
        <w:jc w:val="left"/>
        <w:rPr>
          <w:sz w:val="20"/>
        </w:rPr>
      </w:pPr>
      <w:r>
        <w:rPr>
          <w:sz w:val="20"/>
        </w:rPr>
        <w:drawing>
          <wp:anchor distT="0" distB="0" distL="0" distR="0" allowOverlap="1" layoutInCell="1" locked="0" behindDoc="1" simplePos="0" relativeHeight="487596544">
            <wp:simplePos x="0" y="0"/>
            <wp:positionH relativeFrom="page">
              <wp:posOffset>900430</wp:posOffset>
            </wp:positionH>
            <wp:positionV relativeFrom="paragraph">
              <wp:posOffset>261174</wp:posOffset>
            </wp:positionV>
            <wp:extent cx="6340850" cy="2071116"/>
            <wp:effectExtent l="0" t="0" r="0" b="0"/>
            <wp:wrapTopAndBottom/>
            <wp:docPr id="35" name="Image 35"/>
            <wp:cNvGraphicFramePr>
              <a:graphicFrameLocks/>
            </wp:cNvGraphicFramePr>
            <a:graphic>
              <a:graphicData uri="http://schemas.openxmlformats.org/drawingml/2006/picture">
                <pic:pic>
                  <pic:nvPicPr>
                    <pic:cNvPr id="35" name="Image 35"/>
                    <pic:cNvPicPr/>
                  </pic:nvPicPr>
                  <pic:blipFill>
                    <a:blip r:embed="rId26" cstate="print"/>
                    <a:stretch>
                      <a:fillRect/>
                    </a:stretch>
                  </pic:blipFill>
                  <pic:spPr>
                    <a:xfrm>
                      <a:off x="0" y="0"/>
                      <a:ext cx="6340850" cy="2071116"/>
                    </a:xfrm>
                    <a:prstGeom prst="rect">
                      <a:avLst/>
                    </a:prstGeom>
                  </pic:spPr>
                </pic:pic>
              </a:graphicData>
            </a:graphic>
          </wp:anchor>
        </w:drawing>
      </w:r>
    </w:p>
    <w:p>
      <w:pPr>
        <w:pStyle w:val="BodyText"/>
        <w:spacing w:before="152"/>
        <w:ind w:left="825" w:firstLine="0"/>
      </w:pPr>
      <w:r>
        <w:rPr/>
        <w:t>Рисунок</w:t>
      </w:r>
      <w:r>
        <w:rPr>
          <w:spacing w:val="-8"/>
        </w:rPr>
        <w:t> </w:t>
      </w:r>
      <w:r>
        <w:rPr/>
        <w:t>2.11</w:t>
      </w:r>
      <w:r>
        <w:rPr>
          <w:spacing w:val="-3"/>
        </w:rPr>
        <w:t> </w:t>
      </w:r>
      <w:r>
        <w:rPr/>
        <w:t>–</w:t>
      </w:r>
      <w:r>
        <w:rPr>
          <w:spacing w:val="-7"/>
        </w:rPr>
        <w:t> </w:t>
      </w:r>
      <w:r>
        <w:rPr/>
        <w:t>Напрямки</w:t>
      </w:r>
      <w:r>
        <w:rPr>
          <w:spacing w:val="-6"/>
        </w:rPr>
        <w:t> </w:t>
      </w:r>
      <w:r>
        <w:rPr/>
        <w:t>розвитку</w:t>
      </w:r>
      <w:r>
        <w:rPr>
          <w:spacing w:val="-3"/>
        </w:rPr>
        <w:t> </w:t>
      </w:r>
      <w:r>
        <w:rPr/>
        <w:t>етапу</w:t>
      </w:r>
      <w:r>
        <w:rPr>
          <w:spacing w:val="-4"/>
        </w:rPr>
        <w:t> </w:t>
      </w:r>
      <w:r>
        <w:rPr/>
        <w:t>scale</w:t>
      </w:r>
      <w:r>
        <w:rPr>
          <w:spacing w:val="-7"/>
        </w:rPr>
        <w:t> </w:t>
      </w:r>
      <w:r>
        <w:rPr/>
        <w:t>up</w:t>
      </w:r>
      <w:r>
        <w:rPr>
          <w:spacing w:val="-8"/>
        </w:rPr>
        <w:t> </w:t>
      </w:r>
      <w:r>
        <w:rPr/>
        <w:t>для</w:t>
      </w:r>
      <w:r>
        <w:rPr>
          <w:spacing w:val="-4"/>
        </w:rPr>
        <w:t> </w:t>
      </w:r>
      <w:r>
        <w:rPr/>
        <w:t>компанії</w:t>
      </w:r>
      <w:r>
        <w:rPr>
          <w:spacing w:val="-3"/>
        </w:rPr>
        <w:t> </w:t>
      </w:r>
      <w:r>
        <w:rPr>
          <w:spacing w:val="-2"/>
        </w:rPr>
        <w:t>BRAMMER</w:t>
      </w:r>
    </w:p>
    <w:p>
      <w:pPr>
        <w:spacing w:before="162"/>
        <w:ind w:left="709" w:right="0" w:firstLine="0"/>
        <w:jc w:val="both"/>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68"/>
        <w:ind w:left="0" w:firstLine="0"/>
        <w:jc w:val="left"/>
        <w:rPr>
          <w:i/>
          <w:sz w:val="24"/>
        </w:rPr>
      </w:pPr>
    </w:p>
    <w:p>
      <w:pPr>
        <w:pStyle w:val="BodyText"/>
        <w:spacing w:line="360" w:lineRule="auto" w:before="1"/>
        <w:ind w:right="134"/>
      </w:pPr>
      <w:r>
        <w:rPr/>
        <w:t>Цей аналіз</w:t>
      </w:r>
      <w:r>
        <w:rPr>
          <w:spacing w:val="-1"/>
        </w:rPr>
        <w:t> </w:t>
      </w:r>
      <w:r>
        <w:rPr/>
        <w:t>демонструє, що ТОВ «BRAMMER» необхідно</w:t>
      </w:r>
      <w:r>
        <w:rPr>
          <w:spacing w:val="-2"/>
        </w:rPr>
        <w:t> </w:t>
      </w:r>
      <w:r>
        <w:rPr/>
        <w:t>значно розширити комплекс маркетингових заходів для успішної реалізації стратегії scale up. Зміцнення внутрішньої культури та мотивації співробітників створить міцну базу для зростання, тоді як підтримка сталого попиту забезпечить довгостроковий фінансовий успіх. Реорганізація зовнішніх маркетингових комунікацій дозволить</w:t>
      </w:r>
    </w:p>
    <w:p>
      <w:pPr>
        <w:pStyle w:val="BodyText"/>
        <w:spacing w:after="0" w:line="360" w:lineRule="auto"/>
        <w:sectPr>
          <w:pgSz w:w="11910" w:h="16840"/>
          <w:pgMar w:header="719" w:footer="0" w:top="1040" w:bottom="280" w:left="1417" w:right="425"/>
        </w:sectPr>
      </w:pPr>
    </w:p>
    <w:p>
      <w:pPr>
        <w:pStyle w:val="BodyText"/>
        <w:spacing w:line="360" w:lineRule="auto" w:before="295"/>
        <w:ind w:right="141" w:firstLine="0"/>
      </w:pPr>
      <w:r>
        <w:rPr/>
        <w:t>покращити інформування клієнтів і створить стабільну аудиторію, яка розуміє переваги продукції компанії.</w:t>
      </w:r>
    </w:p>
    <w:p>
      <w:pPr>
        <w:pStyle w:val="BodyText"/>
        <w:spacing w:line="360" w:lineRule="auto"/>
        <w:ind w:right="135"/>
      </w:pPr>
      <w:r>
        <w:rPr/>
        <w:t>Проведений маркетинговий аналіз демонструє наявність значних можливостей для зростання компанії ТОВ «BRAMMER» на ринку військово- медичної продукції. Завдяки ефективному застосуванню комплексної стратегії scale up, яка охоплює розширення асортименту, підтримку бренду, оптимізацію фінансів, інвестиції у виробничі потужності та диверсифікацію фінансових ресурсів,</w:t>
      </w:r>
      <w:r>
        <w:rPr>
          <w:spacing w:val="-7"/>
        </w:rPr>
        <w:t> </w:t>
      </w:r>
      <w:r>
        <w:rPr/>
        <w:t>компанія</w:t>
      </w:r>
      <w:r>
        <w:rPr>
          <w:spacing w:val="-5"/>
        </w:rPr>
        <w:t> </w:t>
      </w:r>
      <w:r>
        <w:rPr/>
        <w:t>здатна</w:t>
      </w:r>
      <w:r>
        <w:rPr>
          <w:spacing w:val="-5"/>
        </w:rPr>
        <w:t> </w:t>
      </w:r>
      <w:r>
        <w:rPr/>
        <w:t>зміцнювати</w:t>
      </w:r>
      <w:r>
        <w:rPr>
          <w:spacing w:val="-5"/>
        </w:rPr>
        <w:t> </w:t>
      </w:r>
      <w:r>
        <w:rPr/>
        <w:t>свої</w:t>
      </w:r>
      <w:r>
        <w:rPr>
          <w:spacing w:val="-4"/>
        </w:rPr>
        <w:t> </w:t>
      </w:r>
      <w:r>
        <w:rPr/>
        <w:t>ринкові</w:t>
      </w:r>
      <w:r>
        <w:rPr>
          <w:spacing w:val="-5"/>
        </w:rPr>
        <w:t> </w:t>
      </w:r>
      <w:r>
        <w:rPr/>
        <w:t>позиції</w:t>
      </w:r>
      <w:r>
        <w:rPr>
          <w:spacing w:val="-7"/>
        </w:rPr>
        <w:t> </w:t>
      </w:r>
      <w:r>
        <w:rPr/>
        <w:t>та</w:t>
      </w:r>
      <w:r>
        <w:rPr>
          <w:spacing w:val="-5"/>
        </w:rPr>
        <w:t> </w:t>
      </w:r>
      <w:r>
        <w:rPr/>
        <w:t>задовольняти</w:t>
      </w:r>
      <w:r>
        <w:rPr>
          <w:spacing w:val="-5"/>
        </w:rPr>
        <w:t> </w:t>
      </w:r>
      <w:r>
        <w:rPr/>
        <w:t>вимоги різних груп споживачів.</w:t>
      </w:r>
    </w:p>
    <w:p>
      <w:pPr>
        <w:pStyle w:val="BodyText"/>
        <w:spacing w:line="360" w:lineRule="auto" w:before="1"/>
        <w:ind w:right="139"/>
      </w:pPr>
      <w:r>
        <w:rPr/>
        <w:t>Таким чином, ТОВ «BRAMMER» має необхідні ресурси для ефективного переходу до етапу масштабування та реалізації стратегії scale up. Але для досягнення довгострокового успіху важливо продовжувати працювати над оптимізацією внутрішніх процесів, вдосконаленням мотиваційних механізмів та забезпеченням стабільної якості продукції. Це дозволить компанії не тільки адаптуватися до змін у ринковому середовищі, але й створити стійку основу для подальшого зростання та зміцнення своїх позицій на ринку військово-медичної </w:t>
      </w:r>
      <w:r>
        <w:rPr>
          <w:spacing w:val="-2"/>
        </w:rPr>
        <w:t>продукції.</w:t>
      </w:r>
    </w:p>
    <w:p>
      <w:pPr>
        <w:pStyle w:val="BodyText"/>
        <w:spacing w:before="161"/>
        <w:ind w:left="0" w:firstLine="0"/>
        <w:jc w:val="left"/>
      </w:pPr>
    </w:p>
    <w:p>
      <w:pPr>
        <w:pStyle w:val="Heading2"/>
        <w:ind w:left="709"/>
      </w:pPr>
      <w:bookmarkStart w:name="_bookmark10" w:id="11"/>
      <w:bookmarkEnd w:id="11"/>
      <w:r>
        <w:rPr>
          <w:b w:val="0"/>
        </w:rPr>
      </w:r>
      <w:r>
        <w:rPr/>
        <w:t>Висновки</w:t>
      </w:r>
      <w:r>
        <w:rPr>
          <w:spacing w:val="-7"/>
        </w:rPr>
        <w:t> </w:t>
      </w:r>
      <w:r>
        <w:rPr/>
        <w:t>до</w:t>
      </w:r>
      <w:r>
        <w:rPr>
          <w:spacing w:val="-5"/>
        </w:rPr>
        <w:t> </w:t>
      </w:r>
      <w:r>
        <w:rPr/>
        <w:t>розділу</w:t>
      </w:r>
      <w:r>
        <w:rPr>
          <w:spacing w:val="-6"/>
        </w:rPr>
        <w:t> </w:t>
      </w:r>
      <w:r>
        <w:rPr>
          <w:spacing w:val="-10"/>
        </w:rPr>
        <w:t>2</w:t>
      </w:r>
    </w:p>
    <w:p>
      <w:pPr>
        <w:pStyle w:val="BodyText"/>
        <w:spacing w:before="321"/>
        <w:ind w:left="0" w:firstLine="0"/>
        <w:jc w:val="left"/>
        <w:rPr>
          <w:b/>
        </w:rPr>
      </w:pPr>
    </w:p>
    <w:p>
      <w:pPr>
        <w:pStyle w:val="BodyText"/>
        <w:spacing w:line="360" w:lineRule="auto"/>
        <w:ind w:right="136"/>
      </w:pPr>
      <w:r>
        <w:rPr/>
        <w:t>У результаті аналізу маркетингової діяльності ТОВ «BRAMMER» було встановлено, що компанія займає стійкі позиції на ринку військово-медичної продукції, орієнтуючись на інноваційність, високу якість та надійність своєї продукції. Основним сегментом клієнтів є військові підрозділи, волонтерські організації та державні установи, що формує стабільну базу для реалізації </w:t>
      </w:r>
      <w:r>
        <w:rPr>
          <w:spacing w:val="-2"/>
        </w:rPr>
        <w:t>продукції.</w:t>
      </w:r>
    </w:p>
    <w:p>
      <w:pPr>
        <w:pStyle w:val="BodyText"/>
        <w:spacing w:line="360" w:lineRule="auto" w:before="2"/>
        <w:ind w:right="137"/>
      </w:pPr>
      <w:r>
        <w:rPr/>
        <w:t>Аналіз внутрішнього середовища компанії продемонстрував ефективність її організаційної структури, спрямованої на оперативну взаємодію між відділами, підтримку високого рівня виробництва та якісного обслуговування клієнтів. Завдяки злагодженій роботі маркетингового відділу, ТОВ «BRAMMER» вдалося</w:t>
      </w:r>
    </w:p>
    <w:p>
      <w:pPr>
        <w:pStyle w:val="BodyText"/>
        <w:spacing w:after="0" w:line="360" w:lineRule="auto"/>
        <w:sectPr>
          <w:pgSz w:w="11910" w:h="16840"/>
          <w:pgMar w:header="719" w:footer="0" w:top="1040" w:bottom="280" w:left="1417" w:right="425"/>
        </w:sectPr>
      </w:pPr>
    </w:p>
    <w:p>
      <w:pPr>
        <w:pStyle w:val="BodyText"/>
        <w:spacing w:line="360" w:lineRule="auto" w:before="295"/>
        <w:ind w:right="140" w:firstLine="0"/>
      </w:pPr>
      <w:r>
        <w:rPr/>
        <w:t>посилити свої ринкові позиції, збільшити обсяги продажів через використання таргетованої реклами, активну роботу з волонтерськими організаціями та впровадження ефективної комунікаційної стратегії.</w:t>
      </w:r>
    </w:p>
    <w:p>
      <w:pPr>
        <w:pStyle w:val="BodyText"/>
        <w:spacing w:line="360" w:lineRule="auto"/>
        <w:ind w:right="137"/>
      </w:pPr>
      <w:r>
        <w:rPr/>
        <w:t>Також було здійснено оцінку ефективності продуктово-ринкових стратегій компанії, які включають сегментацію ринку, диверсифікацію асортименту та використання гнучкої цінової політики. Зокрема, компанія акцентує увагу на розробці нових продуктів, таких як інженерні візки та евакуаційні причепи, що дозволяє задовольняти різні запити клієнтів. Такий підхід забезпечує сталий розвиток компанії навіть в умовах високої конкуренції.</w:t>
      </w:r>
    </w:p>
    <w:p>
      <w:pPr>
        <w:pStyle w:val="BodyText"/>
        <w:spacing w:line="360" w:lineRule="auto" w:before="1"/>
        <w:ind w:right="144"/>
      </w:pPr>
      <w:r>
        <w:rPr/>
        <w:t>Важливим елементом маркетингової діяльності є підвищення впізнаваності бренду</w:t>
      </w:r>
      <w:r>
        <w:rPr>
          <w:spacing w:val="-9"/>
        </w:rPr>
        <w:t> </w:t>
      </w:r>
      <w:r>
        <w:rPr/>
        <w:t>через</w:t>
      </w:r>
      <w:r>
        <w:rPr>
          <w:spacing w:val="-10"/>
        </w:rPr>
        <w:t> </w:t>
      </w:r>
      <w:r>
        <w:rPr/>
        <w:t>участь</w:t>
      </w:r>
      <w:r>
        <w:rPr>
          <w:spacing w:val="-9"/>
        </w:rPr>
        <w:t> </w:t>
      </w:r>
      <w:r>
        <w:rPr/>
        <w:t>у</w:t>
      </w:r>
      <w:r>
        <w:rPr>
          <w:spacing w:val="-7"/>
        </w:rPr>
        <w:t> </w:t>
      </w:r>
      <w:r>
        <w:rPr/>
        <w:t>спеціалізованих</w:t>
      </w:r>
      <w:r>
        <w:rPr>
          <w:spacing w:val="-9"/>
        </w:rPr>
        <w:t> </w:t>
      </w:r>
      <w:r>
        <w:rPr/>
        <w:t>виставках,</w:t>
      </w:r>
      <w:r>
        <w:rPr>
          <w:spacing w:val="-8"/>
        </w:rPr>
        <w:t> </w:t>
      </w:r>
      <w:r>
        <w:rPr/>
        <w:t>активність</w:t>
      </w:r>
      <w:r>
        <w:rPr>
          <w:spacing w:val="-8"/>
        </w:rPr>
        <w:t> </w:t>
      </w:r>
      <w:r>
        <w:rPr/>
        <w:t>у</w:t>
      </w:r>
      <w:r>
        <w:rPr>
          <w:spacing w:val="-7"/>
        </w:rPr>
        <w:t> </w:t>
      </w:r>
      <w:r>
        <w:rPr/>
        <w:t>соціальних</w:t>
      </w:r>
      <w:r>
        <w:rPr>
          <w:spacing w:val="-7"/>
        </w:rPr>
        <w:t> </w:t>
      </w:r>
      <w:r>
        <w:rPr/>
        <w:t>мережах та взаємодію з ключовими партнерами. Усе це сприяє формуванню довіри до продукції компанії серед споживачів і партнерів.</w:t>
      </w:r>
    </w:p>
    <w:p>
      <w:pPr>
        <w:pStyle w:val="BodyText"/>
        <w:spacing w:line="360" w:lineRule="auto"/>
        <w:ind w:right="136"/>
      </w:pPr>
      <w:r>
        <w:rPr/>
        <w:t>Таким чином, ТОВ «BRAMMER» демонструє ефективну реалізацію маркетингових стратегій, орієнтованих на посилення ринкових позицій, збільшення обсягів продажів і розширення клієнтської бази. Отримані результати створюють передумови для подальшого розвитку та реалізації стратегії масштабування, спрямованої на зміцнення позицій компанії на внутрішньому ринку та вихід на нові сегменти.</w:t>
      </w:r>
    </w:p>
    <w:p>
      <w:pPr>
        <w:pStyle w:val="BodyText"/>
        <w:spacing w:after="0" w:line="360" w:lineRule="auto"/>
        <w:sectPr>
          <w:pgSz w:w="11910" w:h="16840"/>
          <w:pgMar w:header="719" w:footer="0" w:top="1040" w:bottom="280" w:left="1417" w:right="425"/>
        </w:sectPr>
      </w:pPr>
    </w:p>
    <w:p>
      <w:pPr>
        <w:pStyle w:val="ListParagraph"/>
        <w:numPr>
          <w:ilvl w:val="1"/>
          <w:numId w:val="6"/>
        </w:numPr>
        <w:tabs>
          <w:tab w:pos="779" w:val="left" w:leader="none"/>
        </w:tabs>
        <w:spacing w:line="240" w:lineRule="auto" w:before="295" w:after="0"/>
        <w:ind w:left="779" w:right="0" w:hanging="210"/>
        <w:jc w:val="center"/>
        <w:rPr>
          <w:b/>
          <w:sz w:val="28"/>
        </w:rPr>
      </w:pPr>
      <w:bookmarkStart w:name="_bookmark11" w:id="12"/>
      <w:bookmarkEnd w:id="12"/>
      <w:r>
        <w:rPr/>
      </w:r>
      <w:r>
        <w:rPr>
          <w:b/>
          <w:sz w:val="28"/>
        </w:rPr>
        <w:t>РЕКОМЕНДАЦІЇ</w:t>
      </w:r>
      <w:r>
        <w:rPr>
          <w:b/>
          <w:spacing w:val="-8"/>
          <w:sz w:val="28"/>
        </w:rPr>
        <w:t> </w:t>
      </w:r>
      <w:r>
        <w:rPr>
          <w:b/>
          <w:sz w:val="28"/>
        </w:rPr>
        <w:t>З</w:t>
      </w:r>
      <w:r>
        <w:rPr>
          <w:b/>
          <w:spacing w:val="-8"/>
          <w:sz w:val="28"/>
        </w:rPr>
        <w:t> </w:t>
      </w:r>
      <w:r>
        <w:rPr>
          <w:b/>
          <w:sz w:val="28"/>
        </w:rPr>
        <w:t>ФОРМУВАННЯ</w:t>
      </w:r>
      <w:r>
        <w:rPr>
          <w:b/>
          <w:spacing w:val="-8"/>
          <w:sz w:val="28"/>
        </w:rPr>
        <w:t> </w:t>
      </w:r>
      <w:r>
        <w:rPr>
          <w:b/>
          <w:sz w:val="28"/>
        </w:rPr>
        <w:t>СТАРТЕГІЇ</w:t>
      </w:r>
      <w:r>
        <w:rPr>
          <w:b/>
          <w:spacing w:val="-4"/>
          <w:sz w:val="28"/>
        </w:rPr>
        <w:t> </w:t>
      </w:r>
      <w:r>
        <w:rPr>
          <w:b/>
          <w:sz w:val="28"/>
        </w:rPr>
        <w:t>SCALE</w:t>
      </w:r>
      <w:r>
        <w:rPr>
          <w:b/>
          <w:spacing w:val="-8"/>
          <w:sz w:val="28"/>
        </w:rPr>
        <w:t> </w:t>
      </w:r>
      <w:r>
        <w:rPr>
          <w:b/>
          <w:spacing w:val="-5"/>
          <w:sz w:val="28"/>
        </w:rPr>
        <w:t>UP</w:t>
      </w:r>
    </w:p>
    <w:p>
      <w:pPr>
        <w:spacing w:line="360" w:lineRule="auto" w:before="161"/>
        <w:ind w:left="57" w:right="195" w:firstLine="0"/>
        <w:jc w:val="center"/>
        <w:rPr>
          <w:b/>
          <w:sz w:val="28"/>
        </w:rPr>
      </w:pPr>
      <w:r>
        <w:rPr>
          <w:b/>
          <w:sz w:val="28"/>
        </w:rPr>
        <w:t>ПРОЄКТУ</w:t>
      </w:r>
      <w:r>
        <w:rPr>
          <w:b/>
          <w:spacing w:val="-7"/>
          <w:sz w:val="28"/>
        </w:rPr>
        <w:t> </w:t>
      </w:r>
      <w:r>
        <w:rPr>
          <w:b/>
          <w:sz w:val="28"/>
        </w:rPr>
        <w:t>ДЛЯ</w:t>
      </w:r>
      <w:r>
        <w:rPr>
          <w:b/>
          <w:spacing w:val="-7"/>
          <w:sz w:val="28"/>
        </w:rPr>
        <w:t> </w:t>
      </w:r>
      <w:r>
        <w:rPr>
          <w:b/>
          <w:sz w:val="28"/>
        </w:rPr>
        <w:t>КОМПАНІЇ</w:t>
      </w:r>
      <w:r>
        <w:rPr>
          <w:b/>
          <w:spacing w:val="-4"/>
          <w:sz w:val="28"/>
        </w:rPr>
        <w:t> </w:t>
      </w:r>
      <w:r>
        <w:rPr>
          <w:b/>
          <w:sz w:val="28"/>
        </w:rPr>
        <w:t>ТОВ</w:t>
      </w:r>
      <w:r>
        <w:rPr>
          <w:b/>
          <w:spacing w:val="-5"/>
          <w:sz w:val="28"/>
        </w:rPr>
        <w:t> </w:t>
      </w:r>
      <w:r>
        <w:rPr>
          <w:b/>
          <w:sz w:val="28"/>
        </w:rPr>
        <w:t>«BRAMMER»</w:t>
      </w:r>
      <w:r>
        <w:rPr>
          <w:b/>
          <w:spacing w:val="-5"/>
          <w:sz w:val="28"/>
        </w:rPr>
        <w:t> </w:t>
      </w:r>
      <w:r>
        <w:rPr>
          <w:b/>
          <w:sz w:val="28"/>
        </w:rPr>
        <w:t>НА</w:t>
      </w:r>
      <w:r>
        <w:rPr>
          <w:b/>
          <w:spacing w:val="-4"/>
          <w:sz w:val="28"/>
        </w:rPr>
        <w:t> </w:t>
      </w:r>
      <w:r>
        <w:rPr>
          <w:b/>
          <w:sz w:val="28"/>
        </w:rPr>
        <w:t>РИНКУ</w:t>
      </w:r>
      <w:r>
        <w:rPr>
          <w:b/>
          <w:spacing w:val="-5"/>
          <w:sz w:val="28"/>
        </w:rPr>
        <w:t> </w:t>
      </w:r>
      <w:r>
        <w:rPr>
          <w:b/>
          <w:sz w:val="28"/>
        </w:rPr>
        <w:t>ВІЙСЬКОВО- МЕДИЧНОЇ ПРОДУКЦІЇ</w:t>
      </w:r>
    </w:p>
    <w:p>
      <w:pPr>
        <w:pStyle w:val="BodyText"/>
        <w:spacing w:before="161"/>
        <w:ind w:left="0" w:firstLine="0"/>
        <w:jc w:val="left"/>
        <w:rPr>
          <w:b/>
        </w:rPr>
      </w:pPr>
    </w:p>
    <w:p>
      <w:pPr>
        <w:pStyle w:val="Heading2"/>
        <w:numPr>
          <w:ilvl w:val="2"/>
          <w:numId w:val="6"/>
        </w:numPr>
        <w:tabs>
          <w:tab w:pos="1167" w:val="left" w:leader="none"/>
        </w:tabs>
        <w:spacing w:line="360" w:lineRule="auto" w:before="1" w:after="0"/>
        <w:ind w:left="1" w:right="138" w:firstLine="707"/>
        <w:jc w:val="left"/>
      </w:pPr>
      <w:bookmarkStart w:name="_bookmark12" w:id="13"/>
      <w:bookmarkEnd w:id="13"/>
      <w:r>
        <w:rPr>
          <w:b w:val="0"/>
        </w:rPr>
      </w:r>
      <w:r>
        <w:rPr/>
        <w:t>Формування</w:t>
      </w:r>
      <w:r>
        <w:rPr>
          <w:spacing w:val="36"/>
        </w:rPr>
        <w:t> </w:t>
      </w:r>
      <w:r>
        <w:rPr/>
        <w:t>стратегії</w:t>
      </w:r>
      <w:r>
        <w:rPr>
          <w:spacing w:val="40"/>
        </w:rPr>
        <w:t> </w:t>
      </w:r>
      <w:r>
        <w:rPr/>
        <w:t>scale</w:t>
      </w:r>
      <w:r>
        <w:rPr>
          <w:spacing w:val="37"/>
        </w:rPr>
        <w:t> </w:t>
      </w:r>
      <w:r>
        <w:rPr/>
        <w:t>up</w:t>
      </w:r>
      <w:r>
        <w:rPr>
          <w:spacing w:val="38"/>
        </w:rPr>
        <w:t> </w:t>
      </w:r>
      <w:r>
        <w:rPr/>
        <w:t>для</w:t>
      </w:r>
      <w:r>
        <w:rPr>
          <w:spacing w:val="37"/>
        </w:rPr>
        <w:t> </w:t>
      </w:r>
      <w:r>
        <w:rPr/>
        <w:t>компанії</w:t>
      </w:r>
      <w:r>
        <w:rPr>
          <w:spacing w:val="37"/>
        </w:rPr>
        <w:t> </w:t>
      </w:r>
      <w:r>
        <w:rPr/>
        <w:t>ТОВ «BRAMMER»</w:t>
      </w:r>
      <w:r>
        <w:rPr>
          <w:spacing w:val="38"/>
        </w:rPr>
        <w:t> </w:t>
      </w:r>
      <w:r>
        <w:rPr/>
        <w:t>на ринку військово-медичної продукції</w:t>
      </w:r>
    </w:p>
    <w:p>
      <w:pPr>
        <w:pStyle w:val="BodyText"/>
        <w:spacing w:before="159"/>
        <w:ind w:left="0" w:firstLine="0"/>
        <w:jc w:val="left"/>
        <w:rPr>
          <w:b/>
        </w:rPr>
      </w:pPr>
    </w:p>
    <w:p>
      <w:pPr>
        <w:pStyle w:val="BodyText"/>
        <w:spacing w:line="360" w:lineRule="auto"/>
        <w:ind w:right="132"/>
      </w:pPr>
      <w:r>
        <w:rPr/>
        <w:t>На</w:t>
      </w:r>
      <w:r>
        <w:rPr>
          <w:spacing w:val="-18"/>
        </w:rPr>
        <w:t> </w:t>
      </w:r>
      <w:r>
        <w:rPr/>
        <w:t>основі</w:t>
      </w:r>
      <w:r>
        <w:rPr>
          <w:spacing w:val="-14"/>
        </w:rPr>
        <w:t> </w:t>
      </w:r>
      <w:r>
        <w:rPr/>
        <w:t>проведених</w:t>
      </w:r>
      <w:r>
        <w:rPr>
          <w:spacing w:val="-17"/>
        </w:rPr>
        <w:t> </w:t>
      </w:r>
      <w:r>
        <w:rPr/>
        <w:t>досліджень</w:t>
      </w:r>
      <w:r>
        <w:rPr>
          <w:spacing w:val="-18"/>
        </w:rPr>
        <w:t> </w:t>
      </w:r>
      <w:r>
        <w:rPr/>
        <w:t>у</w:t>
      </w:r>
      <w:r>
        <w:rPr>
          <w:spacing w:val="-14"/>
        </w:rPr>
        <w:t> </w:t>
      </w:r>
      <w:r>
        <w:rPr/>
        <w:t>попередніх</w:t>
      </w:r>
      <w:r>
        <w:rPr>
          <w:spacing w:val="-15"/>
        </w:rPr>
        <w:t> </w:t>
      </w:r>
      <w:r>
        <w:rPr/>
        <w:t>розділах,</w:t>
      </w:r>
      <w:r>
        <w:rPr>
          <w:spacing w:val="-16"/>
        </w:rPr>
        <w:t> </w:t>
      </w:r>
      <w:r>
        <w:rPr/>
        <w:t>а</w:t>
      </w:r>
      <w:r>
        <w:rPr>
          <w:spacing w:val="-16"/>
        </w:rPr>
        <w:t> </w:t>
      </w:r>
      <w:r>
        <w:rPr/>
        <w:t>також</w:t>
      </w:r>
      <w:r>
        <w:rPr>
          <w:spacing w:val="-16"/>
        </w:rPr>
        <w:t> </w:t>
      </w:r>
      <w:r>
        <w:rPr/>
        <w:t>структурно- логічної схеми, наведеної на рисунку 1.10, розроблено стратегію scale up для компанії ТОВ «BRAMMER», яка спеціалізується на виробництві військово- медичної продукції. Розроблення стратегії scale up є критично важливою для компанії, яка працює в умовах високої конкуренції та нестабільного ринкового середовища. Ринок військово-медичної продукції в Україні характеризується значною динамікою попиту, яка обумовлена умовами війни та необхідністю задоволення специфічних потреб військових, медичних установ і волонтерських організацій. Водночас, нестача фінансових ресурсів та обмеженість виробничих потужностей вимагають від компанії інтегрованого підходу до реалізації стратегії </w:t>
      </w:r>
      <w:r>
        <w:rPr>
          <w:spacing w:val="-2"/>
        </w:rPr>
        <w:t>масштабування.</w:t>
      </w:r>
    </w:p>
    <w:p>
      <w:pPr>
        <w:pStyle w:val="BodyText"/>
        <w:spacing w:line="360" w:lineRule="auto" w:before="2"/>
        <w:ind w:right="145"/>
      </w:pPr>
      <w:r>
        <w:rPr/>
        <w:t>Реалізація стратегії scale up базується на послідовності взаємопов’язаних етапів, які охоплюють етапи, що були зазначені на рисунку 1.10:</w:t>
      </w:r>
    </w:p>
    <w:p>
      <w:pPr>
        <w:pStyle w:val="ListParagraph"/>
        <w:numPr>
          <w:ilvl w:val="3"/>
          <w:numId w:val="6"/>
        </w:numPr>
        <w:tabs>
          <w:tab w:pos="1416" w:val="left" w:leader="none"/>
        </w:tabs>
        <w:spacing w:line="321" w:lineRule="exact" w:before="0" w:after="0"/>
        <w:ind w:left="1416" w:right="0" w:hanging="707"/>
        <w:jc w:val="both"/>
        <w:rPr>
          <w:sz w:val="28"/>
        </w:rPr>
      </w:pPr>
      <w:r>
        <w:rPr>
          <w:sz w:val="28"/>
        </w:rPr>
        <w:t>визначення</w:t>
      </w:r>
      <w:r>
        <w:rPr>
          <w:spacing w:val="-10"/>
          <w:sz w:val="28"/>
        </w:rPr>
        <w:t> </w:t>
      </w:r>
      <w:r>
        <w:rPr>
          <w:sz w:val="28"/>
        </w:rPr>
        <w:t>передумов</w:t>
      </w:r>
      <w:r>
        <w:rPr>
          <w:spacing w:val="-7"/>
          <w:sz w:val="28"/>
        </w:rPr>
        <w:t> </w:t>
      </w:r>
      <w:r>
        <w:rPr>
          <w:spacing w:val="-2"/>
          <w:sz w:val="28"/>
        </w:rPr>
        <w:t>зростання;</w:t>
      </w:r>
    </w:p>
    <w:p>
      <w:pPr>
        <w:pStyle w:val="ListParagraph"/>
        <w:numPr>
          <w:ilvl w:val="3"/>
          <w:numId w:val="6"/>
        </w:numPr>
        <w:tabs>
          <w:tab w:pos="1416" w:val="left" w:leader="none"/>
        </w:tabs>
        <w:spacing w:line="240" w:lineRule="auto" w:before="163" w:after="0"/>
        <w:ind w:left="1416" w:right="0" w:hanging="707"/>
        <w:jc w:val="both"/>
        <w:rPr>
          <w:sz w:val="28"/>
        </w:rPr>
      </w:pPr>
      <w:r>
        <w:rPr>
          <w:sz w:val="28"/>
        </w:rPr>
        <w:t>визначення</w:t>
      </w:r>
      <w:r>
        <w:rPr>
          <w:spacing w:val="-10"/>
          <w:sz w:val="28"/>
        </w:rPr>
        <w:t> </w:t>
      </w:r>
      <w:r>
        <w:rPr>
          <w:sz w:val="28"/>
        </w:rPr>
        <w:t>напрямів</w:t>
      </w:r>
      <w:r>
        <w:rPr>
          <w:spacing w:val="-8"/>
          <w:sz w:val="28"/>
        </w:rPr>
        <w:t> </w:t>
      </w:r>
      <w:r>
        <w:rPr>
          <w:spacing w:val="-2"/>
          <w:sz w:val="28"/>
        </w:rPr>
        <w:t>зростання;</w:t>
      </w:r>
    </w:p>
    <w:p>
      <w:pPr>
        <w:pStyle w:val="ListParagraph"/>
        <w:numPr>
          <w:ilvl w:val="3"/>
          <w:numId w:val="6"/>
        </w:numPr>
        <w:tabs>
          <w:tab w:pos="1416" w:val="left" w:leader="none"/>
        </w:tabs>
        <w:spacing w:line="240" w:lineRule="auto" w:before="160" w:after="0"/>
        <w:ind w:left="1416" w:right="0" w:hanging="707"/>
        <w:jc w:val="both"/>
        <w:rPr>
          <w:sz w:val="28"/>
        </w:rPr>
      </w:pPr>
      <w:r>
        <w:rPr>
          <w:sz w:val="28"/>
        </w:rPr>
        <w:t>визначення</w:t>
      </w:r>
      <w:r>
        <w:rPr>
          <w:spacing w:val="-6"/>
          <w:sz w:val="28"/>
        </w:rPr>
        <w:t> </w:t>
      </w:r>
      <w:r>
        <w:rPr>
          <w:spacing w:val="-2"/>
          <w:sz w:val="28"/>
        </w:rPr>
        <w:t>стратегій;</w:t>
      </w:r>
    </w:p>
    <w:p>
      <w:pPr>
        <w:pStyle w:val="ListParagraph"/>
        <w:numPr>
          <w:ilvl w:val="3"/>
          <w:numId w:val="6"/>
        </w:numPr>
        <w:tabs>
          <w:tab w:pos="1416" w:val="left" w:leader="none"/>
        </w:tabs>
        <w:spacing w:line="240" w:lineRule="auto" w:before="161" w:after="0"/>
        <w:ind w:left="1416" w:right="0" w:hanging="707"/>
        <w:jc w:val="both"/>
        <w:rPr>
          <w:sz w:val="28"/>
        </w:rPr>
      </w:pPr>
      <w:r>
        <w:rPr>
          <w:sz w:val="28"/>
        </w:rPr>
        <w:t>маркетингові</w:t>
      </w:r>
      <w:r>
        <w:rPr>
          <w:spacing w:val="-8"/>
          <w:sz w:val="28"/>
        </w:rPr>
        <w:t> </w:t>
      </w:r>
      <w:r>
        <w:rPr>
          <w:sz w:val="28"/>
        </w:rPr>
        <w:t>заходи</w:t>
      </w:r>
      <w:r>
        <w:rPr>
          <w:spacing w:val="-6"/>
          <w:sz w:val="28"/>
        </w:rPr>
        <w:t> </w:t>
      </w:r>
      <w:r>
        <w:rPr>
          <w:sz w:val="28"/>
        </w:rPr>
        <w:t>для</w:t>
      </w:r>
      <w:r>
        <w:rPr>
          <w:spacing w:val="-8"/>
          <w:sz w:val="28"/>
        </w:rPr>
        <w:t> </w:t>
      </w:r>
      <w:r>
        <w:rPr>
          <w:sz w:val="28"/>
        </w:rPr>
        <w:t>реалізації</w:t>
      </w:r>
      <w:r>
        <w:rPr>
          <w:spacing w:val="-4"/>
          <w:sz w:val="28"/>
        </w:rPr>
        <w:t> </w:t>
      </w:r>
      <w:r>
        <w:rPr>
          <w:spacing w:val="-2"/>
          <w:sz w:val="28"/>
        </w:rPr>
        <w:t>стратегій;</w:t>
      </w:r>
    </w:p>
    <w:p>
      <w:pPr>
        <w:pStyle w:val="ListParagraph"/>
        <w:numPr>
          <w:ilvl w:val="3"/>
          <w:numId w:val="6"/>
        </w:numPr>
        <w:tabs>
          <w:tab w:pos="1416" w:val="left" w:leader="none"/>
        </w:tabs>
        <w:spacing w:line="240" w:lineRule="auto" w:before="161" w:after="0"/>
        <w:ind w:left="1416" w:right="0" w:hanging="707"/>
        <w:jc w:val="both"/>
        <w:rPr>
          <w:sz w:val="28"/>
        </w:rPr>
      </w:pPr>
      <w:r>
        <w:rPr>
          <w:spacing w:val="-2"/>
          <w:sz w:val="28"/>
        </w:rPr>
        <w:t>контроль.</w:t>
      </w:r>
    </w:p>
    <w:p>
      <w:pPr>
        <w:pStyle w:val="BodyText"/>
        <w:spacing w:line="360" w:lineRule="auto" w:before="163"/>
        <w:ind w:right="137"/>
      </w:pPr>
      <w:r>
        <w:rPr>
          <w:i/>
        </w:rPr>
        <w:t>Етап 1 – визначення передумов зростання. </w:t>
      </w:r>
      <w:r>
        <w:rPr/>
        <w:t>Аналіз передумов зростання для ТОВ «BRAMMER» базувався на трьох ключових аспектах: логістичному маркетингу, внутрішньому маркетингу та збутовому маркетингу. Цей етап дозволив оцінити готовність компанії до зростання та визначити потенційні </w:t>
      </w:r>
      <w:r>
        <w:rPr>
          <w:spacing w:val="-2"/>
        </w:rPr>
        <w:t>бар’єри.</w:t>
      </w:r>
    </w:p>
    <w:p>
      <w:pPr>
        <w:pStyle w:val="BodyText"/>
        <w:spacing w:after="0" w:line="360" w:lineRule="auto"/>
        <w:sectPr>
          <w:pgSz w:w="11910" w:h="16840"/>
          <w:pgMar w:header="719" w:footer="0" w:top="1040" w:bottom="280" w:left="1417" w:right="425"/>
        </w:sectPr>
      </w:pPr>
    </w:p>
    <w:p>
      <w:pPr>
        <w:pStyle w:val="BodyText"/>
        <w:spacing w:line="360" w:lineRule="auto" w:before="295"/>
        <w:ind w:right="145"/>
      </w:pPr>
      <w:r>
        <w:rPr/>
        <w:t>Аналіз</w:t>
      </w:r>
      <w:r>
        <w:rPr>
          <w:spacing w:val="-14"/>
        </w:rPr>
        <w:t> </w:t>
      </w:r>
      <w:r>
        <w:rPr/>
        <w:t>ринку</w:t>
      </w:r>
      <w:r>
        <w:rPr>
          <w:spacing w:val="-14"/>
        </w:rPr>
        <w:t> </w:t>
      </w:r>
      <w:r>
        <w:rPr/>
        <w:t>систем</w:t>
      </w:r>
      <w:r>
        <w:rPr>
          <w:spacing w:val="-15"/>
        </w:rPr>
        <w:t> </w:t>
      </w:r>
      <w:r>
        <w:rPr/>
        <w:t>евакуації</w:t>
      </w:r>
      <w:r>
        <w:rPr>
          <w:spacing w:val="-14"/>
        </w:rPr>
        <w:t> </w:t>
      </w:r>
      <w:r>
        <w:rPr/>
        <w:t>поранених</w:t>
      </w:r>
      <w:r>
        <w:rPr>
          <w:spacing w:val="-14"/>
        </w:rPr>
        <w:t> </w:t>
      </w:r>
      <w:r>
        <w:rPr/>
        <w:t>демонструє</w:t>
      </w:r>
      <w:r>
        <w:rPr>
          <w:spacing w:val="-15"/>
        </w:rPr>
        <w:t> </w:t>
      </w:r>
      <w:r>
        <w:rPr/>
        <w:t>значний</w:t>
      </w:r>
      <w:r>
        <w:rPr>
          <w:spacing w:val="-14"/>
        </w:rPr>
        <w:t> </w:t>
      </w:r>
      <w:r>
        <w:rPr/>
        <w:t>дисбаланс</w:t>
      </w:r>
      <w:r>
        <w:rPr>
          <w:spacing w:val="-14"/>
        </w:rPr>
        <w:t> </w:t>
      </w:r>
      <w:r>
        <w:rPr/>
        <w:t>між попитом</w:t>
      </w:r>
      <w:r>
        <w:rPr>
          <w:spacing w:val="40"/>
        </w:rPr>
        <w:t> </w:t>
      </w:r>
      <w:r>
        <w:rPr/>
        <w:t>і</w:t>
      </w:r>
      <w:r>
        <w:rPr>
          <w:spacing w:val="40"/>
        </w:rPr>
        <w:t> </w:t>
      </w:r>
      <w:r>
        <w:rPr/>
        <w:t>пропозицією,</w:t>
      </w:r>
      <w:r>
        <w:rPr>
          <w:spacing w:val="40"/>
        </w:rPr>
        <w:t> </w:t>
      </w:r>
      <w:r>
        <w:rPr/>
        <w:t>що</w:t>
      </w:r>
      <w:r>
        <w:rPr>
          <w:spacing w:val="40"/>
        </w:rPr>
        <w:t> </w:t>
      </w:r>
      <w:r>
        <w:rPr/>
        <w:t>створює</w:t>
      </w:r>
      <w:r>
        <w:rPr>
          <w:spacing w:val="40"/>
        </w:rPr>
        <w:t> </w:t>
      </w:r>
      <w:r>
        <w:rPr/>
        <w:t>перспективи</w:t>
      </w:r>
      <w:r>
        <w:rPr>
          <w:spacing w:val="40"/>
        </w:rPr>
        <w:t> </w:t>
      </w:r>
      <w:r>
        <w:rPr/>
        <w:t>для</w:t>
      </w:r>
      <w:r>
        <w:rPr>
          <w:spacing w:val="40"/>
        </w:rPr>
        <w:t> </w:t>
      </w:r>
      <w:r>
        <w:rPr/>
        <w:t>зростання</w:t>
      </w:r>
      <w:r>
        <w:rPr>
          <w:spacing w:val="40"/>
        </w:rPr>
        <w:t> </w:t>
      </w:r>
      <w:r>
        <w:rPr/>
        <w:t>компанії</w:t>
      </w:r>
      <w:r>
        <w:rPr>
          <w:spacing w:val="40"/>
        </w:rPr>
        <w:t> </w:t>
      </w:r>
      <w:r>
        <w:rPr/>
        <w:t>ТОВ</w:t>
      </w:r>
    </w:p>
    <w:p>
      <w:pPr>
        <w:pStyle w:val="BodyText"/>
        <w:spacing w:line="360" w:lineRule="auto"/>
        <w:ind w:right="135" w:firstLine="0"/>
      </w:pPr>
      <w:r>
        <w:rPr/>
        <w:t>«BRAMMER». Наразі загальна потреба у тактичних евакуаційних візках для забезпечення Збройних Сил України оцінюється у 33 000 одиниць, враховуючи норматив 1 візок на кожен взвод (30 військових). Компанія вже виготовила та поставила 7 000 одиниць, що відповідає лише 21% від загальної потреби. Окрім цього, внаслідок активних бойових дій близько 20% продукції підлягає втраті або потребує заміни. Таким чином, щорічна додаткова потреба становить 6 600 візків. Візуалізуємо співвідношення попиту до пропозиції за допомогою рисунку 3.1:</w:t>
      </w:r>
    </w:p>
    <w:p>
      <w:pPr>
        <w:pStyle w:val="BodyText"/>
        <w:spacing w:before="220"/>
        <w:ind w:left="0" w:firstLine="0"/>
        <w:jc w:val="left"/>
        <w:rPr>
          <w:sz w:val="20"/>
        </w:rPr>
      </w:pPr>
      <w:r>
        <w:rPr>
          <w:sz w:val="20"/>
        </w:rPr>
        <mc:AlternateContent>
          <mc:Choice Requires="wps">
            <w:drawing>
              <wp:anchor distT="0" distB="0" distL="0" distR="0" allowOverlap="1" layoutInCell="1" locked="0" behindDoc="1" simplePos="0" relativeHeight="487597056">
                <wp:simplePos x="0" y="0"/>
                <wp:positionH relativeFrom="page">
                  <wp:posOffset>1969071</wp:posOffset>
                </wp:positionH>
                <wp:positionV relativeFrom="paragraph">
                  <wp:posOffset>301668</wp:posOffset>
                </wp:positionV>
                <wp:extent cx="4151629" cy="2482215"/>
                <wp:effectExtent l="0" t="0" r="0" b="0"/>
                <wp:wrapTopAndBottom/>
                <wp:docPr id="36" name="Group 36"/>
                <wp:cNvGraphicFramePr>
                  <a:graphicFrameLocks/>
                </wp:cNvGraphicFramePr>
                <a:graphic>
                  <a:graphicData uri="http://schemas.microsoft.com/office/word/2010/wordprocessingGroup">
                    <wpg:wgp>
                      <wpg:cNvPr id="36" name="Group 36"/>
                      <wpg:cNvGrpSpPr/>
                      <wpg:grpSpPr>
                        <a:xfrm>
                          <a:off x="0" y="0"/>
                          <a:ext cx="4151629" cy="2482215"/>
                          <a:chExt cx="4151629" cy="2482215"/>
                        </a:xfrm>
                      </wpg:grpSpPr>
                      <wps:wsp>
                        <wps:cNvPr id="37" name="Graphic 37"/>
                        <wps:cNvSpPr/>
                        <wps:spPr>
                          <a:xfrm>
                            <a:off x="498919" y="144462"/>
                            <a:ext cx="3508375" cy="1645285"/>
                          </a:xfrm>
                          <a:custGeom>
                            <a:avLst/>
                            <a:gdLst/>
                            <a:ahLst/>
                            <a:cxnLst/>
                            <a:rect l="l" t="t" r="r" b="b"/>
                            <a:pathLst>
                              <a:path w="3508375" h="1645285">
                                <a:moveTo>
                                  <a:pt x="1937893" y="1644777"/>
                                </a:moveTo>
                                <a:lnTo>
                                  <a:pt x="2741041" y="1644777"/>
                                </a:lnTo>
                              </a:path>
                              <a:path w="3508375" h="1645285">
                                <a:moveTo>
                                  <a:pt x="3106800" y="1644777"/>
                                </a:moveTo>
                                <a:lnTo>
                                  <a:pt x="3508248" y="1644777"/>
                                </a:lnTo>
                              </a:path>
                              <a:path w="3508375" h="1645285">
                                <a:moveTo>
                                  <a:pt x="0" y="1644777"/>
                                </a:moveTo>
                                <a:lnTo>
                                  <a:pt x="401700" y="1644777"/>
                                </a:lnTo>
                              </a:path>
                              <a:path w="3508375" h="1645285">
                                <a:moveTo>
                                  <a:pt x="767460" y="1644777"/>
                                </a:moveTo>
                                <a:lnTo>
                                  <a:pt x="1570608" y="1644777"/>
                                </a:lnTo>
                              </a:path>
                              <a:path w="3508375" h="1645285">
                                <a:moveTo>
                                  <a:pt x="0" y="1371980"/>
                                </a:moveTo>
                                <a:lnTo>
                                  <a:pt x="401700" y="1371980"/>
                                </a:lnTo>
                              </a:path>
                              <a:path w="3508375" h="1645285">
                                <a:moveTo>
                                  <a:pt x="767460" y="1371980"/>
                                </a:moveTo>
                                <a:lnTo>
                                  <a:pt x="3508248" y="1371980"/>
                                </a:lnTo>
                              </a:path>
                              <a:path w="3508375" h="1645285">
                                <a:moveTo>
                                  <a:pt x="0" y="1097660"/>
                                </a:moveTo>
                                <a:lnTo>
                                  <a:pt x="401700" y="1097660"/>
                                </a:lnTo>
                              </a:path>
                              <a:path w="3508375" h="1645285">
                                <a:moveTo>
                                  <a:pt x="767460" y="1097660"/>
                                </a:moveTo>
                                <a:lnTo>
                                  <a:pt x="3508248" y="1097660"/>
                                </a:lnTo>
                              </a:path>
                              <a:path w="3508375" h="1645285">
                                <a:moveTo>
                                  <a:pt x="767460" y="823340"/>
                                </a:moveTo>
                                <a:lnTo>
                                  <a:pt x="3508248" y="823340"/>
                                </a:lnTo>
                              </a:path>
                              <a:path w="3508375" h="1645285">
                                <a:moveTo>
                                  <a:pt x="0" y="823340"/>
                                </a:moveTo>
                                <a:lnTo>
                                  <a:pt x="401700" y="823340"/>
                                </a:lnTo>
                              </a:path>
                              <a:path w="3508375" h="1645285">
                                <a:moveTo>
                                  <a:pt x="0" y="549020"/>
                                </a:moveTo>
                                <a:lnTo>
                                  <a:pt x="401700" y="549020"/>
                                </a:lnTo>
                              </a:path>
                              <a:path w="3508375" h="1645285">
                                <a:moveTo>
                                  <a:pt x="767460" y="549020"/>
                                </a:moveTo>
                                <a:lnTo>
                                  <a:pt x="3508248" y="549020"/>
                                </a:lnTo>
                              </a:path>
                              <a:path w="3508375" h="1645285">
                                <a:moveTo>
                                  <a:pt x="0" y="274700"/>
                                </a:moveTo>
                                <a:lnTo>
                                  <a:pt x="401700" y="274700"/>
                                </a:lnTo>
                              </a:path>
                              <a:path w="3508375" h="1645285">
                                <a:moveTo>
                                  <a:pt x="767460" y="274700"/>
                                </a:moveTo>
                                <a:lnTo>
                                  <a:pt x="3508248" y="274700"/>
                                </a:lnTo>
                              </a:path>
                              <a:path w="3508375" h="1645285">
                                <a:moveTo>
                                  <a:pt x="0" y="0"/>
                                </a:moveTo>
                                <a:lnTo>
                                  <a:pt x="3508248" y="0"/>
                                </a:lnTo>
                              </a:path>
                            </a:pathLst>
                          </a:custGeom>
                          <a:ln w="9525">
                            <a:solidFill>
                              <a:srgbClr val="D9D9D9"/>
                            </a:solidFill>
                            <a:prstDash val="solid"/>
                          </a:ln>
                        </wps:spPr>
                        <wps:bodyPr wrap="square" lIns="0" tIns="0" rIns="0" bIns="0" rtlCol="0">
                          <a:prstTxWarp prst="textNoShape">
                            <a:avLst/>
                          </a:prstTxWarp>
                          <a:noAutofit/>
                        </wps:bodyPr>
                      </wps:wsp>
                      <wps:wsp>
                        <wps:cNvPr id="38" name="Graphic 38"/>
                        <wps:cNvSpPr/>
                        <wps:spPr>
                          <a:xfrm>
                            <a:off x="900620" y="254571"/>
                            <a:ext cx="2705100" cy="1809750"/>
                          </a:xfrm>
                          <a:custGeom>
                            <a:avLst/>
                            <a:gdLst/>
                            <a:ahLst/>
                            <a:cxnLst/>
                            <a:rect l="l" t="t" r="r" b="b"/>
                            <a:pathLst>
                              <a:path w="2705100" h="1809750">
                                <a:moveTo>
                                  <a:pt x="365760" y="0"/>
                                </a:moveTo>
                                <a:lnTo>
                                  <a:pt x="0" y="0"/>
                                </a:lnTo>
                                <a:lnTo>
                                  <a:pt x="0" y="1809623"/>
                                </a:lnTo>
                                <a:lnTo>
                                  <a:pt x="365760" y="1809623"/>
                                </a:lnTo>
                                <a:lnTo>
                                  <a:pt x="365760" y="0"/>
                                </a:lnTo>
                                <a:close/>
                              </a:path>
                              <a:path w="2705100" h="1809750">
                                <a:moveTo>
                                  <a:pt x="1536192" y="1424940"/>
                                </a:moveTo>
                                <a:lnTo>
                                  <a:pt x="1168908" y="1424940"/>
                                </a:lnTo>
                                <a:lnTo>
                                  <a:pt x="1168908" y="1809623"/>
                                </a:lnTo>
                                <a:lnTo>
                                  <a:pt x="1536192" y="1809623"/>
                                </a:lnTo>
                                <a:lnTo>
                                  <a:pt x="1536192" y="1424940"/>
                                </a:lnTo>
                                <a:close/>
                              </a:path>
                              <a:path w="2705100" h="1809750">
                                <a:moveTo>
                                  <a:pt x="2705100" y="1447800"/>
                                </a:moveTo>
                                <a:lnTo>
                                  <a:pt x="2339340" y="1447800"/>
                                </a:lnTo>
                                <a:lnTo>
                                  <a:pt x="2339340" y="1809623"/>
                                </a:lnTo>
                                <a:lnTo>
                                  <a:pt x="2705100" y="1809623"/>
                                </a:lnTo>
                                <a:lnTo>
                                  <a:pt x="2705100" y="1447800"/>
                                </a:lnTo>
                                <a:close/>
                              </a:path>
                            </a:pathLst>
                          </a:custGeom>
                          <a:solidFill>
                            <a:srgbClr val="A4A4A4"/>
                          </a:solidFill>
                        </wps:spPr>
                        <wps:bodyPr wrap="square" lIns="0" tIns="0" rIns="0" bIns="0" rtlCol="0">
                          <a:prstTxWarp prst="textNoShape">
                            <a:avLst/>
                          </a:prstTxWarp>
                          <a:noAutofit/>
                        </wps:bodyPr>
                      </wps:wsp>
                      <wps:wsp>
                        <wps:cNvPr id="39" name="Graphic 39"/>
                        <wps:cNvSpPr/>
                        <wps:spPr>
                          <a:xfrm>
                            <a:off x="498919" y="2064194"/>
                            <a:ext cx="3508375" cy="1270"/>
                          </a:xfrm>
                          <a:custGeom>
                            <a:avLst/>
                            <a:gdLst/>
                            <a:ahLst/>
                            <a:cxnLst/>
                            <a:rect l="l" t="t" r="r" b="b"/>
                            <a:pathLst>
                              <a:path w="3508375" h="0">
                                <a:moveTo>
                                  <a:pt x="0" y="0"/>
                                </a:moveTo>
                                <a:lnTo>
                                  <a:pt x="3508248" y="0"/>
                                </a:lnTo>
                              </a:path>
                            </a:pathLst>
                          </a:custGeom>
                          <a:ln w="9525">
                            <a:solidFill>
                              <a:srgbClr val="D9D9D9"/>
                            </a:solidFill>
                            <a:prstDash val="solid"/>
                          </a:ln>
                        </wps:spPr>
                        <wps:bodyPr wrap="square" lIns="0" tIns="0" rIns="0" bIns="0" rtlCol="0">
                          <a:prstTxWarp prst="textNoShape">
                            <a:avLst/>
                          </a:prstTxWarp>
                          <a:noAutofit/>
                        </wps:bodyPr>
                      </wps:wsp>
                      <wps:wsp>
                        <wps:cNvPr id="40" name="Graphic 40"/>
                        <wps:cNvSpPr/>
                        <wps:spPr>
                          <a:xfrm>
                            <a:off x="4762" y="4762"/>
                            <a:ext cx="4142104" cy="2472690"/>
                          </a:xfrm>
                          <a:custGeom>
                            <a:avLst/>
                            <a:gdLst/>
                            <a:ahLst/>
                            <a:cxnLst/>
                            <a:rect l="l" t="t" r="r" b="b"/>
                            <a:pathLst>
                              <a:path w="4142104" h="2472690">
                                <a:moveTo>
                                  <a:pt x="0" y="2472690"/>
                                </a:moveTo>
                                <a:lnTo>
                                  <a:pt x="4142104" y="2472690"/>
                                </a:lnTo>
                                <a:lnTo>
                                  <a:pt x="4142104" y="0"/>
                                </a:lnTo>
                                <a:lnTo>
                                  <a:pt x="0" y="0"/>
                                </a:lnTo>
                                <a:lnTo>
                                  <a:pt x="0" y="2472690"/>
                                </a:lnTo>
                                <a:close/>
                              </a:path>
                            </a:pathLst>
                          </a:custGeom>
                          <a:ln w="9525">
                            <a:solidFill>
                              <a:srgbClr val="D9D9D9"/>
                            </a:solidFill>
                            <a:prstDash val="solid"/>
                          </a:ln>
                        </wps:spPr>
                        <wps:bodyPr wrap="square" lIns="0" tIns="0" rIns="0" bIns="0" rtlCol="0">
                          <a:prstTxWarp prst="textNoShape">
                            <a:avLst/>
                          </a:prstTxWarp>
                          <a:noAutofit/>
                        </wps:bodyPr>
                      </wps:wsp>
                      <wps:wsp>
                        <wps:cNvPr id="41" name="Textbox 41"/>
                        <wps:cNvSpPr txBox="1"/>
                        <wps:spPr>
                          <a:xfrm>
                            <a:off x="87693" y="78930"/>
                            <a:ext cx="327025" cy="127000"/>
                          </a:xfrm>
                          <a:prstGeom prst="rect">
                            <a:avLst/>
                          </a:prstGeom>
                        </wps:spPr>
                        <wps:txbx>
                          <w:txbxContent>
                            <w:p>
                              <w:pPr>
                                <w:spacing w:line="199" w:lineRule="exact" w:before="0"/>
                                <w:ind w:left="0" w:right="0" w:firstLine="0"/>
                                <w:jc w:val="left"/>
                                <w:rPr>
                                  <w:sz w:val="18"/>
                                </w:rPr>
                              </w:pPr>
                              <w:r>
                                <w:rPr>
                                  <w:color w:val="585858"/>
                                  <w:sz w:val="18"/>
                                </w:rPr>
                                <w:t>35 </w:t>
                              </w:r>
                              <w:r>
                                <w:rPr>
                                  <w:color w:val="585858"/>
                                  <w:spacing w:val="-5"/>
                                  <w:sz w:val="18"/>
                                </w:rPr>
                                <w:t>000</w:t>
                              </w:r>
                            </w:p>
                          </w:txbxContent>
                        </wps:txbx>
                        <wps:bodyPr wrap="square" lIns="0" tIns="0" rIns="0" bIns="0" rtlCol="0">
                          <a:noAutofit/>
                        </wps:bodyPr>
                      </wps:wsp>
                      <wps:wsp>
                        <wps:cNvPr id="42" name="Textbox 42"/>
                        <wps:cNvSpPr txBox="1"/>
                        <wps:spPr>
                          <a:xfrm>
                            <a:off x="925893" y="71056"/>
                            <a:ext cx="330835" cy="127000"/>
                          </a:xfrm>
                          <a:prstGeom prst="rect">
                            <a:avLst/>
                          </a:prstGeom>
                        </wps:spPr>
                        <wps:txbx>
                          <w:txbxContent>
                            <w:p>
                              <w:pPr>
                                <w:spacing w:line="199" w:lineRule="exact" w:before="0"/>
                                <w:ind w:left="0" w:right="0" w:firstLine="0"/>
                                <w:jc w:val="left"/>
                                <w:rPr>
                                  <w:sz w:val="18"/>
                                </w:rPr>
                              </w:pPr>
                              <w:r>
                                <w:rPr>
                                  <w:color w:val="404040"/>
                                  <w:sz w:val="18"/>
                                </w:rPr>
                                <w:t>33 </w:t>
                              </w:r>
                              <w:r>
                                <w:rPr>
                                  <w:color w:val="404040"/>
                                  <w:spacing w:val="-5"/>
                                  <w:sz w:val="18"/>
                                </w:rPr>
                                <w:t>000</w:t>
                              </w:r>
                            </w:p>
                          </w:txbxContent>
                        </wps:txbx>
                        <wps:bodyPr wrap="square" lIns="0" tIns="0" rIns="0" bIns="0" rtlCol="0">
                          <a:noAutofit/>
                        </wps:bodyPr>
                      </wps:wsp>
                      <wps:wsp>
                        <wps:cNvPr id="43" name="Textbox 43"/>
                        <wps:cNvSpPr txBox="1"/>
                        <wps:spPr>
                          <a:xfrm>
                            <a:off x="87693" y="353250"/>
                            <a:ext cx="327025" cy="1223645"/>
                          </a:xfrm>
                          <a:prstGeom prst="rect">
                            <a:avLst/>
                          </a:prstGeom>
                        </wps:spPr>
                        <wps:txbx>
                          <w:txbxContent>
                            <w:p>
                              <w:pPr>
                                <w:spacing w:line="199" w:lineRule="exact" w:before="0"/>
                                <w:ind w:left="0" w:right="0" w:firstLine="0"/>
                                <w:jc w:val="left"/>
                                <w:rPr>
                                  <w:sz w:val="18"/>
                                </w:rPr>
                              </w:pPr>
                              <w:r>
                                <w:rPr>
                                  <w:color w:val="585858"/>
                                  <w:sz w:val="18"/>
                                </w:rPr>
                                <w:t>30 </w:t>
                              </w:r>
                              <w:r>
                                <w:rPr>
                                  <w:color w:val="585858"/>
                                  <w:spacing w:val="-5"/>
                                  <w:sz w:val="18"/>
                                </w:rPr>
                                <w:t>000</w:t>
                              </w:r>
                            </w:p>
                            <w:p>
                              <w:pPr>
                                <w:spacing w:line="240" w:lineRule="auto" w:before="18"/>
                                <w:rPr>
                                  <w:sz w:val="18"/>
                                </w:rPr>
                              </w:pPr>
                            </w:p>
                            <w:p>
                              <w:pPr>
                                <w:spacing w:before="0"/>
                                <w:ind w:left="0" w:right="0" w:firstLine="0"/>
                                <w:jc w:val="left"/>
                                <w:rPr>
                                  <w:sz w:val="18"/>
                                </w:rPr>
                              </w:pPr>
                              <w:r>
                                <w:rPr>
                                  <w:color w:val="585858"/>
                                  <w:sz w:val="18"/>
                                </w:rPr>
                                <w:t>25 </w:t>
                              </w:r>
                              <w:r>
                                <w:rPr>
                                  <w:color w:val="585858"/>
                                  <w:spacing w:val="-5"/>
                                  <w:sz w:val="18"/>
                                </w:rPr>
                                <w:t>000</w:t>
                              </w:r>
                            </w:p>
                            <w:p>
                              <w:pPr>
                                <w:spacing w:line="240" w:lineRule="auto" w:before="18"/>
                                <w:rPr>
                                  <w:sz w:val="18"/>
                                </w:rPr>
                              </w:pPr>
                            </w:p>
                            <w:p>
                              <w:pPr>
                                <w:spacing w:before="0"/>
                                <w:ind w:left="0" w:right="0" w:firstLine="0"/>
                                <w:jc w:val="left"/>
                                <w:rPr>
                                  <w:sz w:val="18"/>
                                </w:rPr>
                              </w:pPr>
                              <w:r>
                                <w:rPr>
                                  <w:color w:val="585858"/>
                                  <w:sz w:val="18"/>
                                </w:rPr>
                                <w:t>20 </w:t>
                              </w:r>
                              <w:r>
                                <w:rPr>
                                  <w:color w:val="585858"/>
                                  <w:spacing w:val="-5"/>
                                  <w:sz w:val="18"/>
                                </w:rPr>
                                <w:t>000</w:t>
                              </w:r>
                            </w:p>
                            <w:p>
                              <w:pPr>
                                <w:spacing w:line="240" w:lineRule="auto" w:before="17"/>
                                <w:rPr>
                                  <w:sz w:val="18"/>
                                </w:rPr>
                              </w:pPr>
                            </w:p>
                            <w:p>
                              <w:pPr>
                                <w:spacing w:before="0"/>
                                <w:ind w:left="0" w:right="0" w:firstLine="0"/>
                                <w:jc w:val="left"/>
                                <w:rPr>
                                  <w:sz w:val="18"/>
                                </w:rPr>
                              </w:pPr>
                              <w:r>
                                <w:rPr>
                                  <w:color w:val="585858"/>
                                  <w:sz w:val="18"/>
                                </w:rPr>
                                <w:t>15 </w:t>
                              </w:r>
                              <w:r>
                                <w:rPr>
                                  <w:color w:val="585858"/>
                                  <w:spacing w:val="-5"/>
                                  <w:sz w:val="18"/>
                                </w:rPr>
                                <w:t>000</w:t>
                              </w:r>
                            </w:p>
                            <w:p>
                              <w:pPr>
                                <w:spacing w:line="240" w:lineRule="auto" w:before="18"/>
                                <w:rPr>
                                  <w:sz w:val="18"/>
                                </w:rPr>
                              </w:pPr>
                            </w:p>
                            <w:p>
                              <w:pPr>
                                <w:spacing w:before="0"/>
                                <w:ind w:left="0" w:right="0" w:firstLine="0"/>
                                <w:jc w:val="left"/>
                                <w:rPr>
                                  <w:sz w:val="18"/>
                                </w:rPr>
                              </w:pPr>
                              <w:r>
                                <w:rPr>
                                  <w:color w:val="585858"/>
                                  <w:sz w:val="18"/>
                                </w:rPr>
                                <w:t>10 </w:t>
                              </w:r>
                              <w:r>
                                <w:rPr>
                                  <w:color w:val="585858"/>
                                  <w:spacing w:val="-5"/>
                                  <w:sz w:val="18"/>
                                </w:rPr>
                                <w:t>000</w:t>
                              </w:r>
                            </w:p>
                          </w:txbxContent>
                        </wps:txbx>
                        <wps:bodyPr wrap="square" lIns="0" tIns="0" rIns="0" bIns="0" rtlCol="0">
                          <a:noAutofit/>
                        </wps:bodyPr>
                      </wps:wsp>
                      <wps:wsp>
                        <wps:cNvPr id="44" name="Textbox 44"/>
                        <wps:cNvSpPr txBox="1"/>
                        <wps:spPr>
                          <a:xfrm>
                            <a:off x="2124646" y="1497139"/>
                            <a:ext cx="271780" cy="127000"/>
                          </a:xfrm>
                          <a:prstGeom prst="rect">
                            <a:avLst/>
                          </a:prstGeom>
                        </wps:spPr>
                        <wps:txbx>
                          <w:txbxContent>
                            <w:p>
                              <w:pPr>
                                <w:spacing w:line="199" w:lineRule="exact" w:before="0"/>
                                <w:ind w:left="0" w:right="0" w:firstLine="0"/>
                                <w:jc w:val="left"/>
                                <w:rPr>
                                  <w:sz w:val="18"/>
                                </w:rPr>
                              </w:pPr>
                              <w:r>
                                <w:rPr>
                                  <w:color w:val="404040"/>
                                  <w:sz w:val="18"/>
                                </w:rPr>
                                <w:t>7</w:t>
                              </w:r>
                              <w:r>
                                <w:rPr>
                                  <w:color w:val="404040"/>
                                  <w:spacing w:val="-1"/>
                                  <w:sz w:val="18"/>
                                </w:rPr>
                                <w:t> </w:t>
                              </w:r>
                              <w:r>
                                <w:rPr>
                                  <w:color w:val="404040"/>
                                  <w:spacing w:val="-5"/>
                                  <w:sz w:val="18"/>
                                </w:rPr>
                                <w:t>000</w:t>
                              </w:r>
                            </w:p>
                          </w:txbxContent>
                        </wps:txbx>
                        <wps:bodyPr wrap="square" lIns="0" tIns="0" rIns="0" bIns="0" rtlCol="0">
                          <a:noAutofit/>
                        </wps:bodyPr>
                      </wps:wsp>
                      <wps:wsp>
                        <wps:cNvPr id="45" name="Textbox 45"/>
                        <wps:cNvSpPr txBox="1"/>
                        <wps:spPr>
                          <a:xfrm>
                            <a:off x="3294189" y="1519110"/>
                            <a:ext cx="271780" cy="127000"/>
                          </a:xfrm>
                          <a:prstGeom prst="rect">
                            <a:avLst/>
                          </a:prstGeom>
                        </wps:spPr>
                        <wps:txbx>
                          <w:txbxContent>
                            <w:p>
                              <w:pPr>
                                <w:spacing w:line="199" w:lineRule="exact" w:before="0"/>
                                <w:ind w:left="0" w:right="0" w:firstLine="0"/>
                                <w:jc w:val="left"/>
                                <w:rPr>
                                  <w:sz w:val="18"/>
                                </w:rPr>
                              </w:pPr>
                              <w:r>
                                <w:rPr>
                                  <w:color w:val="404040"/>
                                  <w:sz w:val="18"/>
                                </w:rPr>
                                <w:t>6</w:t>
                              </w:r>
                              <w:r>
                                <w:rPr>
                                  <w:color w:val="404040"/>
                                  <w:spacing w:val="-1"/>
                                  <w:sz w:val="18"/>
                                </w:rPr>
                                <w:t> </w:t>
                              </w:r>
                              <w:r>
                                <w:rPr>
                                  <w:color w:val="404040"/>
                                  <w:spacing w:val="-5"/>
                                  <w:sz w:val="18"/>
                                </w:rPr>
                                <w:t>600</w:t>
                              </w:r>
                            </w:p>
                          </w:txbxContent>
                        </wps:txbx>
                        <wps:bodyPr wrap="square" lIns="0" tIns="0" rIns="0" bIns="0" rtlCol="0">
                          <a:noAutofit/>
                        </wps:bodyPr>
                      </wps:wsp>
                      <wps:wsp>
                        <wps:cNvPr id="46" name="Textbox 46"/>
                        <wps:cNvSpPr txBox="1"/>
                        <wps:spPr>
                          <a:xfrm>
                            <a:off x="144970" y="1724596"/>
                            <a:ext cx="269875" cy="401320"/>
                          </a:xfrm>
                          <a:prstGeom prst="rect">
                            <a:avLst/>
                          </a:prstGeom>
                        </wps:spPr>
                        <wps:txbx>
                          <w:txbxContent>
                            <w:p>
                              <w:pPr>
                                <w:spacing w:line="199" w:lineRule="exact" w:before="0"/>
                                <w:ind w:left="0" w:right="0" w:firstLine="0"/>
                                <w:jc w:val="left"/>
                                <w:rPr>
                                  <w:sz w:val="18"/>
                                </w:rPr>
                              </w:pPr>
                              <w:r>
                                <w:rPr>
                                  <w:color w:val="585858"/>
                                  <w:sz w:val="18"/>
                                </w:rPr>
                                <w:t>5</w:t>
                              </w:r>
                              <w:r>
                                <w:rPr>
                                  <w:color w:val="585858"/>
                                  <w:spacing w:val="-1"/>
                                  <w:sz w:val="18"/>
                                </w:rPr>
                                <w:t> </w:t>
                              </w:r>
                              <w:r>
                                <w:rPr>
                                  <w:color w:val="585858"/>
                                  <w:spacing w:val="-5"/>
                                  <w:sz w:val="18"/>
                                </w:rPr>
                                <w:t>000</w:t>
                              </w:r>
                            </w:p>
                            <w:p>
                              <w:pPr>
                                <w:spacing w:line="240" w:lineRule="auto" w:before="18"/>
                                <w:rPr>
                                  <w:sz w:val="18"/>
                                </w:rPr>
                              </w:pPr>
                            </w:p>
                            <w:p>
                              <w:pPr>
                                <w:spacing w:before="0"/>
                                <w:ind w:left="0" w:right="18" w:firstLine="0"/>
                                <w:jc w:val="right"/>
                                <w:rPr>
                                  <w:sz w:val="18"/>
                                </w:rPr>
                              </w:pPr>
                              <w:r>
                                <w:rPr>
                                  <w:color w:val="585858"/>
                                  <w:spacing w:val="-10"/>
                                  <w:sz w:val="18"/>
                                </w:rPr>
                                <w:t>0</w:t>
                              </w:r>
                            </w:p>
                          </w:txbxContent>
                        </wps:txbx>
                        <wps:bodyPr wrap="square" lIns="0" tIns="0" rIns="0" bIns="0" rtlCol="0">
                          <a:noAutofit/>
                        </wps:bodyPr>
                      </wps:wsp>
                      <wps:wsp>
                        <wps:cNvPr id="47" name="Textbox 47"/>
                        <wps:cNvSpPr txBox="1"/>
                        <wps:spPr>
                          <a:xfrm>
                            <a:off x="621474" y="2137854"/>
                            <a:ext cx="938530" cy="257810"/>
                          </a:xfrm>
                          <a:prstGeom prst="rect">
                            <a:avLst/>
                          </a:prstGeom>
                        </wps:spPr>
                        <wps:txbx>
                          <w:txbxContent>
                            <w:p>
                              <w:pPr>
                                <w:spacing w:line="240" w:lineRule="auto" w:before="0"/>
                                <w:ind w:left="496" w:right="18" w:hanging="497"/>
                                <w:jc w:val="left"/>
                                <w:rPr>
                                  <w:sz w:val="18"/>
                                </w:rPr>
                              </w:pPr>
                              <w:r>
                                <w:rPr>
                                  <w:color w:val="585858"/>
                                  <w:sz w:val="18"/>
                                </w:rPr>
                                <w:t>Загальна</w:t>
                              </w:r>
                              <w:r>
                                <w:rPr>
                                  <w:color w:val="585858"/>
                                  <w:spacing w:val="-12"/>
                                  <w:sz w:val="18"/>
                                </w:rPr>
                                <w:t> </w:t>
                              </w:r>
                              <w:r>
                                <w:rPr>
                                  <w:color w:val="585858"/>
                                  <w:sz w:val="18"/>
                                </w:rPr>
                                <w:t>потреба</w:t>
                              </w:r>
                              <w:r>
                                <w:rPr>
                                  <w:color w:val="585858"/>
                                  <w:spacing w:val="-11"/>
                                  <w:sz w:val="18"/>
                                </w:rPr>
                                <w:t> </w:t>
                              </w:r>
                              <w:r>
                                <w:rPr>
                                  <w:color w:val="585858"/>
                                  <w:sz w:val="18"/>
                                </w:rPr>
                                <w:t>у </w:t>
                              </w:r>
                              <w:r>
                                <w:rPr>
                                  <w:color w:val="585858"/>
                                  <w:spacing w:val="-2"/>
                                  <w:sz w:val="18"/>
                                </w:rPr>
                                <w:t>візках</w:t>
                              </w:r>
                            </w:p>
                          </w:txbxContent>
                        </wps:txbx>
                        <wps:bodyPr wrap="square" lIns="0" tIns="0" rIns="0" bIns="0" rtlCol="0">
                          <a:noAutofit/>
                        </wps:bodyPr>
                      </wps:wsp>
                      <wps:wsp>
                        <wps:cNvPr id="48" name="Textbox 48"/>
                        <wps:cNvSpPr txBox="1"/>
                        <wps:spPr>
                          <a:xfrm>
                            <a:off x="1874710" y="2137854"/>
                            <a:ext cx="2110740" cy="257810"/>
                          </a:xfrm>
                          <a:prstGeom prst="rect">
                            <a:avLst/>
                          </a:prstGeom>
                        </wps:spPr>
                        <wps:txbx>
                          <w:txbxContent>
                            <w:p>
                              <w:pPr>
                                <w:tabs>
                                  <w:tab w:pos="1571" w:val="left" w:leader="none"/>
                                  <w:tab w:pos="1823" w:val="left" w:leader="none"/>
                                </w:tabs>
                                <w:spacing w:line="240" w:lineRule="auto" w:before="0"/>
                                <w:ind w:left="245" w:right="18" w:hanging="246"/>
                                <w:jc w:val="left"/>
                                <w:rPr>
                                  <w:sz w:val="18"/>
                                </w:rPr>
                              </w:pPr>
                              <w:r>
                                <w:rPr>
                                  <w:color w:val="585858"/>
                                  <w:sz w:val="18"/>
                                </w:rPr>
                                <w:t>Виготовлено та</w:t>
                                <w:tab/>
                                <w:t>Потреба</w:t>
                              </w:r>
                              <w:r>
                                <w:rPr>
                                  <w:color w:val="585858"/>
                                  <w:spacing w:val="-12"/>
                                  <w:sz w:val="18"/>
                                </w:rPr>
                                <w:t> </w:t>
                              </w:r>
                              <w:r>
                                <w:rPr>
                                  <w:color w:val="585858"/>
                                  <w:sz w:val="18"/>
                                </w:rPr>
                                <w:t>в</w:t>
                              </w:r>
                              <w:r>
                                <w:rPr>
                                  <w:color w:val="585858"/>
                                  <w:spacing w:val="-11"/>
                                  <w:sz w:val="18"/>
                                </w:rPr>
                                <w:t> </w:t>
                              </w:r>
                              <w:r>
                                <w:rPr>
                                  <w:color w:val="585858"/>
                                  <w:sz w:val="18"/>
                                </w:rPr>
                                <w:t>компенсації </w:t>
                              </w:r>
                              <w:r>
                                <w:rPr>
                                  <w:color w:val="585858"/>
                                  <w:spacing w:val="-2"/>
                                  <w:sz w:val="18"/>
                                </w:rPr>
                                <w:t>передано</w:t>
                              </w:r>
                              <w:r>
                                <w:rPr>
                                  <w:color w:val="585858"/>
                                  <w:sz w:val="18"/>
                                </w:rPr>
                                <w:tab/>
                                <w:tab/>
                                <w:t>втрат (щорічно)</w:t>
                              </w:r>
                            </w:p>
                          </w:txbxContent>
                        </wps:txbx>
                        <wps:bodyPr wrap="square" lIns="0" tIns="0" rIns="0" bIns="0" rtlCol="0">
                          <a:noAutofit/>
                        </wps:bodyPr>
                      </wps:wsp>
                    </wpg:wgp>
                  </a:graphicData>
                </a:graphic>
              </wp:anchor>
            </w:drawing>
          </mc:Choice>
          <mc:Fallback>
            <w:pict>
              <v:group style="position:absolute;margin-left:155.044998pt;margin-top:23.753456pt;width:326.9pt;height:195.45pt;mso-position-horizontal-relative:page;mso-position-vertical-relative:paragraph;z-index:-15719424;mso-wrap-distance-left:0;mso-wrap-distance-right:0" id="docshapegroup12" coordorigin="3101,475" coordsize="6538,3909">
                <v:shape style="position:absolute;left:3886;top:702;width:5525;height:2591" id="docshape13" coordorigin="3887,703" coordsize="5525,2591" path="m6938,3293l8203,3293m8779,3293l9411,3293m3887,3293l4519,3293m5095,3293l6360,3293m3887,2863l4519,2863m5095,2863l9411,2863m3887,2431l4519,2431m5095,2431l9411,2431m5095,1999l9411,1999m3887,1999l4519,1999m3887,1567l4519,1567m5095,1567l9411,1567m3887,1135l4519,1135m5095,1135l9411,1135m3887,703l9411,703e" filled="false" stroked="true" strokeweight=".75pt" strokecolor="#d9d9d9">
                  <v:path arrowok="t"/>
                  <v:stroke dashstyle="solid"/>
                </v:shape>
                <v:shape style="position:absolute;left:4519;top:875;width:4260;height:2850" id="docshape14" coordorigin="4519,876" coordsize="4260,2850" path="m5095,876l4519,876,4519,3726,5095,3726,5095,876xm6938,3120l6360,3120,6360,3726,6938,3726,6938,3120xm8779,3156l8203,3156,8203,3726,8779,3726,8779,3156xe" filled="true" fillcolor="#a4a4a4" stroked="false">
                  <v:path arrowok="t"/>
                  <v:fill type="solid"/>
                </v:shape>
                <v:line style="position:absolute" from="3887,3726" to="9411,3726" stroked="true" strokeweight=".75pt" strokecolor="#d9d9d9">
                  <v:stroke dashstyle="solid"/>
                </v:line>
                <v:rect style="position:absolute;left:3108;top:482;width:6523;height:3894" id="docshape15" filled="false" stroked="true" strokeweight=".75pt" strokecolor="#d9d9d9">
                  <v:stroke dashstyle="solid"/>
                </v:rect>
                <v:shape style="position:absolute;left:3239;top:599;width:515;height:200" type="#_x0000_t202" id="docshape16" filled="false" stroked="false">
                  <v:textbox inset="0,0,0,0">
                    <w:txbxContent>
                      <w:p>
                        <w:pPr>
                          <w:spacing w:line="199" w:lineRule="exact" w:before="0"/>
                          <w:ind w:left="0" w:right="0" w:firstLine="0"/>
                          <w:jc w:val="left"/>
                          <w:rPr>
                            <w:sz w:val="18"/>
                          </w:rPr>
                        </w:pPr>
                        <w:r>
                          <w:rPr>
                            <w:color w:val="585858"/>
                            <w:sz w:val="18"/>
                          </w:rPr>
                          <w:t>35 </w:t>
                        </w:r>
                        <w:r>
                          <w:rPr>
                            <w:color w:val="585858"/>
                            <w:spacing w:val="-5"/>
                            <w:sz w:val="18"/>
                          </w:rPr>
                          <w:t>000</w:t>
                        </w:r>
                      </w:p>
                    </w:txbxContent>
                  </v:textbox>
                  <w10:wrap type="none"/>
                </v:shape>
                <v:shape style="position:absolute;left:4559;top:586;width:521;height:200" type="#_x0000_t202" id="docshape17" filled="false" stroked="false">
                  <v:textbox inset="0,0,0,0">
                    <w:txbxContent>
                      <w:p>
                        <w:pPr>
                          <w:spacing w:line="199" w:lineRule="exact" w:before="0"/>
                          <w:ind w:left="0" w:right="0" w:firstLine="0"/>
                          <w:jc w:val="left"/>
                          <w:rPr>
                            <w:sz w:val="18"/>
                          </w:rPr>
                        </w:pPr>
                        <w:r>
                          <w:rPr>
                            <w:color w:val="404040"/>
                            <w:sz w:val="18"/>
                          </w:rPr>
                          <w:t>33 </w:t>
                        </w:r>
                        <w:r>
                          <w:rPr>
                            <w:color w:val="404040"/>
                            <w:spacing w:val="-5"/>
                            <w:sz w:val="18"/>
                          </w:rPr>
                          <w:t>000</w:t>
                        </w:r>
                      </w:p>
                    </w:txbxContent>
                  </v:textbox>
                  <w10:wrap type="none"/>
                </v:shape>
                <v:shape style="position:absolute;left:3239;top:1031;width:515;height:1927" type="#_x0000_t202" id="docshape18" filled="false" stroked="false">
                  <v:textbox inset="0,0,0,0">
                    <w:txbxContent>
                      <w:p>
                        <w:pPr>
                          <w:spacing w:line="199" w:lineRule="exact" w:before="0"/>
                          <w:ind w:left="0" w:right="0" w:firstLine="0"/>
                          <w:jc w:val="left"/>
                          <w:rPr>
                            <w:sz w:val="18"/>
                          </w:rPr>
                        </w:pPr>
                        <w:r>
                          <w:rPr>
                            <w:color w:val="585858"/>
                            <w:sz w:val="18"/>
                          </w:rPr>
                          <w:t>30 </w:t>
                        </w:r>
                        <w:r>
                          <w:rPr>
                            <w:color w:val="585858"/>
                            <w:spacing w:val="-5"/>
                            <w:sz w:val="18"/>
                          </w:rPr>
                          <w:t>000</w:t>
                        </w:r>
                      </w:p>
                      <w:p>
                        <w:pPr>
                          <w:spacing w:line="240" w:lineRule="auto" w:before="18"/>
                          <w:rPr>
                            <w:sz w:val="18"/>
                          </w:rPr>
                        </w:pPr>
                      </w:p>
                      <w:p>
                        <w:pPr>
                          <w:spacing w:before="0"/>
                          <w:ind w:left="0" w:right="0" w:firstLine="0"/>
                          <w:jc w:val="left"/>
                          <w:rPr>
                            <w:sz w:val="18"/>
                          </w:rPr>
                        </w:pPr>
                        <w:r>
                          <w:rPr>
                            <w:color w:val="585858"/>
                            <w:sz w:val="18"/>
                          </w:rPr>
                          <w:t>25 </w:t>
                        </w:r>
                        <w:r>
                          <w:rPr>
                            <w:color w:val="585858"/>
                            <w:spacing w:val="-5"/>
                            <w:sz w:val="18"/>
                          </w:rPr>
                          <w:t>000</w:t>
                        </w:r>
                      </w:p>
                      <w:p>
                        <w:pPr>
                          <w:spacing w:line="240" w:lineRule="auto" w:before="18"/>
                          <w:rPr>
                            <w:sz w:val="18"/>
                          </w:rPr>
                        </w:pPr>
                      </w:p>
                      <w:p>
                        <w:pPr>
                          <w:spacing w:before="0"/>
                          <w:ind w:left="0" w:right="0" w:firstLine="0"/>
                          <w:jc w:val="left"/>
                          <w:rPr>
                            <w:sz w:val="18"/>
                          </w:rPr>
                        </w:pPr>
                        <w:r>
                          <w:rPr>
                            <w:color w:val="585858"/>
                            <w:sz w:val="18"/>
                          </w:rPr>
                          <w:t>20 </w:t>
                        </w:r>
                        <w:r>
                          <w:rPr>
                            <w:color w:val="585858"/>
                            <w:spacing w:val="-5"/>
                            <w:sz w:val="18"/>
                          </w:rPr>
                          <w:t>000</w:t>
                        </w:r>
                      </w:p>
                      <w:p>
                        <w:pPr>
                          <w:spacing w:line="240" w:lineRule="auto" w:before="17"/>
                          <w:rPr>
                            <w:sz w:val="18"/>
                          </w:rPr>
                        </w:pPr>
                      </w:p>
                      <w:p>
                        <w:pPr>
                          <w:spacing w:before="0"/>
                          <w:ind w:left="0" w:right="0" w:firstLine="0"/>
                          <w:jc w:val="left"/>
                          <w:rPr>
                            <w:sz w:val="18"/>
                          </w:rPr>
                        </w:pPr>
                        <w:r>
                          <w:rPr>
                            <w:color w:val="585858"/>
                            <w:sz w:val="18"/>
                          </w:rPr>
                          <w:t>15 </w:t>
                        </w:r>
                        <w:r>
                          <w:rPr>
                            <w:color w:val="585858"/>
                            <w:spacing w:val="-5"/>
                            <w:sz w:val="18"/>
                          </w:rPr>
                          <w:t>000</w:t>
                        </w:r>
                      </w:p>
                      <w:p>
                        <w:pPr>
                          <w:spacing w:line="240" w:lineRule="auto" w:before="18"/>
                          <w:rPr>
                            <w:sz w:val="18"/>
                          </w:rPr>
                        </w:pPr>
                      </w:p>
                      <w:p>
                        <w:pPr>
                          <w:spacing w:before="0"/>
                          <w:ind w:left="0" w:right="0" w:firstLine="0"/>
                          <w:jc w:val="left"/>
                          <w:rPr>
                            <w:sz w:val="18"/>
                          </w:rPr>
                        </w:pPr>
                        <w:r>
                          <w:rPr>
                            <w:color w:val="585858"/>
                            <w:sz w:val="18"/>
                          </w:rPr>
                          <w:t>10 </w:t>
                        </w:r>
                        <w:r>
                          <w:rPr>
                            <w:color w:val="585858"/>
                            <w:spacing w:val="-5"/>
                            <w:sz w:val="18"/>
                          </w:rPr>
                          <w:t>000</w:t>
                        </w:r>
                      </w:p>
                    </w:txbxContent>
                  </v:textbox>
                  <w10:wrap type="none"/>
                </v:shape>
                <v:shape style="position:absolute;left:6446;top:2832;width:428;height:200" type="#_x0000_t202" id="docshape19" filled="false" stroked="false">
                  <v:textbox inset="0,0,0,0">
                    <w:txbxContent>
                      <w:p>
                        <w:pPr>
                          <w:spacing w:line="199" w:lineRule="exact" w:before="0"/>
                          <w:ind w:left="0" w:right="0" w:firstLine="0"/>
                          <w:jc w:val="left"/>
                          <w:rPr>
                            <w:sz w:val="18"/>
                          </w:rPr>
                        </w:pPr>
                        <w:r>
                          <w:rPr>
                            <w:color w:val="404040"/>
                            <w:sz w:val="18"/>
                          </w:rPr>
                          <w:t>7</w:t>
                        </w:r>
                        <w:r>
                          <w:rPr>
                            <w:color w:val="404040"/>
                            <w:spacing w:val="-1"/>
                            <w:sz w:val="18"/>
                          </w:rPr>
                          <w:t> </w:t>
                        </w:r>
                        <w:r>
                          <w:rPr>
                            <w:color w:val="404040"/>
                            <w:spacing w:val="-5"/>
                            <w:sz w:val="18"/>
                          </w:rPr>
                          <w:t>000</w:t>
                        </w:r>
                      </w:p>
                    </w:txbxContent>
                  </v:textbox>
                  <w10:wrap type="none"/>
                </v:shape>
                <v:shape style="position:absolute;left:8288;top:2867;width:428;height:200" type="#_x0000_t202" id="docshape20" filled="false" stroked="false">
                  <v:textbox inset="0,0,0,0">
                    <w:txbxContent>
                      <w:p>
                        <w:pPr>
                          <w:spacing w:line="199" w:lineRule="exact" w:before="0"/>
                          <w:ind w:left="0" w:right="0" w:firstLine="0"/>
                          <w:jc w:val="left"/>
                          <w:rPr>
                            <w:sz w:val="18"/>
                          </w:rPr>
                        </w:pPr>
                        <w:r>
                          <w:rPr>
                            <w:color w:val="404040"/>
                            <w:sz w:val="18"/>
                          </w:rPr>
                          <w:t>6</w:t>
                        </w:r>
                        <w:r>
                          <w:rPr>
                            <w:color w:val="404040"/>
                            <w:spacing w:val="-1"/>
                            <w:sz w:val="18"/>
                          </w:rPr>
                          <w:t> </w:t>
                        </w:r>
                        <w:r>
                          <w:rPr>
                            <w:color w:val="404040"/>
                            <w:spacing w:val="-5"/>
                            <w:sz w:val="18"/>
                          </w:rPr>
                          <w:t>600</w:t>
                        </w:r>
                      </w:p>
                    </w:txbxContent>
                  </v:textbox>
                  <w10:wrap type="none"/>
                </v:shape>
                <v:shape style="position:absolute;left:3329;top:3190;width:425;height:632" type="#_x0000_t202" id="docshape21" filled="false" stroked="false">
                  <v:textbox inset="0,0,0,0">
                    <w:txbxContent>
                      <w:p>
                        <w:pPr>
                          <w:spacing w:line="199" w:lineRule="exact" w:before="0"/>
                          <w:ind w:left="0" w:right="0" w:firstLine="0"/>
                          <w:jc w:val="left"/>
                          <w:rPr>
                            <w:sz w:val="18"/>
                          </w:rPr>
                        </w:pPr>
                        <w:r>
                          <w:rPr>
                            <w:color w:val="585858"/>
                            <w:sz w:val="18"/>
                          </w:rPr>
                          <w:t>5</w:t>
                        </w:r>
                        <w:r>
                          <w:rPr>
                            <w:color w:val="585858"/>
                            <w:spacing w:val="-1"/>
                            <w:sz w:val="18"/>
                          </w:rPr>
                          <w:t> </w:t>
                        </w:r>
                        <w:r>
                          <w:rPr>
                            <w:color w:val="585858"/>
                            <w:spacing w:val="-5"/>
                            <w:sz w:val="18"/>
                          </w:rPr>
                          <w:t>000</w:t>
                        </w:r>
                      </w:p>
                      <w:p>
                        <w:pPr>
                          <w:spacing w:line="240" w:lineRule="auto" w:before="18"/>
                          <w:rPr>
                            <w:sz w:val="18"/>
                          </w:rPr>
                        </w:pPr>
                      </w:p>
                      <w:p>
                        <w:pPr>
                          <w:spacing w:before="0"/>
                          <w:ind w:left="0" w:right="18" w:firstLine="0"/>
                          <w:jc w:val="right"/>
                          <w:rPr>
                            <w:sz w:val="18"/>
                          </w:rPr>
                        </w:pPr>
                        <w:r>
                          <w:rPr>
                            <w:color w:val="585858"/>
                            <w:spacing w:val="-10"/>
                            <w:sz w:val="18"/>
                          </w:rPr>
                          <w:t>0</w:t>
                        </w:r>
                      </w:p>
                    </w:txbxContent>
                  </v:textbox>
                  <w10:wrap type="none"/>
                </v:shape>
                <v:shape style="position:absolute;left:4079;top:3841;width:1478;height:406" type="#_x0000_t202" id="docshape22" filled="false" stroked="false">
                  <v:textbox inset="0,0,0,0">
                    <w:txbxContent>
                      <w:p>
                        <w:pPr>
                          <w:spacing w:line="240" w:lineRule="auto" w:before="0"/>
                          <w:ind w:left="496" w:right="18" w:hanging="497"/>
                          <w:jc w:val="left"/>
                          <w:rPr>
                            <w:sz w:val="18"/>
                          </w:rPr>
                        </w:pPr>
                        <w:r>
                          <w:rPr>
                            <w:color w:val="585858"/>
                            <w:sz w:val="18"/>
                          </w:rPr>
                          <w:t>Загальна</w:t>
                        </w:r>
                        <w:r>
                          <w:rPr>
                            <w:color w:val="585858"/>
                            <w:spacing w:val="-12"/>
                            <w:sz w:val="18"/>
                          </w:rPr>
                          <w:t> </w:t>
                        </w:r>
                        <w:r>
                          <w:rPr>
                            <w:color w:val="585858"/>
                            <w:sz w:val="18"/>
                          </w:rPr>
                          <w:t>потреба</w:t>
                        </w:r>
                        <w:r>
                          <w:rPr>
                            <w:color w:val="585858"/>
                            <w:spacing w:val="-11"/>
                            <w:sz w:val="18"/>
                          </w:rPr>
                          <w:t> </w:t>
                        </w:r>
                        <w:r>
                          <w:rPr>
                            <w:color w:val="585858"/>
                            <w:sz w:val="18"/>
                          </w:rPr>
                          <w:t>у </w:t>
                        </w:r>
                        <w:r>
                          <w:rPr>
                            <w:color w:val="585858"/>
                            <w:spacing w:val="-2"/>
                            <w:sz w:val="18"/>
                          </w:rPr>
                          <w:t>візках</w:t>
                        </w:r>
                      </w:p>
                    </w:txbxContent>
                  </v:textbox>
                  <w10:wrap type="none"/>
                </v:shape>
                <v:shape style="position:absolute;left:6053;top:3841;width:3324;height:406" type="#_x0000_t202" id="docshape23" filled="false" stroked="false">
                  <v:textbox inset="0,0,0,0">
                    <w:txbxContent>
                      <w:p>
                        <w:pPr>
                          <w:tabs>
                            <w:tab w:pos="1571" w:val="left" w:leader="none"/>
                            <w:tab w:pos="1823" w:val="left" w:leader="none"/>
                          </w:tabs>
                          <w:spacing w:line="240" w:lineRule="auto" w:before="0"/>
                          <w:ind w:left="245" w:right="18" w:hanging="246"/>
                          <w:jc w:val="left"/>
                          <w:rPr>
                            <w:sz w:val="18"/>
                          </w:rPr>
                        </w:pPr>
                        <w:r>
                          <w:rPr>
                            <w:color w:val="585858"/>
                            <w:sz w:val="18"/>
                          </w:rPr>
                          <w:t>Виготовлено та</w:t>
                          <w:tab/>
                          <w:t>Потреба</w:t>
                        </w:r>
                        <w:r>
                          <w:rPr>
                            <w:color w:val="585858"/>
                            <w:spacing w:val="-12"/>
                            <w:sz w:val="18"/>
                          </w:rPr>
                          <w:t> </w:t>
                        </w:r>
                        <w:r>
                          <w:rPr>
                            <w:color w:val="585858"/>
                            <w:sz w:val="18"/>
                          </w:rPr>
                          <w:t>в</w:t>
                        </w:r>
                        <w:r>
                          <w:rPr>
                            <w:color w:val="585858"/>
                            <w:spacing w:val="-11"/>
                            <w:sz w:val="18"/>
                          </w:rPr>
                          <w:t> </w:t>
                        </w:r>
                        <w:r>
                          <w:rPr>
                            <w:color w:val="585858"/>
                            <w:sz w:val="18"/>
                          </w:rPr>
                          <w:t>компенсації </w:t>
                        </w:r>
                        <w:r>
                          <w:rPr>
                            <w:color w:val="585858"/>
                            <w:spacing w:val="-2"/>
                            <w:sz w:val="18"/>
                          </w:rPr>
                          <w:t>передано</w:t>
                        </w:r>
                        <w:r>
                          <w:rPr>
                            <w:color w:val="585858"/>
                            <w:sz w:val="18"/>
                          </w:rPr>
                          <w:tab/>
                          <w:tab/>
                          <w:t>втрат (щорічно)</w:t>
                        </w:r>
                      </w:p>
                    </w:txbxContent>
                  </v:textbox>
                  <w10:wrap type="none"/>
                </v:shape>
                <w10:wrap type="topAndBottom"/>
              </v:group>
            </w:pict>
          </mc:Fallback>
        </mc:AlternateContent>
      </w:r>
    </w:p>
    <w:p>
      <w:pPr>
        <w:pStyle w:val="BodyText"/>
        <w:spacing w:line="360" w:lineRule="auto" w:before="160"/>
        <w:ind w:right="144"/>
      </w:pPr>
      <w:r>
        <w:rPr/>
        <w:t>Рисунок 3.1 – Співвідношення попиту до пропозиції на системи евакуації </w:t>
      </w:r>
      <w:r>
        <w:rPr>
          <w:spacing w:val="-2"/>
        </w:rPr>
        <w:t>поранених</w:t>
      </w:r>
    </w:p>
    <w:p>
      <w:pPr>
        <w:spacing w:before="1"/>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1"/>
          <w:sz w:val="24"/>
        </w:rPr>
        <w:t> </w:t>
      </w:r>
      <w:r>
        <w:rPr>
          <w:i/>
          <w:sz w:val="24"/>
        </w:rPr>
        <w:t>основі</w:t>
      </w:r>
      <w:r>
        <w:rPr>
          <w:i/>
          <w:spacing w:val="-2"/>
          <w:sz w:val="24"/>
        </w:rPr>
        <w:t> </w:t>
      </w:r>
      <w:r>
        <w:rPr>
          <w:i/>
          <w:sz w:val="24"/>
        </w:rPr>
        <w:t>даних</w:t>
      </w:r>
      <w:r>
        <w:rPr>
          <w:i/>
          <w:spacing w:val="-2"/>
          <w:sz w:val="24"/>
        </w:rPr>
        <w:t> дослідження</w:t>
      </w:r>
    </w:p>
    <w:p>
      <w:pPr>
        <w:pStyle w:val="BodyText"/>
        <w:ind w:left="0" w:firstLine="0"/>
        <w:jc w:val="left"/>
        <w:rPr>
          <w:i/>
          <w:sz w:val="24"/>
        </w:rPr>
      </w:pPr>
    </w:p>
    <w:p>
      <w:pPr>
        <w:pStyle w:val="BodyText"/>
        <w:spacing w:before="68"/>
        <w:ind w:left="0" w:firstLine="0"/>
        <w:jc w:val="left"/>
        <w:rPr>
          <w:i/>
          <w:sz w:val="24"/>
        </w:rPr>
      </w:pPr>
    </w:p>
    <w:p>
      <w:pPr>
        <w:pStyle w:val="BodyText"/>
        <w:spacing w:line="360" w:lineRule="auto" w:before="1"/>
        <w:ind w:right="136" w:firstLine="777"/>
      </w:pPr>
      <w:r>
        <w:rPr/>
        <w:t>Це вказує на необхідність постійного нарощення обсягів виробництва для задоволення як базового попиту, так і компенсування втрат. Наприклад, у пікові періоди,</w:t>
      </w:r>
      <w:r>
        <w:rPr>
          <w:spacing w:val="-8"/>
        </w:rPr>
        <w:t> </w:t>
      </w:r>
      <w:r>
        <w:rPr/>
        <w:t>коли</w:t>
      </w:r>
      <w:r>
        <w:rPr>
          <w:spacing w:val="-7"/>
        </w:rPr>
        <w:t> </w:t>
      </w:r>
      <w:r>
        <w:rPr/>
        <w:t>бойові</w:t>
      </w:r>
      <w:r>
        <w:rPr>
          <w:spacing w:val="-7"/>
        </w:rPr>
        <w:t> </w:t>
      </w:r>
      <w:r>
        <w:rPr/>
        <w:t>дії</w:t>
      </w:r>
      <w:r>
        <w:rPr>
          <w:spacing w:val="-7"/>
        </w:rPr>
        <w:t> </w:t>
      </w:r>
      <w:r>
        <w:rPr/>
        <w:t>активізуються,</w:t>
      </w:r>
      <w:r>
        <w:rPr>
          <w:spacing w:val="-10"/>
        </w:rPr>
        <w:t> </w:t>
      </w:r>
      <w:r>
        <w:rPr/>
        <w:t>замовлення</w:t>
      </w:r>
      <w:r>
        <w:rPr>
          <w:spacing w:val="-10"/>
        </w:rPr>
        <w:t> </w:t>
      </w:r>
      <w:r>
        <w:rPr/>
        <w:t>на</w:t>
      </w:r>
      <w:r>
        <w:rPr>
          <w:spacing w:val="-8"/>
        </w:rPr>
        <w:t> </w:t>
      </w:r>
      <w:r>
        <w:rPr/>
        <w:t>продукцію</w:t>
      </w:r>
      <w:r>
        <w:rPr>
          <w:spacing w:val="-8"/>
        </w:rPr>
        <w:t> </w:t>
      </w:r>
      <w:r>
        <w:rPr/>
        <w:t>зростають</w:t>
      </w:r>
      <w:r>
        <w:rPr>
          <w:spacing w:val="-9"/>
        </w:rPr>
        <w:t> </w:t>
      </w:r>
      <w:r>
        <w:rPr/>
        <w:t>на</w:t>
      </w:r>
      <w:r>
        <w:rPr>
          <w:spacing w:val="-10"/>
        </w:rPr>
        <w:t> </w:t>
      </w:r>
      <w:r>
        <w:rPr/>
        <w:t>30– 40%. Це означає, що базовий обсяг виробництва, який становить 480 одиниць на місяць, може зрости до 700 одиниць, створюючи додатковий тиск на виробничі потужності компанії (рисунок 3.2):</w:t>
      </w:r>
    </w:p>
    <w:p>
      <w:pPr>
        <w:pStyle w:val="BodyText"/>
        <w:spacing w:after="0" w:line="360" w:lineRule="auto"/>
        <w:sectPr>
          <w:pgSz w:w="11910" w:h="16840"/>
          <w:pgMar w:header="719" w:footer="0" w:top="1040" w:bottom="280" w:left="1417" w:right="425"/>
        </w:sectPr>
      </w:pPr>
    </w:p>
    <w:p>
      <w:pPr>
        <w:pStyle w:val="BodyText"/>
        <w:ind w:left="0" w:firstLine="0"/>
        <w:jc w:val="left"/>
        <w:rPr>
          <w:sz w:val="20"/>
        </w:rPr>
      </w:pPr>
    </w:p>
    <w:p>
      <w:pPr>
        <w:pStyle w:val="BodyText"/>
        <w:ind w:left="0" w:firstLine="0"/>
        <w:jc w:val="left"/>
        <w:rPr>
          <w:sz w:val="20"/>
        </w:rPr>
      </w:pPr>
    </w:p>
    <w:p>
      <w:pPr>
        <w:pStyle w:val="BodyText"/>
        <w:spacing w:before="123"/>
        <w:ind w:left="0" w:firstLine="0"/>
        <w:jc w:val="left"/>
        <w:rPr>
          <w:sz w:val="20"/>
        </w:rPr>
      </w:pPr>
    </w:p>
    <w:tbl>
      <w:tblPr>
        <w:tblW w:w="0" w:type="auto"/>
        <w:jc w:val="left"/>
        <w:tblInd w:w="2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19"/>
        <w:gridCol w:w="749"/>
        <w:gridCol w:w="1639"/>
        <w:gridCol w:w="749"/>
        <w:gridCol w:w="819"/>
      </w:tblGrid>
      <w:tr>
        <w:trPr>
          <w:trHeight w:val="289" w:hRule="atLeast"/>
        </w:trPr>
        <w:tc>
          <w:tcPr>
            <w:tcW w:w="3207" w:type="dxa"/>
            <w:gridSpan w:val="3"/>
            <w:tcBorders>
              <w:top w:val="single" w:sz="6" w:space="0" w:color="D9D9D9"/>
              <w:bottom w:val="single" w:sz="6" w:space="0" w:color="D9D9D9"/>
            </w:tcBorders>
          </w:tcPr>
          <w:p>
            <w:pPr>
              <w:pStyle w:val="TableParagraph"/>
              <w:ind w:left="0"/>
              <w:rPr>
                <w:sz w:val="20"/>
              </w:rPr>
            </w:pPr>
          </w:p>
        </w:tc>
        <w:tc>
          <w:tcPr>
            <w:tcW w:w="749" w:type="dxa"/>
            <w:vMerge w:val="restart"/>
            <w:tcBorders>
              <w:top w:val="single" w:sz="6" w:space="0" w:color="D9D9D9"/>
              <w:bottom w:val="single" w:sz="6" w:space="0" w:color="D9D9D9"/>
            </w:tcBorders>
            <w:shd w:val="clear" w:color="auto" w:fill="A4A4A4"/>
          </w:tcPr>
          <w:p>
            <w:pPr>
              <w:pStyle w:val="TableParagraph"/>
              <w:ind w:left="0"/>
              <w:rPr>
                <w:sz w:val="26"/>
              </w:rPr>
            </w:pPr>
          </w:p>
        </w:tc>
        <w:tc>
          <w:tcPr>
            <w:tcW w:w="819" w:type="dxa"/>
            <w:tcBorders>
              <w:top w:val="single" w:sz="6" w:space="0" w:color="D9D9D9"/>
              <w:bottom w:val="single" w:sz="6" w:space="0" w:color="D9D9D9"/>
            </w:tcBorders>
          </w:tcPr>
          <w:p>
            <w:pPr>
              <w:pStyle w:val="TableParagraph"/>
              <w:ind w:left="0"/>
              <w:rPr>
                <w:sz w:val="20"/>
              </w:rPr>
            </w:pPr>
          </w:p>
        </w:tc>
      </w:tr>
      <w:tr>
        <w:trPr>
          <w:trHeight w:val="292" w:hRule="atLeast"/>
        </w:trPr>
        <w:tc>
          <w:tcPr>
            <w:tcW w:w="3207" w:type="dxa"/>
            <w:gridSpan w:val="3"/>
            <w:tcBorders>
              <w:top w:val="single" w:sz="6" w:space="0" w:color="D9D9D9"/>
              <w:bottom w:val="single" w:sz="6" w:space="0" w:color="D9D9D9"/>
            </w:tcBorders>
          </w:tcPr>
          <w:p>
            <w:pPr>
              <w:pStyle w:val="TableParagraph"/>
              <w:spacing w:before="64"/>
              <w:ind w:left="1057"/>
              <w:rPr>
                <w:sz w:val="18"/>
              </w:rPr>
            </w:pPr>
            <w:r>
              <w:rPr>
                <w:color w:val="404040"/>
                <w:spacing w:val="-5"/>
                <w:sz w:val="18"/>
              </w:rPr>
              <w:t>480</w:t>
            </w:r>
          </w:p>
        </w:tc>
        <w:tc>
          <w:tcPr>
            <w:tcW w:w="749" w:type="dxa"/>
            <w:vMerge/>
            <w:tcBorders>
              <w:top w:val="nil"/>
              <w:bottom w:val="single" w:sz="6" w:space="0" w:color="D9D9D9"/>
            </w:tcBorders>
            <w:shd w:val="clear" w:color="auto" w:fill="A4A4A4"/>
          </w:tcPr>
          <w:p>
            <w:pPr>
              <w:rPr>
                <w:sz w:val="2"/>
                <w:szCs w:val="2"/>
              </w:rPr>
            </w:pPr>
          </w:p>
        </w:tc>
        <w:tc>
          <w:tcPr>
            <w:tcW w:w="819" w:type="dxa"/>
            <w:tcBorders>
              <w:top w:val="single" w:sz="6" w:space="0" w:color="D9D9D9"/>
              <w:bottom w:val="single" w:sz="6" w:space="0" w:color="D9D9D9"/>
            </w:tcBorders>
          </w:tcPr>
          <w:p>
            <w:pPr>
              <w:pStyle w:val="TableParagraph"/>
              <w:ind w:left="0"/>
              <w:rPr>
                <w:sz w:val="20"/>
              </w:rPr>
            </w:pPr>
          </w:p>
        </w:tc>
      </w:tr>
      <w:tr>
        <w:trPr>
          <w:trHeight w:val="289" w:hRule="atLeast"/>
        </w:trPr>
        <w:tc>
          <w:tcPr>
            <w:tcW w:w="819" w:type="dxa"/>
            <w:tcBorders>
              <w:top w:val="single" w:sz="6" w:space="0" w:color="D9D9D9"/>
              <w:bottom w:val="single" w:sz="6" w:space="0" w:color="D9D9D9"/>
            </w:tcBorders>
          </w:tcPr>
          <w:p>
            <w:pPr>
              <w:pStyle w:val="TableParagraph"/>
              <w:ind w:left="0"/>
              <w:rPr>
                <w:sz w:val="20"/>
              </w:rPr>
            </w:pPr>
          </w:p>
        </w:tc>
        <w:tc>
          <w:tcPr>
            <w:tcW w:w="749" w:type="dxa"/>
            <w:vMerge w:val="restart"/>
            <w:tcBorders>
              <w:top w:val="single" w:sz="6" w:space="0" w:color="D9D9D9"/>
              <w:bottom w:val="single" w:sz="6" w:space="0" w:color="D9D9D9"/>
            </w:tcBorders>
            <w:shd w:val="clear" w:color="auto" w:fill="A4A4A4"/>
          </w:tcPr>
          <w:p>
            <w:pPr>
              <w:pStyle w:val="TableParagraph"/>
              <w:ind w:left="0"/>
              <w:rPr>
                <w:sz w:val="26"/>
              </w:rPr>
            </w:pPr>
          </w:p>
        </w:tc>
        <w:tc>
          <w:tcPr>
            <w:tcW w:w="1639" w:type="dxa"/>
            <w:tcBorders>
              <w:top w:val="single" w:sz="6" w:space="0" w:color="D9D9D9"/>
              <w:bottom w:val="single" w:sz="6" w:space="0" w:color="D9D9D9"/>
            </w:tcBorders>
          </w:tcPr>
          <w:p>
            <w:pPr>
              <w:pStyle w:val="TableParagraph"/>
              <w:ind w:left="0"/>
              <w:rPr>
                <w:sz w:val="20"/>
              </w:rPr>
            </w:pPr>
          </w:p>
        </w:tc>
        <w:tc>
          <w:tcPr>
            <w:tcW w:w="749" w:type="dxa"/>
            <w:vMerge/>
            <w:tcBorders>
              <w:top w:val="nil"/>
              <w:bottom w:val="single" w:sz="6" w:space="0" w:color="D9D9D9"/>
            </w:tcBorders>
            <w:shd w:val="clear" w:color="auto" w:fill="A4A4A4"/>
          </w:tcPr>
          <w:p>
            <w:pPr>
              <w:rPr>
                <w:sz w:val="2"/>
                <w:szCs w:val="2"/>
              </w:rPr>
            </w:pPr>
          </w:p>
        </w:tc>
        <w:tc>
          <w:tcPr>
            <w:tcW w:w="819" w:type="dxa"/>
            <w:tcBorders>
              <w:top w:val="single" w:sz="6" w:space="0" w:color="D9D9D9"/>
              <w:bottom w:val="single" w:sz="6" w:space="0" w:color="D9D9D9"/>
            </w:tcBorders>
          </w:tcPr>
          <w:p>
            <w:pPr>
              <w:pStyle w:val="TableParagraph"/>
              <w:ind w:left="0"/>
              <w:rPr>
                <w:sz w:val="20"/>
              </w:rPr>
            </w:pPr>
          </w:p>
        </w:tc>
      </w:tr>
      <w:tr>
        <w:trPr>
          <w:trHeight w:val="292" w:hRule="atLeast"/>
        </w:trPr>
        <w:tc>
          <w:tcPr>
            <w:tcW w:w="819" w:type="dxa"/>
            <w:tcBorders>
              <w:top w:val="single" w:sz="6" w:space="0" w:color="D9D9D9"/>
              <w:bottom w:val="single" w:sz="6" w:space="0" w:color="D9D9D9"/>
            </w:tcBorders>
          </w:tcPr>
          <w:p>
            <w:pPr>
              <w:pStyle w:val="TableParagraph"/>
              <w:ind w:left="0"/>
              <w:rPr>
                <w:sz w:val="20"/>
              </w:rPr>
            </w:pPr>
          </w:p>
        </w:tc>
        <w:tc>
          <w:tcPr>
            <w:tcW w:w="749" w:type="dxa"/>
            <w:vMerge/>
            <w:tcBorders>
              <w:top w:val="nil"/>
              <w:bottom w:val="single" w:sz="6" w:space="0" w:color="D9D9D9"/>
            </w:tcBorders>
            <w:shd w:val="clear" w:color="auto" w:fill="A4A4A4"/>
          </w:tcPr>
          <w:p>
            <w:pPr>
              <w:rPr>
                <w:sz w:val="2"/>
                <w:szCs w:val="2"/>
              </w:rPr>
            </w:pPr>
          </w:p>
        </w:tc>
        <w:tc>
          <w:tcPr>
            <w:tcW w:w="1639" w:type="dxa"/>
            <w:tcBorders>
              <w:top w:val="single" w:sz="6" w:space="0" w:color="D9D9D9"/>
              <w:bottom w:val="single" w:sz="6" w:space="0" w:color="D9D9D9"/>
            </w:tcBorders>
          </w:tcPr>
          <w:p>
            <w:pPr>
              <w:pStyle w:val="TableParagraph"/>
              <w:ind w:left="0"/>
              <w:rPr>
                <w:sz w:val="20"/>
              </w:rPr>
            </w:pPr>
          </w:p>
        </w:tc>
        <w:tc>
          <w:tcPr>
            <w:tcW w:w="749" w:type="dxa"/>
            <w:vMerge/>
            <w:tcBorders>
              <w:top w:val="nil"/>
              <w:bottom w:val="single" w:sz="6" w:space="0" w:color="D9D9D9"/>
            </w:tcBorders>
            <w:shd w:val="clear" w:color="auto" w:fill="A4A4A4"/>
          </w:tcPr>
          <w:p>
            <w:pPr>
              <w:rPr>
                <w:sz w:val="2"/>
                <w:szCs w:val="2"/>
              </w:rPr>
            </w:pPr>
          </w:p>
        </w:tc>
        <w:tc>
          <w:tcPr>
            <w:tcW w:w="819" w:type="dxa"/>
            <w:tcBorders>
              <w:top w:val="single" w:sz="6" w:space="0" w:color="D9D9D9"/>
              <w:bottom w:val="single" w:sz="6" w:space="0" w:color="D9D9D9"/>
            </w:tcBorders>
          </w:tcPr>
          <w:p>
            <w:pPr>
              <w:pStyle w:val="TableParagraph"/>
              <w:ind w:left="0"/>
              <w:rPr>
                <w:sz w:val="20"/>
              </w:rPr>
            </w:pPr>
          </w:p>
        </w:tc>
      </w:tr>
      <w:tr>
        <w:trPr>
          <w:trHeight w:val="289" w:hRule="atLeast"/>
        </w:trPr>
        <w:tc>
          <w:tcPr>
            <w:tcW w:w="819" w:type="dxa"/>
            <w:tcBorders>
              <w:top w:val="single" w:sz="6" w:space="0" w:color="D9D9D9"/>
              <w:bottom w:val="single" w:sz="6" w:space="0" w:color="D9D9D9"/>
            </w:tcBorders>
          </w:tcPr>
          <w:p>
            <w:pPr>
              <w:pStyle w:val="TableParagraph"/>
              <w:ind w:left="0"/>
              <w:rPr>
                <w:sz w:val="20"/>
              </w:rPr>
            </w:pPr>
          </w:p>
        </w:tc>
        <w:tc>
          <w:tcPr>
            <w:tcW w:w="749" w:type="dxa"/>
            <w:vMerge/>
            <w:tcBorders>
              <w:top w:val="nil"/>
              <w:bottom w:val="single" w:sz="6" w:space="0" w:color="D9D9D9"/>
            </w:tcBorders>
            <w:shd w:val="clear" w:color="auto" w:fill="A4A4A4"/>
          </w:tcPr>
          <w:p>
            <w:pPr>
              <w:rPr>
                <w:sz w:val="2"/>
                <w:szCs w:val="2"/>
              </w:rPr>
            </w:pPr>
          </w:p>
        </w:tc>
        <w:tc>
          <w:tcPr>
            <w:tcW w:w="1639" w:type="dxa"/>
            <w:tcBorders>
              <w:top w:val="single" w:sz="6" w:space="0" w:color="D9D9D9"/>
              <w:bottom w:val="single" w:sz="6" w:space="0" w:color="D9D9D9"/>
            </w:tcBorders>
          </w:tcPr>
          <w:p>
            <w:pPr>
              <w:pStyle w:val="TableParagraph"/>
              <w:ind w:left="0"/>
              <w:rPr>
                <w:sz w:val="20"/>
              </w:rPr>
            </w:pPr>
          </w:p>
        </w:tc>
        <w:tc>
          <w:tcPr>
            <w:tcW w:w="749" w:type="dxa"/>
            <w:vMerge/>
            <w:tcBorders>
              <w:top w:val="nil"/>
              <w:bottom w:val="single" w:sz="6" w:space="0" w:color="D9D9D9"/>
            </w:tcBorders>
            <w:shd w:val="clear" w:color="auto" w:fill="A4A4A4"/>
          </w:tcPr>
          <w:p>
            <w:pPr>
              <w:rPr>
                <w:sz w:val="2"/>
                <w:szCs w:val="2"/>
              </w:rPr>
            </w:pPr>
          </w:p>
        </w:tc>
        <w:tc>
          <w:tcPr>
            <w:tcW w:w="819" w:type="dxa"/>
            <w:tcBorders>
              <w:top w:val="single" w:sz="6" w:space="0" w:color="D9D9D9"/>
              <w:bottom w:val="single" w:sz="6" w:space="0" w:color="D9D9D9"/>
            </w:tcBorders>
          </w:tcPr>
          <w:p>
            <w:pPr>
              <w:pStyle w:val="TableParagraph"/>
              <w:ind w:left="0"/>
              <w:rPr>
                <w:sz w:val="20"/>
              </w:rPr>
            </w:pPr>
          </w:p>
        </w:tc>
      </w:tr>
      <w:tr>
        <w:trPr>
          <w:trHeight w:val="292" w:hRule="atLeast"/>
        </w:trPr>
        <w:tc>
          <w:tcPr>
            <w:tcW w:w="819" w:type="dxa"/>
            <w:tcBorders>
              <w:top w:val="single" w:sz="6" w:space="0" w:color="D9D9D9"/>
              <w:bottom w:val="single" w:sz="6" w:space="0" w:color="D9D9D9"/>
            </w:tcBorders>
          </w:tcPr>
          <w:p>
            <w:pPr>
              <w:pStyle w:val="TableParagraph"/>
              <w:ind w:left="0"/>
              <w:rPr>
                <w:sz w:val="20"/>
              </w:rPr>
            </w:pPr>
          </w:p>
        </w:tc>
        <w:tc>
          <w:tcPr>
            <w:tcW w:w="749" w:type="dxa"/>
            <w:vMerge/>
            <w:tcBorders>
              <w:top w:val="nil"/>
              <w:bottom w:val="single" w:sz="6" w:space="0" w:color="D9D9D9"/>
            </w:tcBorders>
            <w:shd w:val="clear" w:color="auto" w:fill="A4A4A4"/>
          </w:tcPr>
          <w:p>
            <w:pPr>
              <w:rPr>
                <w:sz w:val="2"/>
                <w:szCs w:val="2"/>
              </w:rPr>
            </w:pPr>
          </w:p>
        </w:tc>
        <w:tc>
          <w:tcPr>
            <w:tcW w:w="1639" w:type="dxa"/>
            <w:tcBorders>
              <w:top w:val="single" w:sz="6" w:space="0" w:color="D9D9D9"/>
              <w:bottom w:val="single" w:sz="6" w:space="0" w:color="D9D9D9"/>
            </w:tcBorders>
          </w:tcPr>
          <w:p>
            <w:pPr>
              <w:pStyle w:val="TableParagraph"/>
              <w:ind w:left="0"/>
              <w:rPr>
                <w:sz w:val="20"/>
              </w:rPr>
            </w:pPr>
          </w:p>
        </w:tc>
        <w:tc>
          <w:tcPr>
            <w:tcW w:w="749" w:type="dxa"/>
            <w:vMerge/>
            <w:tcBorders>
              <w:top w:val="nil"/>
              <w:bottom w:val="single" w:sz="6" w:space="0" w:color="D9D9D9"/>
            </w:tcBorders>
            <w:shd w:val="clear" w:color="auto" w:fill="A4A4A4"/>
          </w:tcPr>
          <w:p>
            <w:pPr>
              <w:rPr>
                <w:sz w:val="2"/>
                <w:szCs w:val="2"/>
              </w:rPr>
            </w:pPr>
          </w:p>
        </w:tc>
        <w:tc>
          <w:tcPr>
            <w:tcW w:w="819" w:type="dxa"/>
            <w:tcBorders>
              <w:top w:val="single" w:sz="6" w:space="0" w:color="D9D9D9"/>
              <w:bottom w:val="single" w:sz="6" w:space="0" w:color="D9D9D9"/>
            </w:tcBorders>
          </w:tcPr>
          <w:p>
            <w:pPr>
              <w:pStyle w:val="TableParagraph"/>
              <w:ind w:left="0"/>
              <w:rPr>
                <w:sz w:val="20"/>
              </w:rPr>
            </w:pPr>
          </w:p>
        </w:tc>
      </w:tr>
      <w:tr>
        <w:trPr>
          <w:trHeight w:val="290" w:hRule="atLeast"/>
        </w:trPr>
        <w:tc>
          <w:tcPr>
            <w:tcW w:w="819" w:type="dxa"/>
            <w:tcBorders>
              <w:top w:val="single" w:sz="6" w:space="0" w:color="D9D9D9"/>
              <w:bottom w:val="single" w:sz="6" w:space="0" w:color="D9D9D9"/>
            </w:tcBorders>
          </w:tcPr>
          <w:p>
            <w:pPr>
              <w:pStyle w:val="TableParagraph"/>
              <w:ind w:left="0"/>
              <w:rPr>
                <w:sz w:val="20"/>
              </w:rPr>
            </w:pPr>
          </w:p>
        </w:tc>
        <w:tc>
          <w:tcPr>
            <w:tcW w:w="749" w:type="dxa"/>
            <w:vMerge/>
            <w:tcBorders>
              <w:top w:val="nil"/>
              <w:bottom w:val="single" w:sz="6" w:space="0" w:color="D9D9D9"/>
            </w:tcBorders>
            <w:shd w:val="clear" w:color="auto" w:fill="A4A4A4"/>
          </w:tcPr>
          <w:p>
            <w:pPr>
              <w:rPr>
                <w:sz w:val="2"/>
                <w:szCs w:val="2"/>
              </w:rPr>
            </w:pPr>
          </w:p>
        </w:tc>
        <w:tc>
          <w:tcPr>
            <w:tcW w:w="1639" w:type="dxa"/>
            <w:tcBorders>
              <w:top w:val="single" w:sz="6" w:space="0" w:color="D9D9D9"/>
              <w:bottom w:val="single" w:sz="6" w:space="0" w:color="D9D9D9"/>
            </w:tcBorders>
          </w:tcPr>
          <w:p>
            <w:pPr>
              <w:pStyle w:val="TableParagraph"/>
              <w:ind w:left="0"/>
              <w:rPr>
                <w:sz w:val="20"/>
              </w:rPr>
            </w:pPr>
          </w:p>
        </w:tc>
        <w:tc>
          <w:tcPr>
            <w:tcW w:w="749" w:type="dxa"/>
            <w:vMerge/>
            <w:tcBorders>
              <w:top w:val="nil"/>
              <w:bottom w:val="single" w:sz="6" w:space="0" w:color="D9D9D9"/>
            </w:tcBorders>
            <w:shd w:val="clear" w:color="auto" w:fill="A4A4A4"/>
          </w:tcPr>
          <w:p>
            <w:pPr>
              <w:rPr>
                <w:sz w:val="2"/>
                <w:szCs w:val="2"/>
              </w:rPr>
            </w:pPr>
          </w:p>
        </w:tc>
        <w:tc>
          <w:tcPr>
            <w:tcW w:w="819" w:type="dxa"/>
            <w:tcBorders>
              <w:top w:val="single" w:sz="6" w:space="0" w:color="D9D9D9"/>
              <w:bottom w:val="single" w:sz="6" w:space="0" w:color="D9D9D9"/>
            </w:tcBorders>
          </w:tcPr>
          <w:p>
            <w:pPr>
              <w:pStyle w:val="TableParagraph"/>
              <w:ind w:left="0"/>
              <w:rPr>
                <w:sz w:val="20"/>
              </w:rPr>
            </w:pPr>
          </w:p>
        </w:tc>
      </w:tr>
    </w:tbl>
    <w:p>
      <w:pPr>
        <w:pStyle w:val="BodyText"/>
        <w:ind w:left="0" w:firstLine="0"/>
        <w:jc w:val="left"/>
      </w:pPr>
    </w:p>
    <w:p>
      <w:pPr>
        <w:pStyle w:val="BodyText"/>
        <w:spacing w:before="175"/>
        <w:ind w:left="0" w:firstLine="0"/>
        <w:jc w:val="left"/>
      </w:pPr>
    </w:p>
    <w:p>
      <w:pPr>
        <w:pStyle w:val="BodyText"/>
        <w:ind w:left="165" w:firstLine="0"/>
        <w:jc w:val="left"/>
      </w:pPr>
      <w:r>
        <w:rPr/>
        <mc:AlternateContent>
          <mc:Choice Requires="wps">
            <w:drawing>
              <wp:anchor distT="0" distB="0" distL="0" distR="0" allowOverlap="1" layoutInCell="1" locked="0" behindDoc="1" simplePos="0" relativeHeight="484333568">
                <wp:simplePos x="0" y="0"/>
                <wp:positionH relativeFrom="page">
                  <wp:posOffset>2283396</wp:posOffset>
                </wp:positionH>
                <wp:positionV relativeFrom="paragraph">
                  <wp:posOffset>-2221322</wp:posOffset>
                </wp:positionV>
                <wp:extent cx="3531870" cy="2116455"/>
                <wp:effectExtent l="0" t="0" r="0" b="0"/>
                <wp:wrapNone/>
                <wp:docPr id="49" name="Group 49"/>
                <wp:cNvGraphicFramePr>
                  <a:graphicFrameLocks/>
                </wp:cNvGraphicFramePr>
                <a:graphic>
                  <a:graphicData uri="http://schemas.microsoft.com/office/word/2010/wordprocessingGroup">
                    <wpg:wgp>
                      <wpg:cNvPr id="49" name="Group 49"/>
                      <wpg:cNvGrpSpPr/>
                      <wpg:grpSpPr>
                        <a:xfrm>
                          <a:off x="0" y="0"/>
                          <a:ext cx="3531870" cy="2116455"/>
                          <a:chExt cx="3531870" cy="2116455"/>
                        </a:xfrm>
                      </wpg:grpSpPr>
                      <wps:wsp>
                        <wps:cNvPr id="50" name="Graphic 50"/>
                        <wps:cNvSpPr/>
                        <wps:spPr>
                          <a:xfrm>
                            <a:off x="356044" y="144462"/>
                            <a:ext cx="3031490" cy="1270"/>
                          </a:xfrm>
                          <a:custGeom>
                            <a:avLst/>
                            <a:gdLst/>
                            <a:ahLst/>
                            <a:cxnLst/>
                            <a:rect l="l" t="t" r="r" b="b"/>
                            <a:pathLst>
                              <a:path w="3031490" h="0">
                                <a:moveTo>
                                  <a:pt x="0" y="0"/>
                                </a:moveTo>
                                <a:lnTo>
                                  <a:pt x="3031362" y="0"/>
                                </a:lnTo>
                              </a:path>
                            </a:pathLst>
                          </a:custGeom>
                          <a:ln w="9525">
                            <a:solidFill>
                              <a:srgbClr val="D9D9D9"/>
                            </a:solidFill>
                            <a:prstDash val="solid"/>
                          </a:ln>
                        </wps:spPr>
                        <wps:bodyPr wrap="square" lIns="0" tIns="0" rIns="0" bIns="0" rtlCol="0">
                          <a:prstTxWarp prst="textNoShape">
                            <a:avLst/>
                          </a:prstTxWarp>
                          <a:noAutofit/>
                        </wps:bodyPr>
                      </wps:wsp>
                      <wps:wsp>
                        <wps:cNvPr id="51" name="Graphic 51"/>
                        <wps:cNvSpPr/>
                        <wps:spPr>
                          <a:xfrm>
                            <a:off x="4762" y="4762"/>
                            <a:ext cx="3522345" cy="2106930"/>
                          </a:xfrm>
                          <a:custGeom>
                            <a:avLst/>
                            <a:gdLst/>
                            <a:ahLst/>
                            <a:cxnLst/>
                            <a:rect l="l" t="t" r="r" b="b"/>
                            <a:pathLst>
                              <a:path w="3522345" h="2106930">
                                <a:moveTo>
                                  <a:pt x="0" y="2106929"/>
                                </a:moveTo>
                                <a:lnTo>
                                  <a:pt x="3522345" y="2106929"/>
                                </a:lnTo>
                                <a:lnTo>
                                  <a:pt x="3522345" y="0"/>
                                </a:lnTo>
                                <a:lnTo>
                                  <a:pt x="0" y="0"/>
                                </a:lnTo>
                                <a:lnTo>
                                  <a:pt x="0" y="2106929"/>
                                </a:lnTo>
                                <a:close/>
                              </a:path>
                            </a:pathLst>
                          </a:custGeom>
                          <a:ln w="9525">
                            <a:solidFill>
                              <a:srgbClr val="D9D9D9"/>
                            </a:solidFill>
                            <a:prstDash val="solid"/>
                          </a:ln>
                        </wps:spPr>
                        <wps:bodyPr wrap="square" lIns="0" tIns="0" rIns="0" bIns="0" rtlCol="0">
                          <a:prstTxWarp prst="textNoShape">
                            <a:avLst/>
                          </a:prstTxWarp>
                          <a:noAutofit/>
                        </wps:bodyPr>
                      </wps:wsp>
                      <wps:wsp>
                        <wps:cNvPr id="52" name="Textbox 52"/>
                        <wps:cNvSpPr txBox="1"/>
                        <wps:spPr>
                          <a:xfrm>
                            <a:off x="87947" y="78549"/>
                            <a:ext cx="184150" cy="1680845"/>
                          </a:xfrm>
                          <a:prstGeom prst="rect">
                            <a:avLst/>
                          </a:prstGeom>
                        </wps:spPr>
                        <wps:txbx>
                          <w:txbxContent>
                            <w:p>
                              <w:pPr>
                                <w:spacing w:line="199" w:lineRule="exact" w:before="0"/>
                                <w:ind w:left="0" w:right="18" w:firstLine="0"/>
                                <w:jc w:val="right"/>
                                <w:rPr>
                                  <w:sz w:val="18"/>
                                </w:rPr>
                              </w:pPr>
                              <w:r>
                                <w:rPr>
                                  <w:color w:val="585858"/>
                                  <w:spacing w:val="-5"/>
                                  <w:sz w:val="18"/>
                                </w:rPr>
                                <w:t>800</w:t>
                              </w:r>
                            </w:p>
                            <w:p>
                              <w:pPr>
                                <w:spacing w:before="99"/>
                                <w:ind w:left="0" w:right="18" w:firstLine="0"/>
                                <w:jc w:val="right"/>
                                <w:rPr>
                                  <w:sz w:val="18"/>
                                </w:rPr>
                              </w:pPr>
                              <w:r>
                                <w:rPr>
                                  <w:color w:val="585858"/>
                                  <w:spacing w:val="-5"/>
                                  <w:sz w:val="18"/>
                                </w:rPr>
                                <w:t>700</w:t>
                              </w:r>
                            </w:p>
                            <w:p>
                              <w:pPr>
                                <w:spacing w:before="99"/>
                                <w:ind w:left="0" w:right="18" w:firstLine="0"/>
                                <w:jc w:val="right"/>
                                <w:rPr>
                                  <w:sz w:val="18"/>
                                </w:rPr>
                              </w:pPr>
                              <w:r>
                                <w:rPr>
                                  <w:color w:val="585858"/>
                                  <w:spacing w:val="-5"/>
                                  <w:sz w:val="18"/>
                                </w:rPr>
                                <w:t>600</w:t>
                              </w:r>
                            </w:p>
                            <w:p>
                              <w:pPr>
                                <w:spacing w:before="99"/>
                                <w:ind w:left="0" w:right="18" w:firstLine="0"/>
                                <w:jc w:val="right"/>
                                <w:rPr>
                                  <w:sz w:val="18"/>
                                </w:rPr>
                              </w:pPr>
                              <w:r>
                                <w:rPr>
                                  <w:color w:val="585858"/>
                                  <w:spacing w:val="-5"/>
                                  <w:sz w:val="18"/>
                                </w:rPr>
                                <w:t>500</w:t>
                              </w:r>
                            </w:p>
                            <w:p>
                              <w:pPr>
                                <w:spacing w:before="98"/>
                                <w:ind w:left="0" w:right="18" w:firstLine="0"/>
                                <w:jc w:val="right"/>
                                <w:rPr>
                                  <w:sz w:val="18"/>
                                </w:rPr>
                              </w:pPr>
                              <w:r>
                                <w:rPr>
                                  <w:color w:val="585858"/>
                                  <w:spacing w:val="-5"/>
                                  <w:sz w:val="18"/>
                                </w:rPr>
                                <w:t>400</w:t>
                              </w:r>
                            </w:p>
                            <w:p>
                              <w:pPr>
                                <w:spacing w:before="100"/>
                                <w:ind w:left="0" w:right="18" w:firstLine="0"/>
                                <w:jc w:val="right"/>
                                <w:rPr>
                                  <w:sz w:val="18"/>
                                </w:rPr>
                              </w:pPr>
                              <w:r>
                                <w:rPr>
                                  <w:color w:val="585858"/>
                                  <w:spacing w:val="-5"/>
                                  <w:sz w:val="18"/>
                                </w:rPr>
                                <w:t>300</w:t>
                              </w:r>
                            </w:p>
                            <w:p>
                              <w:pPr>
                                <w:spacing w:before="98"/>
                                <w:ind w:left="0" w:right="18" w:firstLine="0"/>
                                <w:jc w:val="right"/>
                                <w:rPr>
                                  <w:sz w:val="18"/>
                                </w:rPr>
                              </w:pPr>
                              <w:r>
                                <w:rPr>
                                  <w:color w:val="585858"/>
                                  <w:spacing w:val="-5"/>
                                  <w:sz w:val="18"/>
                                </w:rPr>
                                <w:t>200</w:t>
                              </w:r>
                            </w:p>
                            <w:p>
                              <w:pPr>
                                <w:spacing w:before="100"/>
                                <w:ind w:left="0" w:right="18" w:firstLine="0"/>
                                <w:jc w:val="right"/>
                                <w:rPr>
                                  <w:sz w:val="18"/>
                                </w:rPr>
                              </w:pPr>
                              <w:r>
                                <w:rPr>
                                  <w:color w:val="585858"/>
                                  <w:spacing w:val="-5"/>
                                  <w:sz w:val="18"/>
                                </w:rPr>
                                <w:t>100</w:t>
                              </w:r>
                            </w:p>
                            <w:p>
                              <w:pPr>
                                <w:spacing w:before="98"/>
                                <w:ind w:left="0" w:right="18" w:firstLine="0"/>
                                <w:jc w:val="right"/>
                                <w:rPr>
                                  <w:sz w:val="18"/>
                                </w:rPr>
                              </w:pPr>
                              <w:r>
                                <w:rPr>
                                  <w:color w:val="585858"/>
                                  <w:spacing w:val="-10"/>
                                  <w:sz w:val="18"/>
                                </w:rPr>
                                <w:t>0</w:t>
                              </w:r>
                            </w:p>
                          </w:txbxContent>
                        </wps:txbx>
                        <wps:bodyPr wrap="square" lIns="0" tIns="0" rIns="0" bIns="0" rtlCol="0">
                          <a:noAutofit/>
                        </wps:bodyPr>
                      </wps:wsp>
                      <wps:wsp>
                        <wps:cNvPr id="53" name="Textbox 53"/>
                        <wps:cNvSpPr txBox="1"/>
                        <wps:spPr>
                          <a:xfrm>
                            <a:off x="2543365" y="155003"/>
                            <a:ext cx="186690" cy="127000"/>
                          </a:xfrm>
                          <a:prstGeom prst="rect">
                            <a:avLst/>
                          </a:prstGeom>
                        </wps:spPr>
                        <wps:txbx>
                          <w:txbxContent>
                            <w:p>
                              <w:pPr>
                                <w:spacing w:line="199" w:lineRule="exact" w:before="0"/>
                                <w:ind w:left="0" w:right="0" w:firstLine="0"/>
                                <w:jc w:val="left"/>
                                <w:rPr>
                                  <w:sz w:val="18"/>
                                </w:rPr>
                              </w:pPr>
                              <w:r>
                                <w:rPr>
                                  <w:color w:val="404040"/>
                                  <w:spacing w:val="-5"/>
                                  <w:sz w:val="18"/>
                                </w:rPr>
                                <w:t>700</w:t>
                              </w:r>
                            </w:p>
                          </w:txbxContent>
                        </wps:txbx>
                        <wps:bodyPr wrap="square" lIns="0" tIns="0" rIns="0" bIns="0" rtlCol="0">
                          <a:noAutofit/>
                        </wps:bodyPr>
                      </wps:wsp>
                      <wps:wsp>
                        <wps:cNvPr id="54" name="Textbox 54"/>
                        <wps:cNvSpPr txBox="1"/>
                        <wps:spPr>
                          <a:xfrm>
                            <a:off x="505777" y="1771187"/>
                            <a:ext cx="2795270" cy="258445"/>
                          </a:xfrm>
                          <a:prstGeom prst="rect">
                            <a:avLst/>
                          </a:prstGeom>
                        </wps:spPr>
                        <wps:txbx>
                          <w:txbxContent>
                            <w:p>
                              <w:pPr>
                                <w:tabs>
                                  <w:tab w:pos="2313" w:val="left" w:leader="none"/>
                                </w:tabs>
                                <w:spacing w:line="200" w:lineRule="exact" w:before="0"/>
                                <w:ind w:left="0" w:right="0" w:firstLine="0"/>
                                <w:jc w:val="left"/>
                                <w:rPr>
                                  <w:sz w:val="18"/>
                                </w:rPr>
                              </w:pPr>
                              <w:r>
                                <w:rPr>
                                  <w:color w:val="585858"/>
                                  <w:sz w:val="18"/>
                                </w:rPr>
                                <w:t>Поточне</w:t>
                              </w:r>
                              <w:r>
                                <w:rPr>
                                  <w:color w:val="585858"/>
                                  <w:spacing w:val="-8"/>
                                  <w:sz w:val="18"/>
                                </w:rPr>
                                <w:t> </w:t>
                              </w:r>
                              <w:r>
                                <w:rPr>
                                  <w:color w:val="585858"/>
                                  <w:sz w:val="18"/>
                                </w:rPr>
                                <w:t>виробництво</w:t>
                              </w:r>
                              <w:r>
                                <w:rPr>
                                  <w:color w:val="585858"/>
                                  <w:spacing w:val="-6"/>
                                  <w:sz w:val="18"/>
                                </w:rPr>
                                <w:t> </w:t>
                              </w:r>
                              <w:r>
                                <w:rPr>
                                  <w:color w:val="585858"/>
                                  <w:spacing w:val="-5"/>
                                  <w:sz w:val="18"/>
                                </w:rPr>
                                <w:t>на</w:t>
                              </w:r>
                              <w:r>
                                <w:rPr>
                                  <w:color w:val="585858"/>
                                  <w:sz w:val="18"/>
                                </w:rPr>
                                <w:tab/>
                                <w:t>Потенційне</w:t>
                              </w:r>
                              <w:r>
                                <w:rPr>
                                  <w:color w:val="585858"/>
                                  <w:spacing w:val="-11"/>
                                  <w:sz w:val="18"/>
                                </w:rPr>
                                <w:t> </w:t>
                              </w:r>
                              <w:r>
                                <w:rPr>
                                  <w:color w:val="585858"/>
                                  <w:sz w:val="18"/>
                                </w:rPr>
                                <w:t>виробництво</w:t>
                              </w:r>
                              <w:r>
                                <w:rPr>
                                  <w:color w:val="585858"/>
                                  <w:spacing w:val="-7"/>
                                  <w:sz w:val="18"/>
                                </w:rPr>
                                <w:t> </w:t>
                              </w:r>
                              <w:r>
                                <w:rPr>
                                  <w:color w:val="585858"/>
                                  <w:spacing w:val="-10"/>
                                  <w:sz w:val="18"/>
                                </w:rPr>
                                <w:t>у</w:t>
                              </w:r>
                            </w:p>
                            <w:p>
                              <w:pPr>
                                <w:tabs>
                                  <w:tab w:pos="2795" w:val="left" w:leader="none"/>
                                </w:tabs>
                                <w:spacing w:before="0"/>
                                <w:ind w:left="706" w:right="0" w:firstLine="0"/>
                                <w:jc w:val="left"/>
                                <w:rPr>
                                  <w:sz w:val="18"/>
                                </w:rPr>
                              </w:pPr>
                              <w:r>
                                <w:rPr>
                                  <w:color w:val="585858"/>
                                  <w:spacing w:val="-2"/>
                                  <w:sz w:val="18"/>
                                </w:rPr>
                                <w:t>місяць</w:t>
                              </w:r>
                              <w:r>
                                <w:rPr>
                                  <w:color w:val="585858"/>
                                  <w:sz w:val="18"/>
                                </w:rPr>
                                <w:tab/>
                                <w:t>пікові</w:t>
                              </w:r>
                              <w:r>
                                <w:rPr>
                                  <w:color w:val="585858"/>
                                  <w:spacing w:val="-2"/>
                                  <w:sz w:val="18"/>
                                </w:rPr>
                                <w:t> періоди</w:t>
                              </w:r>
                            </w:p>
                          </w:txbxContent>
                        </wps:txbx>
                        <wps:bodyPr wrap="square" lIns="0" tIns="0" rIns="0" bIns="0" rtlCol="0">
                          <a:noAutofit/>
                        </wps:bodyPr>
                      </wps:wsp>
                    </wpg:wgp>
                  </a:graphicData>
                </a:graphic>
              </wp:anchor>
            </w:drawing>
          </mc:Choice>
          <mc:Fallback>
            <w:pict>
              <v:group style="position:absolute;margin-left:179.794998pt;margin-top:-174.907272pt;width:278.1pt;height:166.65pt;mso-position-horizontal-relative:page;mso-position-vertical-relative:paragraph;z-index:-18982912" id="docshapegroup24" coordorigin="3596,-3498" coordsize="5562,3333">
                <v:line style="position:absolute" from="4157,-3271" to="8930,-3271" stroked="true" strokeweight=".75pt" strokecolor="#d9d9d9">
                  <v:stroke dashstyle="solid"/>
                </v:line>
                <v:rect style="position:absolute;left:3603;top:-3491;width:5547;height:3318" id="docshape25" filled="false" stroked="true" strokeweight=".75pt" strokecolor="#d9d9d9">
                  <v:stroke dashstyle="solid"/>
                </v:rect>
                <v:shape style="position:absolute;left:3734;top:-3375;width:290;height:2647" type="#_x0000_t202" id="docshape26" filled="false" stroked="false">
                  <v:textbox inset="0,0,0,0">
                    <w:txbxContent>
                      <w:p>
                        <w:pPr>
                          <w:spacing w:line="199" w:lineRule="exact" w:before="0"/>
                          <w:ind w:left="0" w:right="18" w:firstLine="0"/>
                          <w:jc w:val="right"/>
                          <w:rPr>
                            <w:sz w:val="18"/>
                          </w:rPr>
                        </w:pPr>
                        <w:r>
                          <w:rPr>
                            <w:color w:val="585858"/>
                            <w:spacing w:val="-5"/>
                            <w:sz w:val="18"/>
                          </w:rPr>
                          <w:t>800</w:t>
                        </w:r>
                      </w:p>
                      <w:p>
                        <w:pPr>
                          <w:spacing w:before="99"/>
                          <w:ind w:left="0" w:right="18" w:firstLine="0"/>
                          <w:jc w:val="right"/>
                          <w:rPr>
                            <w:sz w:val="18"/>
                          </w:rPr>
                        </w:pPr>
                        <w:r>
                          <w:rPr>
                            <w:color w:val="585858"/>
                            <w:spacing w:val="-5"/>
                            <w:sz w:val="18"/>
                          </w:rPr>
                          <w:t>700</w:t>
                        </w:r>
                      </w:p>
                      <w:p>
                        <w:pPr>
                          <w:spacing w:before="99"/>
                          <w:ind w:left="0" w:right="18" w:firstLine="0"/>
                          <w:jc w:val="right"/>
                          <w:rPr>
                            <w:sz w:val="18"/>
                          </w:rPr>
                        </w:pPr>
                        <w:r>
                          <w:rPr>
                            <w:color w:val="585858"/>
                            <w:spacing w:val="-5"/>
                            <w:sz w:val="18"/>
                          </w:rPr>
                          <w:t>600</w:t>
                        </w:r>
                      </w:p>
                      <w:p>
                        <w:pPr>
                          <w:spacing w:before="99"/>
                          <w:ind w:left="0" w:right="18" w:firstLine="0"/>
                          <w:jc w:val="right"/>
                          <w:rPr>
                            <w:sz w:val="18"/>
                          </w:rPr>
                        </w:pPr>
                        <w:r>
                          <w:rPr>
                            <w:color w:val="585858"/>
                            <w:spacing w:val="-5"/>
                            <w:sz w:val="18"/>
                          </w:rPr>
                          <w:t>500</w:t>
                        </w:r>
                      </w:p>
                      <w:p>
                        <w:pPr>
                          <w:spacing w:before="98"/>
                          <w:ind w:left="0" w:right="18" w:firstLine="0"/>
                          <w:jc w:val="right"/>
                          <w:rPr>
                            <w:sz w:val="18"/>
                          </w:rPr>
                        </w:pPr>
                        <w:r>
                          <w:rPr>
                            <w:color w:val="585858"/>
                            <w:spacing w:val="-5"/>
                            <w:sz w:val="18"/>
                          </w:rPr>
                          <w:t>400</w:t>
                        </w:r>
                      </w:p>
                      <w:p>
                        <w:pPr>
                          <w:spacing w:before="100"/>
                          <w:ind w:left="0" w:right="18" w:firstLine="0"/>
                          <w:jc w:val="right"/>
                          <w:rPr>
                            <w:sz w:val="18"/>
                          </w:rPr>
                        </w:pPr>
                        <w:r>
                          <w:rPr>
                            <w:color w:val="585858"/>
                            <w:spacing w:val="-5"/>
                            <w:sz w:val="18"/>
                          </w:rPr>
                          <w:t>300</w:t>
                        </w:r>
                      </w:p>
                      <w:p>
                        <w:pPr>
                          <w:spacing w:before="98"/>
                          <w:ind w:left="0" w:right="18" w:firstLine="0"/>
                          <w:jc w:val="right"/>
                          <w:rPr>
                            <w:sz w:val="18"/>
                          </w:rPr>
                        </w:pPr>
                        <w:r>
                          <w:rPr>
                            <w:color w:val="585858"/>
                            <w:spacing w:val="-5"/>
                            <w:sz w:val="18"/>
                          </w:rPr>
                          <w:t>200</w:t>
                        </w:r>
                      </w:p>
                      <w:p>
                        <w:pPr>
                          <w:spacing w:before="100"/>
                          <w:ind w:left="0" w:right="18" w:firstLine="0"/>
                          <w:jc w:val="right"/>
                          <w:rPr>
                            <w:sz w:val="18"/>
                          </w:rPr>
                        </w:pPr>
                        <w:r>
                          <w:rPr>
                            <w:color w:val="585858"/>
                            <w:spacing w:val="-5"/>
                            <w:sz w:val="18"/>
                          </w:rPr>
                          <w:t>100</w:t>
                        </w:r>
                      </w:p>
                      <w:p>
                        <w:pPr>
                          <w:spacing w:before="98"/>
                          <w:ind w:left="0" w:right="18" w:firstLine="0"/>
                          <w:jc w:val="right"/>
                          <w:rPr>
                            <w:sz w:val="18"/>
                          </w:rPr>
                        </w:pPr>
                        <w:r>
                          <w:rPr>
                            <w:color w:val="585858"/>
                            <w:spacing w:val="-10"/>
                            <w:sz w:val="18"/>
                          </w:rPr>
                          <w:t>0</w:t>
                        </w:r>
                      </w:p>
                    </w:txbxContent>
                  </v:textbox>
                  <w10:wrap type="none"/>
                </v:shape>
                <v:shape style="position:absolute;left:7601;top:-3255;width:294;height:200" type="#_x0000_t202" id="docshape27" filled="false" stroked="false">
                  <v:textbox inset="0,0,0,0">
                    <w:txbxContent>
                      <w:p>
                        <w:pPr>
                          <w:spacing w:line="199" w:lineRule="exact" w:before="0"/>
                          <w:ind w:left="0" w:right="0" w:firstLine="0"/>
                          <w:jc w:val="left"/>
                          <w:rPr>
                            <w:sz w:val="18"/>
                          </w:rPr>
                        </w:pPr>
                        <w:r>
                          <w:rPr>
                            <w:color w:val="404040"/>
                            <w:spacing w:val="-5"/>
                            <w:sz w:val="18"/>
                          </w:rPr>
                          <w:t>700</w:t>
                        </w:r>
                      </w:p>
                    </w:txbxContent>
                  </v:textbox>
                  <w10:wrap type="none"/>
                </v:shape>
                <v:shape style="position:absolute;left:4392;top:-709;width:4402;height:407" type="#_x0000_t202" id="docshape28" filled="false" stroked="false">
                  <v:textbox inset="0,0,0,0">
                    <w:txbxContent>
                      <w:p>
                        <w:pPr>
                          <w:tabs>
                            <w:tab w:pos="2313" w:val="left" w:leader="none"/>
                          </w:tabs>
                          <w:spacing w:line="200" w:lineRule="exact" w:before="0"/>
                          <w:ind w:left="0" w:right="0" w:firstLine="0"/>
                          <w:jc w:val="left"/>
                          <w:rPr>
                            <w:sz w:val="18"/>
                          </w:rPr>
                        </w:pPr>
                        <w:r>
                          <w:rPr>
                            <w:color w:val="585858"/>
                            <w:sz w:val="18"/>
                          </w:rPr>
                          <w:t>Поточне</w:t>
                        </w:r>
                        <w:r>
                          <w:rPr>
                            <w:color w:val="585858"/>
                            <w:spacing w:val="-8"/>
                            <w:sz w:val="18"/>
                          </w:rPr>
                          <w:t> </w:t>
                        </w:r>
                        <w:r>
                          <w:rPr>
                            <w:color w:val="585858"/>
                            <w:sz w:val="18"/>
                          </w:rPr>
                          <w:t>виробництво</w:t>
                        </w:r>
                        <w:r>
                          <w:rPr>
                            <w:color w:val="585858"/>
                            <w:spacing w:val="-6"/>
                            <w:sz w:val="18"/>
                          </w:rPr>
                          <w:t> </w:t>
                        </w:r>
                        <w:r>
                          <w:rPr>
                            <w:color w:val="585858"/>
                            <w:spacing w:val="-5"/>
                            <w:sz w:val="18"/>
                          </w:rPr>
                          <w:t>на</w:t>
                        </w:r>
                        <w:r>
                          <w:rPr>
                            <w:color w:val="585858"/>
                            <w:sz w:val="18"/>
                          </w:rPr>
                          <w:tab/>
                          <w:t>Потенційне</w:t>
                        </w:r>
                        <w:r>
                          <w:rPr>
                            <w:color w:val="585858"/>
                            <w:spacing w:val="-11"/>
                            <w:sz w:val="18"/>
                          </w:rPr>
                          <w:t> </w:t>
                        </w:r>
                        <w:r>
                          <w:rPr>
                            <w:color w:val="585858"/>
                            <w:sz w:val="18"/>
                          </w:rPr>
                          <w:t>виробництво</w:t>
                        </w:r>
                        <w:r>
                          <w:rPr>
                            <w:color w:val="585858"/>
                            <w:spacing w:val="-7"/>
                            <w:sz w:val="18"/>
                          </w:rPr>
                          <w:t> </w:t>
                        </w:r>
                        <w:r>
                          <w:rPr>
                            <w:color w:val="585858"/>
                            <w:spacing w:val="-10"/>
                            <w:sz w:val="18"/>
                          </w:rPr>
                          <w:t>у</w:t>
                        </w:r>
                      </w:p>
                      <w:p>
                        <w:pPr>
                          <w:tabs>
                            <w:tab w:pos="2795" w:val="left" w:leader="none"/>
                          </w:tabs>
                          <w:spacing w:before="0"/>
                          <w:ind w:left="706" w:right="0" w:firstLine="0"/>
                          <w:jc w:val="left"/>
                          <w:rPr>
                            <w:sz w:val="18"/>
                          </w:rPr>
                        </w:pPr>
                        <w:r>
                          <w:rPr>
                            <w:color w:val="585858"/>
                            <w:spacing w:val="-2"/>
                            <w:sz w:val="18"/>
                          </w:rPr>
                          <w:t>місяць</w:t>
                        </w:r>
                        <w:r>
                          <w:rPr>
                            <w:color w:val="585858"/>
                            <w:sz w:val="18"/>
                          </w:rPr>
                          <w:tab/>
                          <w:t>пікові</w:t>
                        </w:r>
                        <w:r>
                          <w:rPr>
                            <w:color w:val="585858"/>
                            <w:spacing w:val="-2"/>
                            <w:sz w:val="18"/>
                          </w:rPr>
                          <w:t> періоди</w:t>
                        </w:r>
                      </w:p>
                    </w:txbxContent>
                  </v:textbox>
                  <w10:wrap type="none"/>
                </v:shape>
                <w10:wrap type="none"/>
              </v:group>
            </w:pict>
          </mc:Fallback>
        </mc:AlternateContent>
      </w:r>
      <w:r>
        <w:rPr/>
        <w:t>Рисунок</w:t>
      </w:r>
      <w:r>
        <w:rPr>
          <w:spacing w:val="-11"/>
        </w:rPr>
        <w:t> </w:t>
      </w:r>
      <w:r>
        <w:rPr/>
        <w:t>3.2</w:t>
      </w:r>
      <w:r>
        <w:rPr>
          <w:spacing w:val="-7"/>
        </w:rPr>
        <w:t> </w:t>
      </w:r>
      <w:r>
        <w:rPr/>
        <w:t>–</w:t>
      </w:r>
      <w:r>
        <w:rPr>
          <w:spacing w:val="-5"/>
        </w:rPr>
        <w:t> </w:t>
      </w:r>
      <w:r>
        <w:rPr/>
        <w:t>Можливості</w:t>
      </w:r>
      <w:r>
        <w:rPr>
          <w:spacing w:val="-5"/>
        </w:rPr>
        <w:t> </w:t>
      </w:r>
      <w:r>
        <w:rPr/>
        <w:t>збільшення</w:t>
      </w:r>
      <w:r>
        <w:rPr>
          <w:spacing w:val="-6"/>
        </w:rPr>
        <w:t> </w:t>
      </w:r>
      <w:r>
        <w:rPr/>
        <w:t>виробництва</w:t>
      </w:r>
      <w:r>
        <w:rPr>
          <w:spacing w:val="-5"/>
        </w:rPr>
        <w:t> </w:t>
      </w:r>
      <w:r>
        <w:rPr/>
        <w:t>систем</w:t>
      </w:r>
      <w:r>
        <w:rPr>
          <w:spacing w:val="-6"/>
        </w:rPr>
        <w:t> </w:t>
      </w:r>
      <w:r>
        <w:rPr/>
        <w:t>евакуації</w:t>
      </w:r>
      <w:r>
        <w:rPr>
          <w:spacing w:val="-7"/>
        </w:rPr>
        <w:t> </w:t>
      </w:r>
      <w:r>
        <w:rPr>
          <w:spacing w:val="-2"/>
        </w:rPr>
        <w:t>поранених</w:t>
      </w:r>
    </w:p>
    <w:p>
      <w:pPr>
        <w:spacing w:before="162"/>
        <w:ind w:left="709" w:right="0" w:firstLine="0"/>
        <w:jc w:val="left"/>
        <w:rPr>
          <w:sz w:val="24"/>
        </w:rPr>
      </w:pPr>
      <w:r>
        <w:rPr>
          <w:sz w:val="24"/>
        </w:rPr>
        <w:t>Сформовано</w:t>
      </w:r>
      <w:r>
        <w:rPr>
          <w:spacing w:val="-2"/>
          <w:sz w:val="24"/>
        </w:rPr>
        <w:t> </w:t>
      </w:r>
      <w:r>
        <w:rPr>
          <w:sz w:val="24"/>
        </w:rPr>
        <w:t>автором</w:t>
      </w:r>
      <w:r>
        <w:rPr>
          <w:spacing w:val="-3"/>
          <w:sz w:val="24"/>
        </w:rPr>
        <w:t> </w:t>
      </w:r>
      <w:r>
        <w:rPr>
          <w:sz w:val="24"/>
        </w:rPr>
        <w:t>на</w:t>
      </w:r>
      <w:r>
        <w:rPr>
          <w:spacing w:val="-2"/>
          <w:sz w:val="24"/>
        </w:rPr>
        <w:t> </w:t>
      </w:r>
      <w:r>
        <w:rPr>
          <w:sz w:val="24"/>
        </w:rPr>
        <w:t>основі</w:t>
      </w:r>
      <w:r>
        <w:rPr>
          <w:spacing w:val="-2"/>
          <w:sz w:val="24"/>
        </w:rPr>
        <w:t> </w:t>
      </w:r>
      <w:r>
        <w:rPr>
          <w:sz w:val="24"/>
        </w:rPr>
        <w:t>даних</w:t>
      </w:r>
      <w:r>
        <w:rPr>
          <w:spacing w:val="-2"/>
          <w:sz w:val="24"/>
        </w:rPr>
        <w:t> дослідження</w:t>
      </w:r>
    </w:p>
    <w:p>
      <w:pPr>
        <w:pStyle w:val="BodyText"/>
        <w:ind w:left="0" w:firstLine="0"/>
        <w:jc w:val="left"/>
        <w:rPr>
          <w:sz w:val="24"/>
        </w:rPr>
      </w:pPr>
    </w:p>
    <w:p>
      <w:pPr>
        <w:pStyle w:val="BodyText"/>
        <w:spacing w:before="1"/>
        <w:ind w:left="0" w:firstLine="0"/>
        <w:jc w:val="left"/>
        <w:rPr>
          <w:sz w:val="24"/>
        </w:rPr>
      </w:pPr>
    </w:p>
    <w:p>
      <w:pPr>
        <w:pStyle w:val="BodyText"/>
        <w:spacing w:line="360" w:lineRule="auto"/>
        <w:ind w:right="142"/>
      </w:pPr>
      <w:r>
        <w:rPr/>
        <w:t>З іншого боку, виробничі потужності ТОВ «BRAMMER» наразі використовуються на 85%, що є недостатнім для повного задоволення попиту. Компанія стикається з обмеженнями через залежність від одного основного постачальника сировини, а також через недостатні складські ресурси. Наприклад, у пікові</w:t>
      </w:r>
      <w:r>
        <w:rPr>
          <w:spacing w:val="-1"/>
        </w:rPr>
        <w:t> </w:t>
      </w:r>
      <w:r>
        <w:rPr/>
        <w:t>періоди</w:t>
      </w:r>
      <w:r>
        <w:rPr>
          <w:spacing w:val="-1"/>
        </w:rPr>
        <w:t> </w:t>
      </w:r>
      <w:r>
        <w:rPr/>
        <w:t>до</w:t>
      </w:r>
      <w:r>
        <w:rPr>
          <w:spacing w:val="-1"/>
        </w:rPr>
        <w:t> </w:t>
      </w:r>
      <w:r>
        <w:rPr/>
        <w:t>10%</w:t>
      </w:r>
      <w:r>
        <w:rPr>
          <w:spacing w:val="-1"/>
        </w:rPr>
        <w:t> </w:t>
      </w:r>
      <w:r>
        <w:rPr/>
        <w:t>продукції змушені зберігатися на</w:t>
      </w:r>
      <w:r>
        <w:rPr>
          <w:spacing w:val="-2"/>
        </w:rPr>
        <w:t> </w:t>
      </w:r>
      <w:r>
        <w:rPr/>
        <w:t>відкритих майданчиках, що підвищує ризики погіршення якості.</w:t>
      </w:r>
    </w:p>
    <w:p>
      <w:pPr>
        <w:pStyle w:val="BodyText"/>
        <w:spacing w:line="360" w:lineRule="auto"/>
        <w:ind w:right="141"/>
      </w:pPr>
      <w:r>
        <w:rPr/>
        <w:t>Попит на системи евакуації продовжує зростати, адже забезпечення військових підрозділів є ключовим елементом оперативної медицини. Поточна ситуація</w:t>
      </w:r>
      <w:r>
        <w:rPr>
          <w:spacing w:val="-11"/>
        </w:rPr>
        <w:t> </w:t>
      </w:r>
      <w:r>
        <w:rPr/>
        <w:t>вказує</w:t>
      </w:r>
      <w:r>
        <w:rPr>
          <w:spacing w:val="-11"/>
        </w:rPr>
        <w:t> </w:t>
      </w:r>
      <w:r>
        <w:rPr/>
        <w:t>на</w:t>
      </w:r>
      <w:r>
        <w:rPr>
          <w:spacing w:val="-11"/>
        </w:rPr>
        <w:t> </w:t>
      </w:r>
      <w:r>
        <w:rPr/>
        <w:t>значну</w:t>
      </w:r>
      <w:r>
        <w:rPr>
          <w:spacing w:val="-12"/>
        </w:rPr>
        <w:t> </w:t>
      </w:r>
      <w:r>
        <w:rPr/>
        <w:t>нестачу</w:t>
      </w:r>
      <w:r>
        <w:rPr>
          <w:spacing w:val="-12"/>
        </w:rPr>
        <w:t> </w:t>
      </w:r>
      <w:r>
        <w:rPr/>
        <w:t>продукції</w:t>
      </w:r>
      <w:r>
        <w:rPr>
          <w:spacing w:val="-10"/>
        </w:rPr>
        <w:t> </w:t>
      </w:r>
      <w:r>
        <w:rPr/>
        <w:t>для</w:t>
      </w:r>
      <w:r>
        <w:rPr>
          <w:spacing w:val="-12"/>
        </w:rPr>
        <w:t> </w:t>
      </w:r>
      <w:r>
        <w:rPr/>
        <w:t>покриття</w:t>
      </w:r>
      <w:r>
        <w:rPr>
          <w:spacing w:val="-13"/>
        </w:rPr>
        <w:t> </w:t>
      </w:r>
      <w:r>
        <w:rPr/>
        <w:t>нагальних</w:t>
      </w:r>
      <w:r>
        <w:rPr>
          <w:spacing w:val="-10"/>
        </w:rPr>
        <w:t> </w:t>
      </w:r>
      <w:r>
        <w:rPr/>
        <w:t>потреб,</w:t>
      </w:r>
      <w:r>
        <w:rPr>
          <w:spacing w:val="-12"/>
        </w:rPr>
        <w:t> </w:t>
      </w:r>
      <w:r>
        <w:rPr/>
        <w:t>навіть з урахуванням зусиль інших виробників.</w:t>
      </w:r>
    </w:p>
    <w:p>
      <w:pPr>
        <w:pStyle w:val="BodyText"/>
        <w:spacing w:line="360" w:lineRule="auto"/>
        <w:ind w:right="139"/>
      </w:pPr>
      <w:r>
        <w:rPr>
          <w:i/>
        </w:rPr>
        <w:t>Логістичний маркетинг</w:t>
      </w:r>
      <w:r>
        <w:rPr/>
        <w:t>. На момент аналізу компанія ТОВ «BRAMMER» забезпечує доставку продукції за двома основними каналами: через службу доставки «Нова Пошта» та самовивіз продукції клієнтами. 90% відправлень здійснюється через «Нову Пошту», що є зручним з точки зору масштабу логістичної мережі, але має ряд суттєвих обмежень. Середній обсяг відправлень компанії становить 480 візків на місяць. Якщо врахувати, що вартість доставки одного візка складає 500 грн, то щомісячні витрати на логістику розраховуються </w:t>
      </w:r>
      <w:r>
        <w:rPr>
          <w:spacing w:val="-4"/>
        </w:rPr>
        <w:t>так:</w:t>
      </w:r>
    </w:p>
    <w:p>
      <w:pPr>
        <w:pStyle w:val="BodyText"/>
        <w:spacing w:before="1"/>
        <w:ind w:left="0" w:right="137" w:firstLine="0"/>
        <w:jc w:val="center"/>
      </w:pPr>
      <w:r>
        <w:rPr>
          <w:rFonts w:ascii="Cambria Math" w:hAnsi="Cambria Math"/>
        </w:rPr>
        <w:t>500</w:t>
      </w:r>
      <w:r>
        <w:rPr>
          <w:rFonts w:ascii="Cambria Math" w:hAnsi="Cambria Math"/>
          <w:spacing w:val="-3"/>
        </w:rPr>
        <w:t> </w:t>
      </w:r>
      <w:r>
        <w:rPr>
          <w:rFonts w:ascii="Cambria Math" w:hAnsi="Cambria Math"/>
        </w:rPr>
        <w:t>грн</w:t>
      </w:r>
      <w:r>
        <w:rPr>
          <w:rFonts w:ascii="Cambria Math" w:hAnsi="Cambria Math"/>
          <w:spacing w:val="-3"/>
        </w:rPr>
        <w:t> </w:t>
      </w:r>
      <w:r>
        <w:rPr>
          <w:rFonts w:ascii="Cambria Math" w:hAnsi="Cambria Math"/>
        </w:rPr>
        <w:t>×</w:t>
      </w:r>
      <w:r>
        <w:rPr>
          <w:rFonts w:ascii="Cambria Math" w:hAnsi="Cambria Math"/>
          <w:spacing w:val="-2"/>
        </w:rPr>
        <w:t> </w:t>
      </w:r>
      <w:r>
        <w:rPr>
          <w:rFonts w:ascii="Cambria Math" w:hAnsi="Cambria Math"/>
        </w:rPr>
        <w:t>480 візків</w:t>
      </w:r>
      <w:r>
        <w:rPr>
          <w:rFonts w:ascii="Cambria Math" w:hAnsi="Cambria Math"/>
          <w:spacing w:val="13"/>
        </w:rPr>
        <w:t> </w:t>
      </w:r>
      <w:r>
        <w:rPr>
          <w:rFonts w:ascii="Cambria Math" w:hAnsi="Cambria Math"/>
        </w:rPr>
        <w:t>=</w:t>
      </w:r>
      <w:r>
        <w:rPr>
          <w:rFonts w:ascii="Cambria Math" w:hAnsi="Cambria Math"/>
          <w:spacing w:val="12"/>
        </w:rPr>
        <w:t> </w:t>
      </w:r>
      <w:r>
        <w:rPr>
          <w:rFonts w:ascii="Cambria Math" w:hAnsi="Cambria Math"/>
        </w:rPr>
        <w:t>240 000</w:t>
      </w:r>
      <w:r>
        <w:rPr>
          <w:rFonts w:ascii="Cambria Math" w:hAnsi="Cambria Math"/>
          <w:spacing w:val="-1"/>
        </w:rPr>
        <w:t> </w:t>
      </w:r>
      <w:r>
        <w:rPr>
          <w:rFonts w:ascii="Cambria Math" w:hAnsi="Cambria Math"/>
          <w:spacing w:val="-4"/>
        </w:rPr>
        <w:t>грн</w:t>
      </w:r>
      <w:r>
        <w:rPr>
          <w:spacing w:val="-4"/>
        </w:rPr>
        <w:t>.</w:t>
      </w:r>
    </w:p>
    <w:p>
      <w:pPr>
        <w:pStyle w:val="BodyText"/>
        <w:spacing w:after="0"/>
        <w:jc w:val="center"/>
        <w:sectPr>
          <w:pgSz w:w="11910" w:h="16840"/>
          <w:pgMar w:header="719" w:footer="0" w:top="1040" w:bottom="280" w:left="1417" w:right="425"/>
        </w:sectPr>
      </w:pPr>
    </w:p>
    <w:p>
      <w:pPr>
        <w:pStyle w:val="BodyText"/>
        <w:spacing w:line="360" w:lineRule="auto" w:before="295"/>
        <w:ind w:right="143"/>
      </w:pPr>
      <w:r>
        <w:rPr/>
        <w:t>Ця сума може бути значно зменшена, якщо великі замовлення направляти у регіони</w:t>
      </w:r>
      <w:r>
        <w:rPr>
          <w:spacing w:val="-18"/>
        </w:rPr>
        <w:t> </w:t>
      </w:r>
      <w:r>
        <w:rPr/>
        <w:t>прифронтових</w:t>
      </w:r>
      <w:r>
        <w:rPr>
          <w:spacing w:val="-15"/>
        </w:rPr>
        <w:t> </w:t>
      </w:r>
      <w:r>
        <w:rPr/>
        <w:t>зон,</w:t>
      </w:r>
      <w:r>
        <w:rPr>
          <w:spacing w:val="-16"/>
        </w:rPr>
        <w:t> </w:t>
      </w:r>
      <w:r>
        <w:rPr/>
        <w:t>де</w:t>
      </w:r>
      <w:r>
        <w:rPr>
          <w:spacing w:val="-16"/>
        </w:rPr>
        <w:t> </w:t>
      </w:r>
      <w:r>
        <w:rPr/>
        <w:t>доставка</w:t>
      </w:r>
      <w:r>
        <w:rPr>
          <w:spacing w:val="-16"/>
        </w:rPr>
        <w:t> </w:t>
      </w:r>
      <w:r>
        <w:rPr/>
        <w:t>безкоштовна.</w:t>
      </w:r>
      <w:r>
        <w:rPr>
          <w:spacing w:val="-16"/>
        </w:rPr>
        <w:t> </w:t>
      </w:r>
      <w:r>
        <w:rPr/>
        <w:t>Наприклад,</w:t>
      </w:r>
      <w:r>
        <w:rPr>
          <w:spacing w:val="-16"/>
        </w:rPr>
        <w:t> </w:t>
      </w:r>
      <w:r>
        <w:rPr/>
        <w:t>доставка</w:t>
      </w:r>
      <w:r>
        <w:rPr>
          <w:spacing w:val="-16"/>
        </w:rPr>
        <w:t> </w:t>
      </w:r>
      <w:r>
        <w:rPr/>
        <w:t>50</w:t>
      </w:r>
      <w:r>
        <w:rPr>
          <w:spacing w:val="-15"/>
        </w:rPr>
        <w:t> </w:t>
      </w:r>
      <w:r>
        <w:rPr/>
        <w:t>візків до прифронтових зон дозволяє заощадити:</w:t>
      </w:r>
    </w:p>
    <w:p>
      <w:pPr>
        <w:pStyle w:val="BodyText"/>
        <w:spacing w:line="327" w:lineRule="exact"/>
        <w:ind w:left="0" w:right="133" w:firstLine="0"/>
        <w:jc w:val="center"/>
        <w:rPr>
          <w:rFonts w:ascii="Cambria Math" w:hAnsi="Cambria Math"/>
        </w:rPr>
      </w:pPr>
      <w:r>
        <w:rPr>
          <w:rFonts w:ascii="Cambria Math" w:hAnsi="Cambria Math"/>
        </w:rPr>
        <w:t>500</w:t>
      </w:r>
      <w:r>
        <w:rPr>
          <w:rFonts w:ascii="Cambria Math" w:hAnsi="Cambria Math"/>
          <w:spacing w:val="-3"/>
        </w:rPr>
        <w:t> </w:t>
      </w:r>
      <w:r>
        <w:rPr>
          <w:rFonts w:ascii="Cambria Math" w:hAnsi="Cambria Math"/>
        </w:rPr>
        <w:t>грн</w:t>
      </w:r>
      <w:r>
        <w:rPr>
          <w:rFonts w:ascii="Cambria Math" w:hAnsi="Cambria Math"/>
          <w:spacing w:val="-3"/>
        </w:rPr>
        <w:t> </w:t>
      </w:r>
      <w:r>
        <w:rPr>
          <w:rFonts w:ascii="Cambria Math" w:hAnsi="Cambria Math"/>
        </w:rPr>
        <w:t>×</w:t>
      </w:r>
      <w:r>
        <w:rPr>
          <w:rFonts w:ascii="Cambria Math" w:hAnsi="Cambria Math"/>
          <w:spacing w:val="-2"/>
        </w:rPr>
        <w:t> </w:t>
      </w:r>
      <w:r>
        <w:rPr>
          <w:rFonts w:ascii="Cambria Math" w:hAnsi="Cambria Math"/>
        </w:rPr>
        <w:t>50 візків</w:t>
      </w:r>
      <w:r>
        <w:rPr>
          <w:rFonts w:ascii="Cambria Math" w:hAnsi="Cambria Math"/>
          <w:spacing w:val="14"/>
        </w:rPr>
        <w:t> </w:t>
      </w:r>
      <w:r>
        <w:rPr>
          <w:rFonts w:ascii="Cambria Math" w:hAnsi="Cambria Math"/>
        </w:rPr>
        <w:t>=</w:t>
      </w:r>
      <w:r>
        <w:rPr>
          <w:rFonts w:ascii="Cambria Math" w:hAnsi="Cambria Math"/>
          <w:spacing w:val="12"/>
        </w:rPr>
        <w:t> </w:t>
      </w:r>
      <w:r>
        <w:rPr>
          <w:rFonts w:ascii="Cambria Math" w:hAnsi="Cambria Math"/>
        </w:rPr>
        <w:t>25 000</w:t>
      </w:r>
      <w:r>
        <w:rPr>
          <w:rFonts w:ascii="Cambria Math" w:hAnsi="Cambria Math"/>
          <w:spacing w:val="1"/>
        </w:rPr>
        <w:t> </w:t>
      </w:r>
      <w:r>
        <w:rPr>
          <w:rFonts w:ascii="Cambria Math" w:hAnsi="Cambria Math"/>
          <w:spacing w:val="-4"/>
        </w:rPr>
        <w:t>грн.</w:t>
      </w:r>
    </w:p>
    <w:p>
      <w:pPr>
        <w:pStyle w:val="BodyText"/>
        <w:spacing w:line="360" w:lineRule="auto" w:before="166"/>
        <w:ind w:right="136"/>
      </w:pPr>
      <w:r>
        <w:rPr/>
        <w:t>10% продукції реалізується через самовивіз, але цей канал має суттєві логістичні складнощі через географічне розташування виробництва в Миколаївській області. Для клієнтів це часто означає далеку подорож, що знижує зручність</w:t>
      </w:r>
      <w:r>
        <w:rPr>
          <w:spacing w:val="-16"/>
        </w:rPr>
        <w:t> </w:t>
      </w:r>
      <w:r>
        <w:rPr/>
        <w:t>цього</w:t>
      </w:r>
      <w:r>
        <w:rPr>
          <w:spacing w:val="-14"/>
        </w:rPr>
        <w:t> </w:t>
      </w:r>
      <w:r>
        <w:rPr/>
        <w:t>способу.</w:t>
      </w:r>
      <w:r>
        <w:rPr>
          <w:spacing w:val="-15"/>
        </w:rPr>
        <w:t> </w:t>
      </w:r>
      <w:r>
        <w:rPr/>
        <w:t>За</w:t>
      </w:r>
      <w:r>
        <w:rPr>
          <w:spacing w:val="-15"/>
        </w:rPr>
        <w:t> </w:t>
      </w:r>
      <w:r>
        <w:rPr/>
        <w:t>місяць</w:t>
      </w:r>
      <w:r>
        <w:rPr>
          <w:spacing w:val="-16"/>
        </w:rPr>
        <w:t> </w:t>
      </w:r>
      <w:r>
        <w:rPr/>
        <w:t>самовивіз</w:t>
      </w:r>
      <w:r>
        <w:rPr>
          <w:spacing w:val="-15"/>
        </w:rPr>
        <w:t> </w:t>
      </w:r>
      <w:r>
        <w:rPr/>
        <w:t>використовується</w:t>
      </w:r>
      <w:r>
        <w:rPr>
          <w:spacing w:val="-14"/>
        </w:rPr>
        <w:t> </w:t>
      </w:r>
      <w:r>
        <w:rPr/>
        <w:t>приблизно</w:t>
      </w:r>
      <w:r>
        <w:rPr>
          <w:spacing w:val="-14"/>
        </w:rPr>
        <w:t> </w:t>
      </w:r>
      <w:r>
        <w:rPr/>
        <w:t>48</w:t>
      </w:r>
      <w:r>
        <w:rPr>
          <w:spacing w:val="-14"/>
        </w:rPr>
        <w:t> </w:t>
      </w:r>
      <w:r>
        <w:rPr/>
        <w:t>разів, що еквівалентно обсягу:</w:t>
      </w:r>
    </w:p>
    <w:p>
      <w:pPr>
        <w:pStyle w:val="BodyText"/>
        <w:ind w:left="0" w:right="133" w:firstLine="0"/>
        <w:jc w:val="center"/>
        <w:rPr>
          <w:rFonts w:ascii="Cambria Math" w:hAnsi="Cambria Math"/>
        </w:rPr>
      </w:pPr>
      <w:r>
        <w:rPr>
          <w:rFonts w:ascii="Cambria Math" w:hAnsi="Cambria Math"/>
        </w:rPr>
        <w:t>480 грн</w:t>
      </w:r>
      <w:r>
        <w:rPr>
          <w:rFonts w:ascii="Cambria Math" w:hAnsi="Cambria Math"/>
          <w:spacing w:val="-4"/>
        </w:rPr>
        <w:t> </w:t>
      </w:r>
      <w:r>
        <w:rPr>
          <w:rFonts w:ascii="Cambria Math" w:hAnsi="Cambria Math"/>
        </w:rPr>
        <w:t>×</w:t>
      </w:r>
      <w:r>
        <w:rPr>
          <w:rFonts w:ascii="Cambria Math" w:hAnsi="Cambria Math"/>
          <w:spacing w:val="1"/>
        </w:rPr>
        <w:t> </w:t>
      </w:r>
      <w:r>
        <w:rPr>
          <w:rFonts w:ascii="Cambria Math" w:hAnsi="Cambria Math"/>
        </w:rPr>
        <w:t>10%</w:t>
      </w:r>
      <w:r>
        <w:rPr>
          <w:rFonts w:ascii="Cambria Math" w:hAnsi="Cambria Math"/>
          <w:spacing w:val="11"/>
        </w:rPr>
        <w:t> </w:t>
      </w:r>
      <w:r>
        <w:rPr>
          <w:rFonts w:ascii="Cambria Math" w:hAnsi="Cambria Math"/>
        </w:rPr>
        <w:t>=</w:t>
      </w:r>
      <w:r>
        <w:rPr>
          <w:rFonts w:ascii="Cambria Math" w:hAnsi="Cambria Math"/>
          <w:spacing w:val="16"/>
        </w:rPr>
        <w:t> </w:t>
      </w:r>
      <w:r>
        <w:rPr>
          <w:rFonts w:ascii="Cambria Math" w:hAnsi="Cambria Math"/>
        </w:rPr>
        <w:t>48</w:t>
      </w:r>
      <w:r>
        <w:rPr>
          <w:rFonts w:ascii="Cambria Math" w:hAnsi="Cambria Math"/>
          <w:spacing w:val="-2"/>
        </w:rPr>
        <w:t> візків.</w:t>
      </w:r>
    </w:p>
    <w:p>
      <w:pPr>
        <w:pStyle w:val="BodyText"/>
        <w:spacing w:line="360" w:lineRule="auto" w:before="164"/>
        <w:ind w:right="136"/>
      </w:pPr>
      <w:r>
        <w:rPr/>
        <w:t>Цей канал створює значний дискомфорт для клієнтів, особливо враховуючи високу віддаленість виробництва. Щодо складських ресурсів, ситуація також є неоднозначною. Проблеми виникають у пікові моменти виробництва, коли наявний складський простір перевантажений, а частина продукції зберігається на відкритих майданчиках. У такі періоди, наприклад, серпень–вересень, компанія змушена зберігати на відкритих майданчиках до 10% продукції:</w:t>
      </w:r>
    </w:p>
    <w:p>
      <w:pPr>
        <w:pStyle w:val="BodyText"/>
        <w:spacing w:line="328" w:lineRule="exact"/>
        <w:ind w:left="0" w:right="133" w:firstLine="0"/>
        <w:jc w:val="center"/>
        <w:rPr>
          <w:rFonts w:ascii="Cambria Math" w:hAnsi="Cambria Math"/>
        </w:rPr>
      </w:pPr>
      <w:r>
        <w:rPr>
          <w:rFonts w:ascii="Cambria Math" w:hAnsi="Cambria Math"/>
        </w:rPr>
        <w:t>480 грн</w:t>
      </w:r>
      <w:r>
        <w:rPr>
          <w:rFonts w:ascii="Cambria Math" w:hAnsi="Cambria Math"/>
          <w:spacing w:val="-4"/>
        </w:rPr>
        <w:t> </w:t>
      </w:r>
      <w:r>
        <w:rPr>
          <w:rFonts w:ascii="Cambria Math" w:hAnsi="Cambria Math"/>
        </w:rPr>
        <w:t>×</w:t>
      </w:r>
      <w:r>
        <w:rPr>
          <w:rFonts w:ascii="Cambria Math" w:hAnsi="Cambria Math"/>
          <w:spacing w:val="1"/>
        </w:rPr>
        <w:t> </w:t>
      </w:r>
      <w:r>
        <w:rPr>
          <w:rFonts w:ascii="Cambria Math" w:hAnsi="Cambria Math"/>
        </w:rPr>
        <w:t>10%</w:t>
      </w:r>
      <w:r>
        <w:rPr>
          <w:rFonts w:ascii="Cambria Math" w:hAnsi="Cambria Math"/>
          <w:spacing w:val="11"/>
        </w:rPr>
        <w:t> </w:t>
      </w:r>
      <w:r>
        <w:rPr>
          <w:rFonts w:ascii="Cambria Math" w:hAnsi="Cambria Math"/>
        </w:rPr>
        <w:t>=</w:t>
      </w:r>
      <w:r>
        <w:rPr>
          <w:rFonts w:ascii="Cambria Math" w:hAnsi="Cambria Math"/>
          <w:spacing w:val="16"/>
        </w:rPr>
        <w:t> </w:t>
      </w:r>
      <w:r>
        <w:rPr>
          <w:rFonts w:ascii="Cambria Math" w:hAnsi="Cambria Math"/>
        </w:rPr>
        <w:t>48</w:t>
      </w:r>
      <w:r>
        <w:rPr>
          <w:rFonts w:ascii="Cambria Math" w:hAnsi="Cambria Math"/>
          <w:spacing w:val="-2"/>
        </w:rPr>
        <w:t> візків.</w:t>
      </w:r>
    </w:p>
    <w:p>
      <w:pPr>
        <w:pStyle w:val="BodyText"/>
        <w:spacing w:line="362" w:lineRule="auto" w:before="164"/>
        <w:ind w:right="148"/>
      </w:pPr>
      <w:r>
        <w:rPr/>
        <w:t>Це створює ризики погіршення стану продукції через вплив зовнішніх </w:t>
      </w:r>
      <w:r>
        <w:rPr>
          <w:spacing w:val="-2"/>
        </w:rPr>
        <w:t>факторів.</w:t>
      </w:r>
    </w:p>
    <w:p>
      <w:pPr>
        <w:pStyle w:val="BodyText"/>
        <w:spacing w:line="360" w:lineRule="auto"/>
        <w:ind w:right="141"/>
      </w:pPr>
      <w:r>
        <w:rPr/>
        <w:t>Втім, співпраця зі спонсорами дозволяє частково вирішувати складські питання.</w:t>
      </w:r>
      <w:r>
        <w:rPr>
          <w:spacing w:val="-2"/>
        </w:rPr>
        <w:t> </w:t>
      </w:r>
      <w:r>
        <w:rPr/>
        <w:t>Компанія</w:t>
      </w:r>
      <w:r>
        <w:rPr>
          <w:spacing w:val="-5"/>
        </w:rPr>
        <w:t> </w:t>
      </w:r>
      <w:r>
        <w:rPr/>
        <w:t>має</w:t>
      </w:r>
      <w:r>
        <w:rPr>
          <w:spacing w:val="-3"/>
        </w:rPr>
        <w:t> </w:t>
      </w:r>
      <w:r>
        <w:rPr/>
        <w:t>доступ</w:t>
      </w:r>
      <w:r>
        <w:rPr>
          <w:spacing w:val="-2"/>
        </w:rPr>
        <w:t> </w:t>
      </w:r>
      <w:r>
        <w:rPr/>
        <w:t>до</w:t>
      </w:r>
      <w:r>
        <w:rPr>
          <w:spacing w:val="-1"/>
        </w:rPr>
        <w:t> </w:t>
      </w:r>
      <w:r>
        <w:rPr/>
        <w:t>складських</w:t>
      </w:r>
      <w:r>
        <w:rPr>
          <w:spacing w:val="-1"/>
        </w:rPr>
        <w:t> </w:t>
      </w:r>
      <w:r>
        <w:rPr/>
        <w:t>приміщень</w:t>
      </w:r>
      <w:r>
        <w:rPr>
          <w:spacing w:val="-3"/>
        </w:rPr>
        <w:t> </w:t>
      </w:r>
      <w:r>
        <w:rPr/>
        <w:t>у</w:t>
      </w:r>
      <w:r>
        <w:rPr>
          <w:spacing w:val="-5"/>
        </w:rPr>
        <w:t> </w:t>
      </w:r>
      <w:r>
        <w:rPr/>
        <w:t>Харківській</w:t>
      </w:r>
      <w:r>
        <w:rPr>
          <w:spacing w:val="-2"/>
        </w:rPr>
        <w:t> </w:t>
      </w:r>
      <w:r>
        <w:rPr/>
        <w:t>області,</w:t>
      </w:r>
      <w:r>
        <w:rPr>
          <w:spacing w:val="-5"/>
        </w:rPr>
        <w:t> </w:t>
      </w:r>
      <w:r>
        <w:rPr/>
        <w:t>які є</w:t>
      </w:r>
      <w:r>
        <w:rPr>
          <w:spacing w:val="-17"/>
        </w:rPr>
        <w:t> </w:t>
      </w:r>
      <w:r>
        <w:rPr/>
        <w:t>безкоштовними</w:t>
      </w:r>
      <w:r>
        <w:rPr>
          <w:spacing w:val="-15"/>
        </w:rPr>
        <w:t> </w:t>
      </w:r>
      <w:r>
        <w:rPr/>
        <w:t>для</w:t>
      </w:r>
      <w:r>
        <w:rPr>
          <w:spacing w:val="-15"/>
        </w:rPr>
        <w:t> </w:t>
      </w:r>
      <w:r>
        <w:rPr/>
        <w:t>зберігання.</w:t>
      </w:r>
      <w:r>
        <w:rPr>
          <w:spacing w:val="-16"/>
        </w:rPr>
        <w:t> </w:t>
      </w:r>
      <w:r>
        <w:rPr/>
        <w:t>Це</w:t>
      </w:r>
      <w:r>
        <w:rPr>
          <w:spacing w:val="-16"/>
        </w:rPr>
        <w:t> </w:t>
      </w:r>
      <w:r>
        <w:rPr/>
        <w:t>створює</w:t>
      </w:r>
      <w:r>
        <w:rPr>
          <w:spacing w:val="-17"/>
        </w:rPr>
        <w:t> </w:t>
      </w:r>
      <w:r>
        <w:rPr/>
        <w:t>додаткові</w:t>
      </w:r>
      <w:r>
        <w:rPr>
          <w:spacing w:val="-15"/>
        </w:rPr>
        <w:t> </w:t>
      </w:r>
      <w:r>
        <w:rPr/>
        <w:t>можливості</w:t>
      </w:r>
      <w:r>
        <w:rPr>
          <w:spacing w:val="-15"/>
        </w:rPr>
        <w:t> </w:t>
      </w:r>
      <w:r>
        <w:rPr/>
        <w:t>для</w:t>
      </w:r>
      <w:r>
        <w:rPr>
          <w:spacing w:val="-15"/>
        </w:rPr>
        <w:t> </w:t>
      </w:r>
      <w:r>
        <w:rPr/>
        <w:t>оптимізації логістики,</w:t>
      </w:r>
      <w:r>
        <w:rPr>
          <w:spacing w:val="-10"/>
        </w:rPr>
        <w:t> </w:t>
      </w:r>
      <w:r>
        <w:rPr/>
        <w:t>оскільки</w:t>
      </w:r>
      <w:r>
        <w:rPr>
          <w:spacing w:val="-11"/>
        </w:rPr>
        <w:t> </w:t>
      </w:r>
      <w:r>
        <w:rPr/>
        <w:t>Харківська</w:t>
      </w:r>
      <w:r>
        <w:rPr>
          <w:spacing w:val="-12"/>
        </w:rPr>
        <w:t> </w:t>
      </w:r>
      <w:r>
        <w:rPr/>
        <w:t>область</w:t>
      </w:r>
      <w:r>
        <w:rPr>
          <w:spacing w:val="-11"/>
        </w:rPr>
        <w:t> </w:t>
      </w:r>
      <w:r>
        <w:rPr/>
        <w:t>розташована</w:t>
      </w:r>
      <w:r>
        <w:rPr>
          <w:spacing w:val="-12"/>
        </w:rPr>
        <w:t> </w:t>
      </w:r>
      <w:r>
        <w:rPr/>
        <w:t>ближче</w:t>
      </w:r>
      <w:r>
        <w:rPr>
          <w:spacing w:val="-10"/>
        </w:rPr>
        <w:t> </w:t>
      </w:r>
      <w:r>
        <w:rPr/>
        <w:t>до</w:t>
      </w:r>
      <w:r>
        <w:rPr>
          <w:spacing w:val="-9"/>
        </w:rPr>
        <w:t> </w:t>
      </w:r>
      <w:r>
        <w:rPr/>
        <w:t>прифронтових</w:t>
      </w:r>
      <w:r>
        <w:rPr>
          <w:spacing w:val="-9"/>
        </w:rPr>
        <w:t> </w:t>
      </w:r>
      <w:r>
        <w:rPr/>
        <w:t>зон, що спрощує доставку та скорочує витрати. В таблиці 3.1 наведено відмінності у кілометражі для споживачів, що бажають отримати візки самовивозом:</w:t>
      </w:r>
    </w:p>
    <w:p>
      <w:pPr>
        <w:pStyle w:val="BodyText"/>
        <w:spacing w:before="157"/>
        <w:ind w:left="0" w:firstLine="0"/>
        <w:jc w:val="left"/>
      </w:pPr>
    </w:p>
    <w:p>
      <w:pPr>
        <w:pStyle w:val="BodyText"/>
        <w:ind w:left="709" w:firstLine="0"/>
        <w:jc w:val="left"/>
      </w:pPr>
      <w:r>
        <w:rPr/>
        <w:t>Таблиця</w:t>
      </w:r>
      <w:r>
        <w:rPr>
          <w:spacing w:val="-7"/>
        </w:rPr>
        <w:t> </w:t>
      </w:r>
      <w:r>
        <w:rPr/>
        <w:t>3.1</w:t>
      </w:r>
      <w:r>
        <w:rPr>
          <w:spacing w:val="-5"/>
        </w:rPr>
        <w:t> </w:t>
      </w:r>
      <w:r>
        <w:rPr/>
        <w:t>–</w:t>
      </w:r>
      <w:r>
        <w:rPr>
          <w:spacing w:val="-8"/>
        </w:rPr>
        <w:t> </w:t>
      </w:r>
      <w:r>
        <w:rPr/>
        <w:t>Порівняння</w:t>
      </w:r>
      <w:r>
        <w:rPr>
          <w:spacing w:val="-6"/>
        </w:rPr>
        <w:t> </w:t>
      </w:r>
      <w:r>
        <w:rPr/>
        <w:t>відстаней</w:t>
      </w:r>
      <w:r>
        <w:rPr>
          <w:spacing w:val="-9"/>
        </w:rPr>
        <w:t> </w:t>
      </w:r>
      <w:r>
        <w:rPr/>
        <w:t>до</w:t>
      </w:r>
      <w:r>
        <w:rPr>
          <w:spacing w:val="-9"/>
        </w:rPr>
        <w:t> </w:t>
      </w:r>
      <w:r>
        <w:rPr/>
        <w:t>прифронтових</w:t>
      </w:r>
      <w:r>
        <w:rPr>
          <w:spacing w:val="-5"/>
        </w:rPr>
        <w:t> зон</w:t>
      </w:r>
    </w:p>
    <w:p>
      <w:pPr>
        <w:pStyle w:val="BodyText"/>
        <w:spacing w:before="10" w:after="1"/>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0"/>
        <w:gridCol w:w="4112"/>
        <w:gridCol w:w="3822"/>
      </w:tblGrid>
      <w:tr>
        <w:trPr>
          <w:trHeight w:val="633" w:hRule="atLeast"/>
        </w:trPr>
        <w:tc>
          <w:tcPr>
            <w:tcW w:w="1980" w:type="dxa"/>
          </w:tcPr>
          <w:p>
            <w:pPr>
              <w:pStyle w:val="TableParagraph"/>
              <w:spacing w:line="275" w:lineRule="exact"/>
              <w:rPr>
                <w:sz w:val="24"/>
              </w:rPr>
            </w:pPr>
            <w:r>
              <w:rPr>
                <w:spacing w:val="-2"/>
                <w:sz w:val="24"/>
              </w:rPr>
              <w:t>Область</w:t>
            </w:r>
          </w:p>
          <w:p>
            <w:pPr>
              <w:pStyle w:val="TableParagraph"/>
              <w:spacing w:before="40"/>
              <w:rPr>
                <w:sz w:val="24"/>
              </w:rPr>
            </w:pPr>
            <w:r>
              <w:rPr>
                <w:spacing w:val="-2"/>
                <w:sz w:val="24"/>
              </w:rPr>
              <w:t>доставки</w:t>
            </w:r>
          </w:p>
        </w:tc>
        <w:tc>
          <w:tcPr>
            <w:tcW w:w="4112" w:type="dxa"/>
          </w:tcPr>
          <w:p>
            <w:pPr>
              <w:pStyle w:val="TableParagraph"/>
              <w:spacing w:line="275" w:lineRule="exact"/>
              <w:rPr>
                <w:sz w:val="24"/>
              </w:rPr>
            </w:pPr>
            <w:r>
              <w:rPr>
                <w:sz w:val="24"/>
              </w:rPr>
              <w:t>Відстань</w:t>
            </w:r>
            <w:r>
              <w:rPr>
                <w:spacing w:val="-10"/>
                <w:sz w:val="24"/>
              </w:rPr>
              <w:t> </w:t>
            </w:r>
            <w:r>
              <w:rPr>
                <w:sz w:val="24"/>
              </w:rPr>
              <w:t>з</w:t>
            </w:r>
            <w:r>
              <w:rPr>
                <w:spacing w:val="-8"/>
                <w:sz w:val="24"/>
              </w:rPr>
              <w:t> </w:t>
            </w:r>
            <w:r>
              <w:rPr>
                <w:sz w:val="24"/>
              </w:rPr>
              <w:t>Миколаївської</w:t>
            </w:r>
            <w:r>
              <w:rPr>
                <w:spacing w:val="-9"/>
                <w:sz w:val="24"/>
              </w:rPr>
              <w:t> </w:t>
            </w:r>
            <w:r>
              <w:rPr>
                <w:sz w:val="24"/>
              </w:rPr>
              <w:t>області</w:t>
            </w:r>
            <w:r>
              <w:rPr>
                <w:spacing w:val="-7"/>
                <w:sz w:val="24"/>
              </w:rPr>
              <w:t> </w:t>
            </w:r>
            <w:r>
              <w:rPr>
                <w:spacing w:val="-4"/>
                <w:sz w:val="24"/>
              </w:rPr>
              <w:t>(км)</w:t>
            </w:r>
          </w:p>
        </w:tc>
        <w:tc>
          <w:tcPr>
            <w:tcW w:w="3822" w:type="dxa"/>
          </w:tcPr>
          <w:p>
            <w:pPr>
              <w:pStyle w:val="TableParagraph"/>
              <w:spacing w:line="275" w:lineRule="exact"/>
              <w:rPr>
                <w:sz w:val="24"/>
              </w:rPr>
            </w:pPr>
            <w:r>
              <w:rPr>
                <w:sz w:val="24"/>
              </w:rPr>
              <w:t>Відстань</w:t>
            </w:r>
            <w:r>
              <w:rPr>
                <w:spacing w:val="-9"/>
                <w:sz w:val="24"/>
              </w:rPr>
              <w:t> </w:t>
            </w:r>
            <w:r>
              <w:rPr>
                <w:sz w:val="24"/>
              </w:rPr>
              <w:t>з</w:t>
            </w:r>
            <w:r>
              <w:rPr>
                <w:spacing w:val="-10"/>
                <w:sz w:val="24"/>
              </w:rPr>
              <w:t> </w:t>
            </w:r>
            <w:r>
              <w:rPr>
                <w:sz w:val="24"/>
              </w:rPr>
              <w:t>Харківської</w:t>
            </w:r>
            <w:r>
              <w:rPr>
                <w:spacing w:val="-13"/>
                <w:sz w:val="24"/>
              </w:rPr>
              <w:t> </w:t>
            </w:r>
            <w:r>
              <w:rPr>
                <w:sz w:val="24"/>
              </w:rPr>
              <w:t>області</w:t>
            </w:r>
            <w:r>
              <w:rPr>
                <w:spacing w:val="-9"/>
                <w:sz w:val="24"/>
              </w:rPr>
              <w:t> </w:t>
            </w:r>
            <w:r>
              <w:rPr>
                <w:spacing w:val="-4"/>
                <w:sz w:val="24"/>
              </w:rPr>
              <w:t>(км)</w:t>
            </w:r>
          </w:p>
        </w:tc>
      </w:tr>
      <w:tr>
        <w:trPr>
          <w:trHeight w:val="318" w:hRule="atLeast"/>
        </w:trPr>
        <w:tc>
          <w:tcPr>
            <w:tcW w:w="1980" w:type="dxa"/>
          </w:tcPr>
          <w:p>
            <w:pPr>
              <w:pStyle w:val="TableParagraph"/>
              <w:spacing w:before="1"/>
              <w:rPr>
                <w:sz w:val="24"/>
              </w:rPr>
            </w:pPr>
            <w:r>
              <w:rPr>
                <w:spacing w:val="-2"/>
                <w:sz w:val="24"/>
              </w:rPr>
              <w:t>Херсонська</w:t>
            </w:r>
          </w:p>
        </w:tc>
        <w:tc>
          <w:tcPr>
            <w:tcW w:w="4112" w:type="dxa"/>
          </w:tcPr>
          <w:p>
            <w:pPr>
              <w:pStyle w:val="TableParagraph"/>
              <w:spacing w:before="1"/>
              <w:rPr>
                <w:sz w:val="24"/>
              </w:rPr>
            </w:pPr>
            <w:r>
              <w:rPr>
                <w:spacing w:val="-5"/>
                <w:sz w:val="24"/>
              </w:rPr>
              <w:t>200</w:t>
            </w:r>
          </w:p>
        </w:tc>
        <w:tc>
          <w:tcPr>
            <w:tcW w:w="3822" w:type="dxa"/>
          </w:tcPr>
          <w:p>
            <w:pPr>
              <w:pStyle w:val="TableParagraph"/>
              <w:spacing w:before="1"/>
              <w:rPr>
                <w:sz w:val="24"/>
              </w:rPr>
            </w:pPr>
            <w:r>
              <w:rPr>
                <w:spacing w:val="-5"/>
                <w:sz w:val="24"/>
              </w:rPr>
              <w:t>450</w:t>
            </w:r>
          </w:p>
        </w:tc>
      </w:tr>
    </w:tbl>
    <w:p>
      <w:pPr>
        <w:pStyle w:val="TableParagraph"/>
        <w:spacing w:after="0"/>
        <w:rPr>
          <w:sz w:val="24"/>
        </w:rPr>
        <w:sectPr>
          <w:pgSz w:w="11910" w:h="16840"/>
          <w:pgMar w:header="719" w:footer="0" w:top="1040" w:bottom="280" w:left="1417" w:right="425"/>
        </w:sectPr>
      </w:pPr>
    </w:p>
    <w:p>
      <w:pPr>
        <w:pStyle w:val="BodyText"/>
        <w:spacing w:before="295"/>
        <w:ind w:left="709" w:firstLine="0"/>
        <w:jc w:val="left"/>
      </w:pPr>
      <w:r>
        <w:rPr/>
        <w:t>Продовження</w:t>
      </w:r>
      <w:r>
        <w:rPr>
          <w:spacing w:val="-11"/>
        </w:rPr>
        <w:t> </w:t>
      </w:r>
      <w:r>
        <w:rPr/>
        <w:t>таблиці</w:t>
      </w:r>
      <w:r>
        <w:rPr>
          <w:spacing w:val="-9"/>
        </w:rPr>
        <w:t> </w:t>
      </w:r>
      <w:r>
        <w:rPr>
          <w:spacing w:val="-5"/>
        </w:rPr>
        <w:t>3.1</w:t>
      </w:r>
    </w:p>
    <w:p>
      <w:pPr>
        <w:pStyle w:val="BodyText"/>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0"/>
        <w:gridCol w:w="4112"/>
        <w:gridCol w:w="3822"/>
      </w:tblGrid>
      <w:tr>
        <w:trPr>
          <w:trHeight w:val="316" w:hRule="atLeast"/>
        </w:trPr>
        <w:tc>
          <w:tcPr>
            <w:tcW w:w="1980" w:type="dxa"/>
          </w:tcPr>
          <w:p>
            <w:pPr>
              <w:pStyle w:val="TableParagraph"/>
              <w:spacing w:line="275" w:lineRule="exact"/>
              <w:rPr>
                <w:sz w:val="24"/>
              </w:rPr>
            </w:pPr>
            <w:r>
              <w:rPr>
                <w:spacing w:val="-2"/>
                <w:sz w:val="24"/>
              </w:rPr>
              <w:t>Донецька</w:t>
            </w:r>
          </w:p>
        </w:tc>
        <w:tc>
          <w:tcPr>
            <w:tcW w:w="4112" w:type="dxa"/>
          </w:tcPr>
          <w:p>
            <w:pPr>
              <w:pStyle w:val="TableParagraph"/>
              <w:spacing w:line="275" w:lineRule="exact"/>
              <w:rPr>
                <w:sz w:val="24"/>
              </w:rPr>
            </w:pPr>
            <w:r>
              <w:rPr>
                <w:spacing w:val="-5"/>
                <w:sz w:val="24"/>
              </w:rPr>
              <w:t>550</w:t>
            </w:r>
          </w:p>
        </w:tc>
        <w:tc>
          <w:tcPr>
            <w:tcW w:w="3822" w:type="dxa"/>
          </w:tcPr>
          <w:p>
            <w:pPr>
              <w:pStyle w:val="TableParagraph"/>
              <w:spacing w:line="275" w:lineRule="exact"/>
              <w:rPr>
                <w:sz w:val="24"/>
              </w:rPr>
            </w:pPr>
            <w:r>
              <w:rPr>
                <w:spacing w:val="-5"/>
                <w:sz w:val="24"/>
              </w:rPr>
              <w:t>250</w:t>
            </w:r>
          </w:p>
        </w:tc>
      </w:tr>
      <w:tr>
        <w:trPr>
          <w:trHeight w:val="318" w:hRule="atLeast"/>
        </w:trPr>
        <w:tc>
          <w:tcPr>
            <w:tcW w:w="1980" w:type="dxa"/>
          </w:tcPr>
          <w:p>
            <w:pPr>
              <w:pStyle w:val="TableParagraph"/>
              <w:spacing w:before="1"/>
              <w:rPr>
                <w:sz w:val="24"/>
              </w:rPr>
            </w:pPr>
            <w:r>
              <w:rPr>
                <w:spacing w:val="-2"/>
                <w:sz w:val="24"/>
              </w:rPr>
              <w:t>Луганська</w:t>
            </w:r>
          </w:p>
        </w:tc>
        <w:tc>
          <w:tcPr>
            <w:tcW w:w="4112" w:type="dxa"/>
          </w:tcPr>
          <w:p>
            <w:pPr>
              <w:pStyle w:val="TableParagraph"/>
              <w:spacing w:before="1"/>
              <w:rPr>
                <w:sz w:val="24"/>
              </w:rPr>
            </w:pPr>
            <w:r>
              <w:rPr>
                <w:spacing w:val="-5"/>
                <w:sz w:val="24"/>
              </w:rPr>
              <w:t>700</w:t>
            </w:r>
          </w:p>
        </w:tc>
        <w:tc>
          <w:tcPr>
            <w:tcW w:w="3822" w:type="dxa"/>
          </w:tcPr>
          <w:p>
            <w:pPr>
              <w:pStyle w:val="TableParagraph"/>
              <w:spacing w:before="1"/>
              <w:rPr>
                <w:sz w:val="24"/>
              </w:rPr>
            </w:pPr>
            <w:r>
              <w:rPr>
                <w:spacing w:val="-5"/>
                <w:sz w:val="24"/>
              </w:rPr>
              <w:t>300</w:t>
            </w:r>
          </w:p>
        </w:tc>
      </w:tr>
      <w:tr>
        <w:trPr>
          <w:trHeight w:val="316" w:hRule="atLeast"/>
        </w:trPr>
        <w:tc>
          <w:tcPr>
            <w:tcW w:w="1980" w:type="dxa"/>
          </w:tcPr>
          <w:p>
            <w:pPr>
              <w:pStyle w:val="TableParagraph"/>
              <w:spacing w:line="275" w:lineRule="exact"/>
              <w:rPr>
                <w:sz w:val="24"/>
              </w:rPr>
            </w:pPr>
            <w:r>
              <w:rPr>
                <w:spacing w:val="-2"/>
                <w:sz w:val="24"/>
              </w:rPr>
              <w:t>Запорізька</w:t>
            </w:r>
          </w:p>
        </w:tc>
        <w:tc>
          <w:tcPr>
            <w:tcW w:w="4112" w:type="dxa"/>
          </w:tcPr>
          <w:p>
            <w:pPr>
              <w:pStyle w:val="TableParagraph"/>
              <w:spacing w:line="275" w:lineRule="exact"/>
              <w:rPr>
                <w:sz w:val="24"/>
              </w:rPr>
            </w:pPr>
            <w:r>
              <w:rPr>
                <w:spacing w:val="-5"/>
                <w:sz w:val="24"/>
              </w:rPr>
              <w:t>400</w:t>
            </w:r>
          </w:p>
        </w:tc>
        <w:tc>
          <w:tcPr>
            <w:tcW w:w="3822" w:type="dxa"/>
          </w:tcPr>
          <w:p>
            <w:pPr>
              <w:pStyle w:val="TableParagraph"/>
              <w:spacing w:line="275" w:lineRule="exact"/>
              <w:rPr>
                <w:sz w:val="24"/>
              </w:rPr>
            </w:pPr>
            <w:r>
              <w:rPr>
                <w:spacing w:val="-5"/>
                <w:sz w:val="24"/>
              </w:rPr>
              <w:t>300</w:t>
            </w:r>
          </w:p>
        </w:tc>
      </w:tr>
      <w:tr>
        <w:trPr>
          <w:trHeight w:val="318" w:hRule="atLeast"/>
        </w:trPr>
        <w:tc>
          <w:tcPr>
            <w:tcW w:w="1980" w:type="dxa"/>
          </w:tcPr>
          <w:p>
            <w:pPr>
              <w:pStyle w:val="TableParagraph"/>
              <w:spacing w:line="275" w:lineRule="exact"/>
              <w:rPr>
                <w:sz w:val="24"/>
              </w:rPr>
            </w:pPr>
            <w:r>
              <w:rPr>
                <w:spacing w:val="-2"/>
                <w:sz w:val="24"/>
              </w:rPr>
              <w:t>Київська</w:t>
            </w:r>
          </w:p>
        </w:tc>
        <w:tc>
          <w:tcPr>
            <w:tcW w:w="4112" w:type="dxa"/>
          </w:tcPr>
          <w:p>
            <w:pPr>
              <w:pStyle w:val="TableParagraph"/>
              <w:spacing w:line="275" w:lineRule="exact"/>
              <w:rPr>
                <w:sz w:val="24"/>
              </w:rPr>
            </w:pPr>
            <w:r>
              <w:rPr>
                <w:spacing w:val="-5"/>
                <w:sz w:val="24"/>
              </w:rPr>
              <w:t>500</w:t>
            </w:r>
          </w:p>
        </w:tc>
        <w:tc>
          <w:tcPr>
            <w:tcW w:w="3822" w:type="dxa"/>
          </w:tcPr>
          <w:p>
            <w:pPr>
              <w:pStyle w:val="TableParagraph"/>
              <w:spacing w:line="275" w:lineRule="exact"/>
              <w:rPr>
                <w:sz w:val="24"/>
              </w:rPr>
            </w:pPr>
            <w:r>
              <w:rPr>
                <w:spacing w:val="-5"/>
                <w:sz w:val="24"/>
              </w:rPr>
              <w:t>350</w:t>
            </w:r>
          </w:p>
        </w:tc>
      </w:tr>
      <w:tr>
        <w:trPr>
          <w:trHeight w:val="316" w:hRule="atLeast"/>
        </w:trPr>
        <w:tc>
          <w:tcPr>
            <w:tcW w:w="1980" w:type="dxa"/>
          </w:tcPr>
          <w:p>
            <w:pPr>
              <w:pStyle w:val="TableParagraph"/>
              <w:spacing w:line="275" w:lineRule="exact"/>
              <w:rPr>
                <w:sz w:val="24"/>
              </w:rPr>
            </w:pPr>
            <w:r>
              <w:rPr>
                <w:spacing w:val="-2"/>
                <w:sz w:val="24"/>
              </w:rPr>
              <w:t>Чернігівська</w:t>
            </w:r>
          </w:p>
        </w:tc>
        <w:tc>
          <w:tcPr>
            <w:tcW w:w="4112" w:type="dxa"/>
          </w:tcPr>
          <w:p>
            <w:pPr>
              <w:pStyle w:val="TableParagraph"/>
              <w:spacing w:line="275" w:lineRule="exact"/>
              <w:rPr>
                <w:sz w:val="24"/>
              </w:rPr>
            </w:pPr>
            <w:r>
              <w:rPr>
                <w:spacing w:val="-5"/>
                <w:sz w:val="24"/>
              </w:rPr>
              <w:t>650</w:t>
            </w:r>
          </w:p>
        </w:tc>
        <w:tc>
          <w:tcPr>
            <w:tcW w:w="3822" w:type="dxa"/>
          </w:tcPr>
          <w:p>
            <w:pPr>
              <w:pStyle w:val="TableParagraph"/>
              <w:spacing w:line="275" w:lineRule="exact"/>
              <w:rPr>
                <w:sz w:val="24"/>
              </w:rPr>
            </w:pPr>
            <w:r>
              <w:rPr>
                <w:spacing w:val="-5"/>
                <w:sz w:val="24"/>
              </w:rPr>
              <w:t>450</w:t>
            </w:r>
          </w:p>
        </w:tc>
      </w:tr>
      <w:tr>
        <w:trPr>
          <w:trHeight w:val="318" w:hRule="atLeast"/>
        </w:trPr>
        <w:tc>
          <w:tcPr>
            <w:tcW w:w="1980" w:type="dxa"/>
          </w:tcPr>
          <w:p>
            <w:pPr>
              <w:pStyle w:val="TableParagraph"/>
              <w:spacing w:line="275" w:lineRule="exact"/>
              <w:rPr>
                <w:sz w:val="24"/>
              </w:rPr>
            </w:pPr>
            <w:r>
              <w:rPr>
                <w:spacing w:val="-2"/>
                <w:sz w:val="24"/>
              </w:rPr>
              <w:t>Сумська</w:t>
            </w:r>
          </w:p>
        </w:tc>
        <w:tc>
          <w:tcPr>
            <w:tcW w:w="4112" w:type="dxa"/>
          </w:tcPr>
          <w:p>
            <w:pPr>
              <w:pStyle w:val="TableParagraph"/>
              <w:spacing w:line="275" w:lineRule="exact"/>
              <w:rPr>
                <w:sz w:val="24"/>
              </w:rPr>
            </w:pPr>
            <w:r>
              <w:rPr>
                <w:spacing w:val="-5"/>
                <w:sz w:val="24"/>
              </w:rPr>
              <w:t>750</w:t>
            </w:r>
          </w:p>
        </w:tc>
        <w:tc>
          <w:tcPr>
            <w:tcW w:w="3822" w:type="dxa"/>
          </w:tcPr>
          <w:p>
            <w:pPr>
              <w:pStyle w:val="TableParagraph"/>
              <w:spacing w:line="275" w:lineRule="exact"/>
              <w:rPr>
                <w:sz w:val="24"/>
              </w:rPr>
            </w:pPr>
            <w:r>
              <w:rPr>
                <w:spacing w:val="-5"/>
                <w:sz w:val="24"/>
              </w:rPr>
              <w:t>400</w:t>
            </w:r>
          </w:p>
        </w:tc>
      </w:tr>
    </w:tbl>
    <w:p>
      <w:pPr>
        <w:spacing w:before="2"/>
        <w:ind w:left="709" w:right="0" w:firstLine="0"/>
        <w:jc w:val="left"/>
        <w:rPr>
          <w:i/>
          <w:sz w:val="24"/>
        </w:rPr>
      </w:pPr>
      <w:r>
        <w:rPr>
          <w:i/>
          <w:sz w:val="24"/>
        </w:rPr>
        <w:t>Складено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w:t>
      </w:r>
      <w:r>
        <w:rPr>
          <w:i/>
          <w:sz w:val="24"/>
        </w:rPr>
        <w:t>даних</w:t>
      </w:r>
      <w:r>
        <w:rPr>
          <w:i/>
          <w:spacing w:val="-2"/>
          <w:sz w:val="24"/>
        </w:rPr>
        <w:t> </w:t>
      </w:r>
      <w:r>
        <w:rPr>
          <w:i/>
          <w:sz w:val="24"/>
        </w:rPr>
        <w:t>з</w:t>
      </w:r>
      <w:r>
        <w:rPr>
          <w:i/>
          <w:spacing w:val="-2"/>
          <w:sz w:val="24"/>
        </w:rPr>
        <w:t> </w:t>
      </w:r>
      <w:r>
        <w:rPr>
          <w:i/>
          <w:spacing w:val="-4"/>
          <w:sz w:val="24"/>
        </w:rPr>
        <w:t>[89]</w:t>
      </w:r>
    </w:p>
    <w:p>
      <w:pPr>
        <w:pStyle w:val="BodyText"/>
        <w:ind w:left="0" w:firstLine="0"/>
        <w:jc w:val="left"/>
        <w:rPr>
          <w:i/>
          <w:sz w:val="24"/>
        </w:rPr>
      </w:pPr>
    </w:p>
    <w:p>
      <w:pPr>
        <w:pStyle w:val="BodyText"/>
        <w:spacing w:before="68"/>
        <w:ind w:left="0" w:firstLine="0"/>
        <w:jc w:val="left"/>
        <w:rPr>
          <w:i/>
          <w:sz w:val="24"/>
        </w:rPr>
      </w:pPr>
    </w:p>
    <w:p>
      <w:pPr>
        <w:pStyle w:val="BodyText"/>
        <w:spacing w:line="362" w:lineRule="auto"/>
        <w:jc w:val="left"/>
      </w:pPr>
      <w:r>
        <w:rPr/>
        <w:t>Середнє</w:t>
      </w:r>
      <w:r>
        <w:rPr>
          <w:spacing w:val="80"/>
        </w:rPr>
        <w:t> </w:t>
      </w:r>
      <w:r>
        <w:rPr/>
        <w:t>скорочення</w:t>
      </w:r>
      <w:r>
        <w:rPr>
          <w:spacing w:val="80"/>
        </w:rPr>
        <w:t> </w:t>
      </w:r>
      <w:r>
        <w:rPr/>
        <w:t>відстані</w:t>
      </w:r>
      <w:r>
        <w:rPr>
          <w:spacing w:val="80"/>
        </w:rPr>
        <w:t> </w:t>
      </w:r>
      <w:r>
        <w:rPr/>
        <w:t>до</w:t>
      </w:r>
      <w:r>
        <w:rPr>
          <w:spacing w:val="80"/>
        </w:rPr>
        <w:t> </w:t>
      </w:r>
      <w:r>
        <w:rPr/>
        <w:t>прифронтових</w:t>
      </w:r>
      <w:r>
        <w:rPr>
          <w:spacing w:val="80"/>
        </w:rPr>
        <w:t> </w:t>
      </w:r>
      <w:r>
        <w:rPr/>
        <w:t>зон</w:t>
      </w:r>
      <w:r>
        <w:rPr>
          <w:spacing w:val="80"/>
        </w:rPr>
        <w:t> </w:t>
      </w:r>
      <w:r>
        <w:rPr/>
        <w:t>при</w:t>
      </w:r>
      <w:r>
        <w:rPr>
          <w:spacing w:val="80"/>
        </w:rPr>
        <w:t> </w:t>
      </w:r>
      <w:r>
        <w:rPr/>
        <w:t>переведенні</w:t>
      </w:r>
      <w:r>
        <w:rPr>
          <w:spacing w:val="80"/>
        </w:rPr>
        <w:t> </w:t>
      </w:r>
      <w:r>
        <w:rPr/>
        <w:t>з</w:t>
      </w:r>
      <w:r>
        <w:rPr>
          <w:spacing w:val="40"/>
        </w:rPr>
        <w:t> </w:t>
      </w:r>
      <w:r>
        <w:rPr/>
        <w:t>Миколаївської до Харківської області розраховується так:</w:t>
      </w:r>
    </w:p>
    <w:p>
      <w:pPr>
        <w:pStyle w:val="BodyText"/>
        <w:spacing w:line="238" w:lineRule="exact"/>
        <w:ind w:left="3288" w:firstLine="0"/>
        <w:jc w:val="left"/>
        <w:rPr>
          <w:rFonts w:ascii="Cambria Math" w:hAnsi="Cambria Math"/>
        </w:rPr>
      </w:pPr>
      <w:r>
        <w:rPr>
          <w:rFonts w:ascii="Cambria Math" w:hAnsi="Cambria Math"/>
          <w:position w:val="1"/>
        </w:rPr>
        <w:t>∑</w:t>
      </w:r>
      <w:r>
        <w:rPr>
          <w:rFonts w:ascii="Cambria Math" w:hAnsi="Cambria Math"/>
        </w:rPr>
        <w:t>(Відстань</w:t>
      </w:r>
      <w:r>
        <w:rPr>
          <w:rFonts w:ascii="Cambria Math" w:hAnsi="Cambria Math"/>
          <w:spacing w:val="-17"/>
        </w:rPr>
        <w:t> </w:t>
      </w:r>
      <w:r>
        <w:rPr>
          <w:rFonts w:ascii="Cambria Math" w:hAnsi="Cambria Math"/>
        </w:rPr>
        <w:t>з</w:t>
      </w:r>
      <w:r>
        <w:rPr>
          <w:rFonts w:ascii="Cambria Math" w:hAnsi="Cambria Math"/>
          <w:spacing w:val="-5"/>
        </w:rPr>
        <w:t> </w:t>
      </w:r>
      <w:r>
        <w:rPr>
          <w:rFonts w:ascii="Cambria Math" w:hAnsi="Cambria Math"/>
        </w:rPr>
        <w:t>Микол.</w:t>
      </w:r>
      <w:r>
        <w:rPr>
          <w:rFonts w:ascii="Cambria Math" w:hAnsi="Cambria Math"/>
          <w:spacing w:val="-19"/>
        </w:rPr>
        <w:t> </w:t>
      </w:r>
      <w:r>
        <w:rPr>
          <w:rFonts w:ascii="Cambria Math" w:hAnsi="Cambria Math"/>
        </w:rPr>
        <w:t>обл.</w:t>
      </w:r>
      <w:r>
        <w:rPr>
          <w:rFonts w:ascii="Cambria Math" w:hAnsi="Cambria Math"/>
          <w:spacing w:val="-15"/>
        </w:rPr>
        <w:t> </w:t>
      </w:r>
      <w:r>
        <w:rPr>
          <w:rFonts w:ascii="Cambria Math" w:hAnsi="Cambria Math"/>
        </w:rPr>
        <w:t>−Відстань</w:t>
      </w:r>
      <w:r>
        <w:rPr>
          <w:rFonts w:ascii="Cambria Math" w:hAnsi="Cambria Math"/>
          <w:spacing w:val="-5"/>
        </w:rPr>
        <w:t> </w:t>
      </w:r>
      <w:r>
        <w:rPr>
          <w:rFonts w:ascii="Cambria Math" w:hAnsi="Cambria Math"/>
        </w:rPr>
        <w:t>з</w:t>
      </w:r>
      <w:r>
        <w:rPr>
          <w:rFonts w:ascii="Cambria Math" w:hAnsi="Cambria Math"/>
          <w:spacing w:val="-5"/>
        </w:rPr>
        <w:t> </w:t>
      </w:r>
      <w:r>
        <w:rPr>
          <w:rFonts w:ascii="Cambria Math" w:hAnsi="Cambria Math"/>
        </w:rPr>
        <w:t>Харк.</w:t>
      </w:r>
      <w:r>
        <w:rPr>
          <w:rFonts w:ascii="Cambria Math" w:hAnsi="Cambria Math"/>
          <w:spacing w:val="-19"/>
        </w:rPr>
        <w:t> </w:t>
      </w:r>
      <w:r>
        <w:rPr>
          <w:rFonts w:ascii="Cambria Math" w:hAnsi="Cambria Math"/>
        </w:rPr>
        <w:t>обл.</w:t>
      </w:r>
      <w:r>
        <w:rPr>
          <w:rFonts w:ascii="Cambria Math" w:hAnsi="Cambria Math"/>
          <w:spacing w:val="-17"/>
        </w:rPr>
        <w:t> </w:t>
      </w:r>
      <w:r>
        <w:rPr>
          <w:rFonts w:ascii="Cambria Math" w:hAnsi="Cambria Math"/>
          <w:spacing w:val="-10"/>
        </w:rPr>
        <w:t>)</w:t>
      </w:r>
    </w:p>
    <w:p>
      <w:pPr>
        <w:pStyle w:val="BodyText"/>
        <w:spacing w:after="0" w:line="238" w:lineRule="exact"/>
        <w:jc w:val="left"/>
        <w:rPr>
          <w:rFonts w:ascii="Cambria Math" w:hAnsi="Cambria Math"/>
        </w:rPr>
        <w:sectPr>
          <w:pgSz w:w="11910" w:h="16840"/>
          <w:pgMar w:header="719" w:footer="0" w:top="1040" w:bottom="280" w:left="1417" w:right="425"/>
        </w:sectPr>
      </w:pPr>
    </w:p>
    <w:p>
      <w:pPr>
        <w:pStyle w:val="BodyText"/>
        <w:spacing w:line="281" w:lineRule="exact"/>
        <w:ind w:left="417" w:firstLine="0"/>
        <w:jc w:val="left"/>
        <w:rPr>
          <w:rFonts w:ascii="Cambria Math" w:hAnsi="Cambria Math"/>
        </w:rPr>
      </w:pPr>
      <w:r>
        <w:rPr>
          <w:rFonts w:ascii="Cambria Math" w:hAnsi="Cambria Math"/>
        </w:rPr>
        <mc:AlternateContent>
          <mc:Choice Requires="wps">
            <w:drawing>
              <wp:anchor distT="0" distB="0" distL="0" distR="0" allowOverlap="1" layoutInCell="1" locked="0" behindDoc="0" simplePos="0" relativeHeight="15738880">
                <wp:simplePos x="0" y="0"/>
                <wp:positionH relativeFrom="page">
                  <wp:posOffset>2987675</wp:posOffset>
                </wp:positionH>
                <wp:positionV relativeFrom="paragraph">
                  <wp:posOffset>82727</wp:posOffset>
                </wp:positionV>
                <wp:extent cx="3912870" cy="12700"/>
                <wp:effectExtent l="0" t="0" r="0" b="0"/>
                <wp:wrapNone/>
                <wp:docPr id="55" name="Graphic 55"/>
                <wp:cNvGraphicFramePr>
                  <a:graphicFrameLocks/>
                </wp:cNvGraphicFramePr>
                <a:graphic>
                  <a:graphicData uri="http://schemas.microsoft.com/office/word/2010/wordprocessingShape">
                    <wps:wsp>
                      <wps:cNvPr id="55" name="Graphic 55"/>
                      <wps:cNvSpPr/>
                      <wps:spPr>
                        <a:xfrm>
                          <a:off x="0" y="0"/>
                          <a:ext cx="3912870" cy="12700"/>
                        </a:xfrm>
                        <a:custGeom>
                          <a:avLst/>
                          <a:gdLst/>
                          <a:ahLst/>
                          <a:cxnLst/>
                          <a:rect l="l" t="t" r="r" b="b"/>
                          <a:pathLst>
                            <a:path w="3912870" h="12700">
                              <a:moveTo>
                                <a:pt x="3912742" y="0"/>
                              </a:moveTo>
                              <a:lnTo>
                                <a:pt x="0" y="0"/>
                              </a:lnTo>
                              <a:lnTo>
                                <a:pt x="0" y="12191"/>
                              </a:lnTo>
                              <a:lnTo>
                                <a:pt x="3912742" y="12191"/>
                              </a:lnTo>
                              <a:lnTo>
                                <a:pt x="391274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35.25pt;margin-top:6.513975pt;width:308.090pt;height:.95999pt;mso-position-horizontal-relative:page;mso-position-vertical-relative:paragraph;z-index:15738880" id="docshape29" filled="true" fillcolor="#000000" stroked="false">
                <v:fill type="solid"/>
                <w10:wrap type="none"/>
              </v:rect>
            </w:pict>
          </mc:Fallback>
        </mc:AlternateContent>
      </w:r>
      <w:r>
        <w:rPr>
          <w:rFonts w:ascii="Cambria Math" w:hAnsi="Cambria Math"/>
        </w:rPr>
        <w:t>Середнє</w:t>
      </w:r>
      <w:r>
        <w:rPr>
          <w:rFonts w:ascii="Cambria Math" w:hAnsi="Cambria Math"/>
          <w:spacing w:val="-5"/>
        </w:rPr>
        <w:t> </w:t>
      </w:r>
      <w:r>
        <w:rPr>
          <w:rFonts w:ascii="Cambria Math" w:hAnsi="Cambria Math"/>
        </w:rPr>
        <w:t>скороченн</w:t>
      </w:r>
      <w:r>
        <w:rPr>
          <w:rFonts w:ascii="Cambria Math" w:hAnsi="Cambria Math"/>
          <w:spacing w:val="7"/>
        </w:rPr>
        <w:t> </w:t>
      </w:r>
      <w:r>
        <w:rPr>
          <w:rFonts w:ascii="Cambria Math" w:hAnsi="Cambria Math"/>
          <w:spacing w:val="-10"/>
        </w:rPr>
        <w:t>=</w:t>
      </w:r>
    </w:p>
    <w:p>
      <w:pPr>
        <w:pStyle w:val="BodyText"/>
        <w:spacing w:before="290"/>
        <w:ind w:left="571" w:firstLine="0"/>
        <w:jc w:val="center"/>
      </w:pPr>
      <w:r>
        <w:rPr/>
        <w:t>Розрахунок</w:t>
      </w:r>
      <w:r>
        <w:rPr>
          <w:spacing w:val="-9"/>
        </w:rPr>
        <w:t> </w:t>
      </w:r>
      <w:r>
        <w:rPr/>
        <w:t>середнього</w:t>
      </w:r>
      <w:r>
        <w:rPr>
          <w:spacing w:val="-10"/>
        </w:rPr>
        <w:t> </w:t>
      </w:r>
      <w:r>
        <w:rPr>
          <w:spacing w:val="-2"/>
        </w:rPr>
        <w:t>скорочення:</w:t>
      </w:r>
    </w:p>
    <w:p>
      <w:pPr>
        <w:pStyle w:val="BodyText"/>
        <w:spacing w:before="24"/>
        <w:ind w:left="0" w:firstLine="0"/>
        <w:jc w:val="left"/>
      </w:pPr>
    </w:p>
    <w:p>
      <w:pPr>
        <w:pStyle w:val="BodyText"/>
        <w:ind w:left="2262" w:firstLine="0"/>
        <w:jc w:val="left"/>
        <w:rPr>
          <w:rFonts w:ascii="Cambria Math" w:hAnsi="Cambria Math"/>
        </w:rPr>
      </w:pPr>
      <w:r>
        <w:rPr>
          <w:rFonts w:ascii="Cambria Math" w:hAnsi="Cambria Math"/>
        </w:rPr>
        <w:t>Середнє</w:t>
      </w:r>
      <w:r>
        <w:rPr>
          <w:rFonts w:ascii="Cambria Math" w:hAnsi="Cambria Math"/>
          <w:spacing w:val="-6"/>
        </w:rPr>
        <w:t> </w:t>
      </w:r>
      <w:r>
        <w:rPr>
          <w:rFonts w:ascii="Cambria Math" w:hAnsi="Cambria Math"/>
        </w:rPr>
        <w:t>скорочення</w:t>
      </w:r>
      <w:r>
        <w:rPr>
          <w:rFonts w:ascii="Cambria Math" w:hAnsi="Cambria Math"/>
          <w:spacing w:val="5"/>
        </w:rPr>
        <w:t> </w:t>
      </w:r>
      <w:r>
        <w:rPr>
          <w:rFonts w:ascii="Cambria Math" w:hAnsi="Cambria Math"/>
          <w:spacing w:val="-10"/>
        </w:rPr>
        <w:t>=</w:t>
      </w:r>
    </w:p>
    <w:p>
      <w:pPr>
        <w:spacing w:line="211" w:lineRule="exact" w:before="0"/>
        <w:ind w:left="4296" w:right="0" w:firstLine="0"/>
        <w:jc w:val="left"/>
        <w:rPr>
          <w:rFonts w:ascii="Cambria Math"/>
          <w:sz w:val="28"/>
        </w:rPr>
      </w:pPr>
      <w:r>
        <w:rPr/>
        <w:br w:type="column"/>
      </w:r>
      <w:r>
        <w:rPr>
          <w:rFonts w:ascii="Cambria Math"/>
          <w:spacing w:val="-10"/>
          <w:sz w:val="28"/>
        </w:rPr>
        <w:t>.</w:t>
      </w:r>
    </w:p>
    <w:p>
      <w:pPr>
        <w:pStyle w:val="BodyText"/>
        <w:spacing w:line="258" w:lineRule="exact"/>
        <w:ind w:left="0" w:firstLine="0"/>
        <w:jc w:val="left"/>
        <w:rPr>
          <w:rFonts w:ascii="Cambria Math" w:hAnsi="Cambria Math"/>
        </w:rPr>
      </w:pPr>
      <w:r>
        <w:rPr>
          <w:rFonts w:ascii="Cambria Math" w:hAnsi="Cambria Math"/>
        </w:rPr>
        <w:t>Кількість </w:t>
      </w:r>
      <w:r>
        <w:rPr>
          <w:rFonts w:ascii="Cambria Math" w:hAnsi="Cambria Math"/>
          <w:spacing w:val="-2"/>
        </w:rPr>
        <w:t>областей</w:t>
      </w:r>
    </w:p>
    <w:p>
      <w:pPr>
        <w:pStyle w:val="BodyText"/>
        <w:spacing w:before="229"/>
        <w:ind w:left="0" w:firstLine="0"/>
        <w:jc w:val="left"/>
        <w:rPr>
          <w:rFonts w:ascii="Cambria Math"/>
        </w:rPr>
      </w:pPr>
    </w:p>
    <w:p>
      <w:pPr>
        <w:pStyle w:val="BodyText"/>
        <w:spacing w:line="271" w:lineRule="exact"/>
        <w:ind w:left="127" w:firstLine="0"/>
        <w:jc w:val="left"/>
        <w:rPr>
          <w:rFonts w:ascii="Cambria Math"/>
        </w:rPr>
      </w:pPr>
      <w:r>
        <w:rPr>
          <w:rFonts w:ascii="Cambria Math"/>
          <w:spacing w:val="-4"/>
        </w:rPr>
        <w:t>1250</w:t>
      </w:r>
    </w:p>
    <w:p>
      <w:pPr>
        <w:pStyle w:val="BodyText"/>
        <w:tabs>
          <w:tab w:pos="885" w:val="left" w:leader="none"/>
        </w:tabs>
        <w:spacing w:line="187" w:lineRule="auto"/>
        <w:ind w:left="357" w:firstLine="0"/>
        <w:jc w:val="left"/>
        <w:rPr>
          <w:rFonts w:ascii="Cambria Math" w:hAnsi="Cambria Math"/>
        </w:rPr>
      </w:pPr>
      <w:r>
        <w:rPr>
          <w:rFonts w:ascii="Cambria Math" w:hAnsi="Cambria Math"/>
        </w:rPr>
        <mc:AlternateContent>
          <mc:Choice Requires="wps">
            <w:drawing>
              <wp:anchor distT="0" distB="0" distL="0" distR="0" allowOverlap="1" layoutInCell="1" locked="0" behindDoc="1" simplePos="0" relativeHeight="484334592">
                <wp:simplePos x="0" y="0"/>
                <wp:positionH relativeFrom="page">
                  <wp:posOffset>4254372</wp:posOffset>
                </wp:positionH>
                <wp:positionV relativeFrom="paragraph">
                  <wp:posOffset>76199</wp:posOffset>
                </wp:positionV>
                <wp:extent cx="393700" cy="12700"/>
                <wp:effectExtent l="0" t="0" r="0" b="0"/>
                <wp:wrapNone/>
                <wp:docPr id="56" name="Graphic 56"/>
                <wp:cNvGraphicFramePr>
                  <a:graphicFrameLocks/>
                </wp:cNvGraphicFramePr>
                <a:graphic>
                  <a:graphicData uri="http://schemas.microsoft.com/office/word/2010/wordprocessingShape">
                    <wps:wsp>
                      <wps:cNvPr id="56" name="Graphic 56"/>
                      <wps:cNvSpPr/>
                      <wps:spPr>
                        <a:xfrm>
                          <a:off x="0" y="0"/>
                          <a:ext cx="393700" cy="12700"/>
                        </a:xfrm>
                        <a:custGeom>
                          <a:avLst/>
                          <a:gdLst/>
                          <a:ahLst/>
                          <a:cxnLst/>
                          <a:rect l="l" t="t" r="r" b="b"/>
                          <a:pathLst>
                            <a:path w="393700" h="12700">
                              <a:moveTo>
                                <a:pt x="393191" y="0"/>
                              </a:moveTo>
                              <a:lnTo>
                                <a:pt x="0" y="0"/>
                              </a:lnTo>
                              <a:lnTo>
                                <a:pt x="0" y="12191"/>
                              </a:lnTo>
                              <a:lnTo>
                                <a:pt x="393191" y="12191"/>
                              </a:lnTo>
                              <a:lnTo>
                                <a:pt x="3931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34.989990pt;margin-top:5.999996pt;width:30.96pt;height:.95999pt;mso-position-horizontal-relative:page;mso-position-vertical-relative:paragraph;z-index:-18981888" id="docshape30" filled="true" fillcolor="#000000" stroked="false">
                <v:fill type="solid"/>
                <w10:wrap type="none"/>
              </v:rect>
            </w:pict>
          </mc:Fallback>
        </mc:AlternateContent>
      </w:r>
      <w:r>
        <w:rPr>
          <w:rFonts w:ascii="Cambria Math" w:hAnsi="Cambria Math"/>
          <w:spacing w:val="-10"/>
          <w:position w:val="-18"/>
        </w:rPr>
        <w:t>7</w:t>
      </w:r>
      <w:r>
        <w:rPr>
          <w:rFonts w:ascii="Cambria Math" w:hAnsi="Cambria Math"/>
          <w:position w:val="-18"/>
        </w:rPr>
        <w:tab/>
      </w:r>
      <w:r>
        <w:rPr>
          <w:rFonts w:ascii="Cambria Math" w:hAnsi="Cambria Math"/>
        </w:rPr>
        <w:t>≈</w:t>
      </w:r>
      <w:r>
        <w:rPr>
          <w:rFonts w:ascii="Cambria Math" w:hAnsi="Cambria Math"/>
          <w:spacing w:val="14"/>
        </w:rPr>
        <w:t> </w:t>
      </w:r>
      <w:r>
        <w:rPr>
          <w:rFonts w:ascii="Cambria Math" w:hAnsi="Cambria Math"/>
        </w:rPr>
        <w:t>178,</w:t>
      </w:r>
      <w:r>
        <w:rPr>
          <w:rFonts w:ascii="Cambria Math" w:hAnsi="Cambria Math"/>
          <w:spacing w:val="-17"/>
        </w:rPr>
        <w:t> </w:t>
      </w:r>
      <w:r>
        <w:rPr>
          <w:rFonts w:ascii="Cambria Math" w:hAnsi="Cambria Math"/>
        </w:rPr>
        <w:t>57</w:t>
      </w:r>
      <w:r>
        <w:rPr>
          <w:rFonts w:ascii="Cambria Math" w:hAnsi="Cambria Math"/>
          <w:spacing w:val="-2"/>
        </w:rPr>
        <w:t> </w:t>
      </w:r>
      <w:r>
        <w:rPr>
          <w:rFonts w:ascii="Cambria Math" w:hAnsi="Cambria Math"/>
          <w:spacing w:val="-5"/>
        </w:rPr>
        <w:t>км.</w:t>
      </w:r>
    </w:p>
    <w:p>
      <w:pPr>
        <w:pStyle w:val="BodyText"/>
        <w:spacing w:after="0" w:line="187" w:lineRule="auto"/>
        <w:jc w:val="left"/>
        <w:rPr>
          <w:rFonts w:ascii="Cambria Math" w:hAnsi="Cambria Math"/>
        </w:rPr>
        <w:sectPr>
          <w:type w:val="continuous"/>
          <w:pgSz w:w="11910" w:h="16840"/>
          <w:pgMar w:header="719" w:footer="0" w:top="1040" w:bottom="280" w:left="1417" w:right="425"/>
          <w:cols w:num="2" w:equalWidth="0">
            <w:col w:w="5143" w:space="13"/>
            <w:col w:w="4912"/>
          </w:cols>
        </w:sectPr>
      </w:pPr>
    </w:p>
    <w:p>
      <w:pPr>
        <w:pStyle w:val="BodyText"/>
        <w:spacing w:line="360" w:lineRule="auto" w:before="113"/>
        <w:ind w:right="136"/>
      </w:pPr>
      <w:r>
        <w:rPr/>
        <w:t>Щоб перерахувати скорочення витрат на транспортування, скористаємося наступним підходом:</w:t>
      </w:r>
    </w:p>
    <w:p>
      <w:pPr>
        <w:pStyle w:val="BodyText"/>
        <w:spacing w:line="328" w:lineRule="exact"/>
        <w:ind w:left="2332" w:firstLine="0"/>
        <w:jc w:val="left"/>
        <w:rPr>
          <w:rFonts w:ascii="Cambria Math" w:hAnsi="Cambria Math"/>
        </w:rPr>
      </w:pPr>
      <w:r>
        <w:rPr>
          <w:rFonts w:ascii="Cambria Math" w:hAnsi="Cambria Math"/>
        </w:rPr>
        <w:t>Скорочення</w:t>
      </w:r>
      <w:r>
        <w:rPr>
          <w:rFonts w:ascii="Cambria Math" w:hAnsi="Cambria Math"/>
          <w:spacing w:val="-3"/>
        </w:rPr>
        <w:t> </w:t>
      </w:r>
      <w:r>
        <w:rPr>
          <w:rFonts w:ascii="Cambria Math" w:hAnsi="Cambria Math"/>
        </w:rPr>
        <w:t>витрат</w:t>
      </w:r>
      <w:r>
        <w:rPr>
          <w:rFonts w:ascii="Cambria Math" w:hAnsi="Cambria Math"/>
          <w:spacing w:val="-3"/>
        </w:rPr>
        <w:t> </w:t>
      </w:r>
      <w:r>
        <w:rPr>
          <w:rFonts w:ascii="Cambria Math" w:hAnsi="Cambria Math"/>
        </w:rPr>
        <w:t>на</w:t>
      </w:r>
      <w:r>
        <w:rPr>
          <w:rFonts w:ascii="Cambria Math" w:hAnsi="Cambria Math"/>
          <w:spacing w:val="-2"/>
        </w:rPr>
        <w:t> транспортування</w:t>
      </w:r>
    </w:p>
    <w:p>
      <w:pPr>
        <w:pStyle w:val="BodyText"/>
        <w:spacing w:before="154"/>
        <w:ind w:left="1441" w:firstLine="0"/>
        <w:jc w:val="left"/>
        <w:rPr>
          <w:rFonts w:ascii="Cambria Math" w:hAnsi="Cambria Math"/>
        </w:rPr>
      </w:pPr>
      <w:r>
        <w:rPr>
          <w:rFonts w:ascii="Cambria Math" w:hAnsi="Cambria Math"/>
        </w:rPr>
        <w:t>=</w:t>
      </w:r>
      <w:r>
        <w:rPr>
          <w:rFonts w:ascii="Cambria Math" w:hAnsi="Cambria Math"/>
          <w:spacing w:val="74"/>
        </w:rPr>
        <w:t> </w:t>
      </w:r>
      <w:r>
        <w:rPr>
          <w:rFonts w:ascii="Cambria Math" w:hAnsi="Cambria Math"/>
        </w:rPr>
        <w:t>Скорочення</w:t>
      </w:r>
      <w:r>
        <w:rPr>
          <w:rFonts w:ascii="Cambria Math" w:hAnsi="Cambria Math"/>
          <w:spacing w:val="-3"/>
        </w:rPr>
        <w:t> </w:t>
      </w:r>
      <w:r>
        <w:rPr>
          <w:rFonts w:ascii="Cambria Math" w:hAnsi="Cambria Math"/>
        </w:rPr>
        <w:t>відстані</w:t>
      </w:r>
      <w:r>
        <w:rPr>
          <w:rFonts w:ascii="Cambria Math" w:hAnsi="Cambria Math"/>
          <w:spacing w:val="-3"/>
        </w:rPr>
        <w:t> </w:t>
      </w:r>
      <w:r>
        <w:rPr>
          <w:rFonts w:ascii="Cambria Math" w:hAnsi="Cambria Math"/>
          <w:position w:val="1"/>
        </w:rPr>
        <w:t>(</w:t>
      </w:r>
      <w:r>
        <w:rPr>
          <w:rFonts w:ascii="Cambria Math" w:hAnsi="Cambria Math"/>
        </w:rPr>
        <w:t>км</w:t>
      </w:r>
      <w:r>
        <w:rPr>
          <w:rFonts w:ascii="Cambria Math" w:hAnsi="Cambria Math"/>
          <w:position w:val="1"/>
        </w:rPr>
        <w:t>)</w:t>
      </w:r>
      <w:r>
        <w:rPr>
          <w:rFonts w:ascii="Cambria Math" w:hAnsi="Cambria Math"/>
          <w:spacing w:val="55"/>
          <w:position w:val="1"/>
        </w:rPr>
        <w:t> </w:t>
      </w:r>
      <w:r>
        <w:rPr>
          <w:rFonts w:ascii="Cambria Math" w:hAnsi="Cambria Math"/>
        </w:rPr>
        <w:t>×</w:t>
      </w:r>
      <w:r>
        <w:rPr>
          <w:rFonts w:ascii="Cambria Math" w:hAnsi="Cambria Math"/>
          <w:spacing w:val="59"/>
        </w:rPr>
        <w:t> </w:t>
      </w:r>
      <w:r>
        <w:rPr>
          <w:rFonts w:ascii="Cambria Math" w:hAnsi="Cambria Math"/>
        </w:rPr>
        <w:t>Кількість</w:t>
      </w:r>
      <w:r>
        <w:rPr>
          <w:rFonts w:ascii="Cambria Math" w:hAnsi="Cambria Math"/>
          <w:spacing w:val="-4"/>
        </w:rPr>
        <w:t> </w:t>
      </w:r>
      <w:r>
        <w:rPr>
          <w:rFonts w:ascii="Cambria Math" w:hAnsi="Cambria Math"/>
        </w:rPr>
        <w:t>візків</w:t>
      </w:r>
      <w:r>
        <w:rPr>
          <w:rFonts w:ascii="Cambria Math" w:hAnsi="Cambria Math"/>
          <w:spacing w:val="-3"/>
        </w:rPr>
        <w:t> </w:t>
      </w:r>
      <w:r>
        <w:rPr>
          <w:rFonts w:ascii="Cambria Math" w:hAnsi="Cambria Math"/>
        </w:rPr>
        <w:t>на</w:t>
      </w:r>
      <w:r>
        <w:rPr>
          <w:rFonts w:ascii="Cambria Math" w:hAnsi="Cambria Math"/>
          <w:spacing w:val="-2"/>
        </w:rPr>
        <w:t> місяць</w:t>
      </w:r>
    </w:p>
    <w:p>
      <w:pPr>
        <w:pStyle w:val="BodyText"/>
        <w:spacing w:before="166"/>
        <w:ind w:left="1441" w:firstLine="0"/>
        <w:jc w:val="left"/>
        <w:rPr>
          <w:rFonts w:ascii="Cambria Math" w:hAnsi="Cambria Math"/>
        </w:rPr>
      </w:pPr>
      <w:r>
        <w:rPr>
          <w:rFonts w:ascii="Cambria Math" w:hAnsi="Cambria Math"/>
        </w:rPr>
        <w:t>×</w:t>
      </w:r>
      <w:r>
        <w:rPr>
          <w:rFonts w:ascii="Cambria Math" w:hAnsi="Cambria Math"/>
          <w:spacing w:val="-5"/>
        </w:rPr>
        <w:t> </w:t>
      </w:r>
      <w:r>
        <w:rPr>
          <w:rFonts w:ascii="Cambria Math" w:hAnsi="Cambria Math"/>
        </w:rPr>
        <w:t>Вартість</w:t>
      </w:r>
      <w:r>
        <w:rPr>
          <w:rFonts w:ascii="Cambria Math" w:hAnsi="Cambria Math"/>
          <w:spacing w:val="-3"/>
        </w:rPr>
        <w:t> </w:t>
      </w:r>
      <w:r>
        <w:rPr>
          <w:rFonts w:ascii="Cambria Math" w:hAnsi="Cambria Math"/>
        </w:rPr>
        <w:t>транспортування</w:t>
      </w:r>
      <w:r>
        <w:rPr>
          <w:rFonts w:ascii="Cambria Math" w:hAnsi="Cambria Math"/>
          <w:spacing w:val="-5"/>
        </w:rPr>
        <w:t> </w:t>
      </w:r>
      <w:r>
        <w:rPr>
          <w:rFonts w:ascii="Cambria Math" w:hAnsi="Cambria Math"/>
        </w:rPr>
        <w:t>за</w:t>
      </w:r>
      <w:r>
        <w:rPr>
          <w:rFonts w:ascii="Cambria Math" w:hAnsi="Cambria Math"/>
          <w:spacing w:val="-4"/>
        </w:rPr>
        <w:t> </w:t>
      </w:r>
      <w:r>
        <w:rPr>
          <w:rFonts w:ascii="Cambria Math" w:hAnsi="Cambria Math"/>
        </w:rPr>
        <w:t>1</w:t>
      </w:r>
      <w:r>
        <w:rPr>
          <w:rFonts w:ascii="Cambria Math" w:hAnsi="Cambria Math"/>
          <w:spacing w:val="-1"/>
        </w:rPr>
        <w:t> </w:t>
      </w:r>
      <w:r>
        <w:rPr>
          <w:rFonts w:ascii="Cambria Math" w:hAnsi="Cambria Math"/>
        </w:rPr>
        <w:t>км</w:t>
      </w:r>
      <w:r>
        <w:rPr>
          <w:rFonts w:ascii="Cambria Math" w:hAnsi="Cambria Math"/>
          <w:spacing w:val="-4"/>
        </w:rPr>
        <w:t> </w:t>
      </w:r>
      <w:r>
        <w:rPr>
          <w:rFonts w:ascii="Cambria Math" w:hAnsi="Cambria Math"/>
        </w:rPr>
        <w:t>для</w:t>
      </w:r>
      <w:r>
        <w:rPr>
          <w:rFonts w:ascii="Cambria Math" w:hAnsi="Cambria Math"/>
          <w:spacing w:val="-2"/>
        </w:rPr>
        <w:t> </w:t>
      </w:r>
      <w:r>
        <w:rPr>
          <w:rFonts w:ascii="Cambria Math" w:hAnsi="Cambria Math"/>
        </w:rPr>
        <w:t>1</w:t>
      </w:r>
      <w:r>
        <w:rPr>
          <w:rFonts w:ascii="Cambria Math" w:hAnsi="Cambria Math"/>
          <w:spacing w:val="-3"/>
        </w:rPr>
        <w:t> </w:t>
      </w:r>
      <w:r>
        <w:rPr>
          <w:rFonts w:ascii="Cambria Math" w:hAnsi="Cambria Math"/>
          <w:spacing w:val="-2"/>
        </w:rPr>
        <w:t>візка</w:t>
      </w:r>
    </w:p>
    <w:p>
      <w:pPr>
        <w:pStyle w:val="BodyText"/>
        <w:spacing w:before="164"/>
        <w:ind w:left="709" w:firstLine="0"/>
        <w:jc w:val="left"/>
      </w:pPr>
      <w:r>
        <w:rPr/>
        <w:t>Вхідні</w:t>
      </w:r>
      <w:r>
        <w:rPr>
          <w:spacing w:val="-8"/>
        </w:rPr>
        <w:t> </w:t>
      </w:r>
      <w:r>
        <w:rPr>
          <w:spacing w:val="-2"/>
        </w:rPr>
        <w:t>дані:</w:t>
      </w:r>
    </w:p>
    <w:p>
      <w:pPr>
        <w:pStyle w:val="ListParagraph"/>
        <w:numPr>
          <w:ilvl w:val="0"/>
          <w:numId w:val="27"/>
        </w:numPr>
        <w:tabs>
          <w:tab w:pos="1417" w:val="left" w:leader="none"/>
        </w:tabs>
        <w:spacing w:line="240" w:lineRule="auto" w:before="160" w:after="0"/>
        <w:ind w:left="1417" w:right="0" w:hanging="708"/>
        <w:jc w:val="left"/>
        <w:rPr>
          <w:sz w:val="28"/>
        </w:rPr>
      </w:pPr>
      <w:r>
        <w:rPr>
          <w:sz w:val="28"/>
        </w:rPr>
        <w:t>середнє</w:t>
      </w:r>
      <w:r>
        <w:rPr>
          <w:spacing w:val="-6"/>
          <w:sz w:val="28"/>
        </w:rPr>
        <w:t> </w:t>
      </w:r>
      <w:r>
        <w:rPr>
          <w:sz w:val="28"/>
        </w:rPr>
        <w:t>скорочення</w:t>
      </w:r>
      <w:r>
        <w:rPr>
          <w:spacing w:val="-7"/>
          <w:sz w:val="28"/>
        </w:rPr>
        <w:t> </w:t>
      </w:r>
      <w:r>
        <w:rPr>
          <w:sz w:val="28"/>
        </w:rPr>
        <w:t>відстані</w:t>
      </w:r>
      <w:r>
        <w:rPr>
          <w:spacing w:val="-3"/>
          <w:sz w:val="28"/>
        </w:rPr>
        <w:t> </w:t>
      </w:r>
      <w:r>
        <w:rPr>
          <w:sz w:val="28"/>
        </w:rPr>
        <w:t>=</w:t>
      </w:r>
      <w:r>
        <w:rPr>
          <w:spacing w:val="-5"/>
          <w:sz w:val="28"/>
        </w:rPr>
        <w:t> </w:t>
      </w:r>
      <w:r>
        <w:rPr>
          <w:sz w:val="28"/>
        </w:rPr>
        <w:t>178,57</w:t>
      </w:r>
      <w:r>
        <w:rPr>
          <w:spacing w:val="-3"/>
          <w:sz w:val="28"/>
        </w:rPr>
        <w:t> </w:t>
      </w:r>
      <w:r>
        <w:rPr>
          <w:spacing w:val="-4"/>
          <w:sz w:val="28"/>
        </w:rPr>
        <w:t>км.;</w:t>
      </w:r>
    </w:p>
    <w:p>
      <w:pPr>
        <w:pStyle w:val="ListParagraph"/>
        <w:numPr>
          <w:ilvl w:val="0"/>
          <w:numId w:val="27"/>
        </w:numPr>
        <w:tabs>
          <w:tab w:pos="1417" w:val="left" w:leader="none"/>
        </w:tabs>
        <w:spacing w:line="240" w:lineRule="auto" w:before="160" w:after="0"/>
        <w:ind w:left="1417" w:right="0" w:hanging="708"/>
        <w:jc w:val="left"/>
        <w:rPr>
          <w:sz w:val="28"/>
        </w:rPr>
      </w:pPr>
      <w:r>
        <w:rPr>
          <w:sz w:val="28"/>
        </w:rPr>
        <w:t>кількість</w:t>
      </w:r>
      <w:r>
        <w:rPr>
          <w:spacing w:val="-4"/>
          <w:sz w:val="28"/>
        </w:rPr>
        <w:t> </w:t>
      </w:r>
      <w:r>
        <w:rPr>
          <w:sz w:val="28"/>
        </w:rPr>
        <w:t>візків</w:t>
      </w:r>
      <w:r>
        <w:rPr>
          <w:spacing w:val="-3"/>
          <w:sz w:val="28"/>
        </w:rPr>
        <w:t> </w:t>
      </w:r>
      <w:r>
        <w:rPr>
          <w:sz w:val="28"/>
        </w:rPr>
        <w:t>на</w:t>
      </w:r>
      <w:r>
        <w:rPr>
          <w:spacing w:val="-3"/>
          <w:sz w:val="28"/>
        </w:rPr>
        <w:t> </w:t>
      </w:r>
      <w:r>
        <w:rPr>
          <w:sz w:val="28"/>
        </w:rPr>
        <w:t>місяць</w:t>
      </w:r>
      <w:r>
        <w:rPr>
          <w:spacing w:val="-3"/>
          <w:sz w:val="28"/>
        </w:rPr>
        <w:t> </w:t>
      </w:r>
      <w:r>
        <w:rPr>
          <w:sz w:val="28"/>
        </w:rPr>
        <w:t>=</w:t>
      </w:r>
      <w:r>
        <w:rPr>
          <w:spacing w:val="-4"/>
          <w:sz w:val="28"/>
        </w:rPr>
        <w:t> </w:t>
      </w:r>
      <w:r>
        <w:rPr>
          <w:sz w:val="28"/>
        </w:rPr>
        <w:t>480</w:t>
      </w:r>
      <w:r>
        <w:rPr>
          <w:spacing w:val="-1"/>
          <w:sz w:val="28"/>
        </w:rPr>
        <w:t> </w:t>
      </w:r>
      <w:r>
        <w:rPr>
          <w:spacing w:val="-2"/>
          <w:sz w:val="28"/>
        </w:rPr>
        <w:t>візків.;</w:t>
      </w:r>
    </w:p>
    <w:p>
      <w:pPr>
        <w:pStyle w:val="ListParagraph"/>
        <w:numPr>
          <w:ilvl w:val="0"/>
          <w:numId w:val="27"/>
        </w:numPr>
        <w:tabs>
          <w:tab w:pos="1417" w:val="left" w:leader="none"/>
        </w:tabs>
        <w:spacing w:line="240" w:lineRule="auto" w:before="161" w:after="0"/>
        <w:ind w:left="1417" w:right="0" w:hanging="708"/>
        <w:jc w:val="left"/>
        <w:rPr>
          <w:sz w:val="28"/>
        </w:rPr>
      </w:pPr>
      <w:r>
        <w:rPr>
          <w:sz w:val="28"/>
        </w:rPr>
        <w:t>вартість</w:t>
      </w:r>
      <w:r>
        <w:rPr>
          <w:spacing w:val="-4"/>
          <w:sz w:val="28"/>
        </w:rPr>
        <w:t> </w:t>
      </w:r>
      <w:r>
        <w:rPr>
          <w:sz w:val="28"/>
        </w:rPr>
        <w:t>транспортування</w:t>
      </w:r>
      <w:r>
        <w:rPr>
          <w:spacing w:val="-2"/>
          <w:sz w:val="28"/>
        </w:rPr>
        <w:t> </w:t>
      </w:r>
      <w:r>
        <w:rPr>
          <w:sz w:val="28"/>
        </w:rPr>
        <w:t>за</w:t>
      </w:r>
      <w:r>
        <w:rPr>
          <w:spacing w:val="-3"/>
          <w:sz w:val="28"/>
        </w:rPr>
        <w:t> </w:t>
      </w:r>
      <w:r>
        <w:rPr>
          <w:sz w:val="28"/>
        </w:rPr>
        <w:t>1</w:t>
      </w:r>
      <w:r>
        <w:rPr>
          <w:spacing w:val="-2"/>
          <w:sz w:val="28"/>
        </w:rPr>
        <w:t> </w:t>
      </w:r>
      <w:r>
        <w:rPr>
          <w:sz w:val="28"/>
        </w:rPr>
        <w:t>км</w:t>
      </w:r>
      <w:r>
        <w:rPr>
          <w:spacing w:val="-6"/>
          <w:sz w:val="28"/>
        </w:rPr>
        <w:t> </w:t>
      </w:r>
      <w:r>
        <w:rPr>
          <w:sz w:val="28"/>
        </w:rPr>
        <w:t>для</w:t>
      </w:r>
      <w:r>
        <w:rPr>
          <w:spacing w:val="-2"/>
          <w:sz w:val="28"/>
        </w:rPr>
        <w:t> </w:t>
      </w:r>
      <w:r>
        <w:rPr>
          <w:sz w:val="28"/>
        </w:rPr>
        <w:t>1</w:t>
      </w:r>
      <w:r>
        <w:rPr>
          <w:spacing w:val="-5"/>
          <w:sz w:val="28"/>
        </w:rPr>
        <w:t> </w:t>
      </w:r>
      <w:r>
        <w:rPr>
          <w:sz w:val="28"/>
        </w:rPr>
        <w:t>візка</w:t>
      </w:r>
      <w:r>
        <w:rPr>
          <w:spacing w:val="-3"/>
          <w:sz w:val="28"/>
        </w:rPr>
        <w:t> </w:t>
      </w:r>
      <w:r>
        <w:rPr>
          <w:sz w:val="28"/>
        </w:rPr>
        <w:t>=</w:t>
      </w:r>
      <w:r>
        <w:rPr>
          <w:spacing w:val="-2"/>
          <w:sz w:val="28"/>
        </w:rPr>
        <w:t> </w:t>
      </w:r>
      <w:r>
        <w:rPr>
          <w:sz w:val="28"/>
        </w:rPr>
        <w:t>0,5</w:t>
      </w:r>
      <w:r>
        <w:rPr>
          <w:spacing w:val="-1"/>
          <w:sz w:val="28"/>
        </w:rPr>
        <w:t> </w:t>
      </w:r>
      <w:r>
        <w:rPr>
          <w:spacing w:val="-2"/>
          <w:sz w:val="28"/>
        </w:rPr>
        <w:t>грн/км.</w:t>
      </w:r>
    </w:p>
    <w:p>
      <w:pPr>
        <w:pStyle w:val="BodyText"/>
        <w:spacing w:line="367" w:lineRule="exact" w:before="103"/>
        <w:ind w:left="709" w:firstLine="0"/>
        <w:jc w:val="left"/>
      </w:pPr>
      <w:r>
        <w:rPr/>
        <mc:AlternateContent>
          <mc:Choice Requires="wps">
            <w:drawing>
              <wp:anchor distT="0" distB="0" distL="0" distR="0" allowOverlap="1" layoutInCell="1" locked="0" behindDoc="1" simplePos="0" relativeHeight="484335104">
                <wp:simplePos x="0" y="0"/>
                <wp:positionH relativeFrom="page">
                  <wp:posOffset>5490336</wp:posOffset>
                </wp:positionH>
                <wp:positionV relativeFrom="paragraph">
                  <wp:posOffset>237825</wp:posOffset>
                </wp:positionV>
                <wp:extent cx="203200" cy="12700"/>
                <wp:effectExtent l="0" t="0" r="0" b="0"/>
                <wp:wrapNone/>
                <wp:docPr id="57" name="Graphic 57"/>
                <wp:cNvGraphicFramePr>
                  <a:graphicFrameLocks/>
                </wp:cNvGraphicFramePr>
                <a:graphic>
                  <a:graphicData uri="http://schemas.microsoft.com/office/word/2010/wordprocessingShape">
                    <wps:wsp>
                      <wps:cNvPr id="57" name="Graphic 57"/>
                      <wps:cNvSpPr/>
                      <wps:spPr>
                        <a:xfrm>
                          <a:off x="0" y="0"/>
                          <a:ext cx="203200" cy="12700"/>
                        </a:xfrm>
                        <a:custGeom>
                          <a:avLst/>
                          <a:gdLst/>
                          <a:ahLst/>
                          <a:cxnLst/>
                          <a:rect l="l" t="t" r="r" b="b"/>
                          <a:pathLst>
                            <a:path w="203200" h="12700">
                              <a:moveTo>
                                <a:pt x="202996" y="0"/>
                              </a:moveTo>
                              <a:lnTo>
                                <a:pt x="0" y="0"/>
                              </a:lnTo>
                              <a:lnTo>
                                <a:pt x="0" y="12192"/>
                              </a:lnTo>
                              <a:lnTo>
                                <a:pt x="202996" y="12192"/>
                              </a:lnTo>
                              <a:lnTo>
                                <a:pt x="2029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32.309998pt;margin-top:18.726391pt;width:15.984pt;height:.96002pt;mso-position-horizontal-relative:page;mso-position-vertical-relative:paragraph;z-index:-18981376" id="docshape31" filled="true" fillcolor="#000000" stroked="false">
                <v:fill type="solid"/>
                <w10:wrap type="none"/>
              </v:rect>
            </w:pict>
          </mc:Fallback>
        </mc:AlternateContent>
      </w:r>
      <w:r>
        <w:rPr>
          <w:rFonts w:ascii="Cambria Math" w:hAnsi="Cambria Math"/>
        </w:rPr>
        <w:t>Скорочення</w:t>
      </w:r>
      <w:r>
        <w:rPr>
          <w:rFonts w:ascii="Cambria Math" w:hAnsi="Cambria Math"/>
          <w:spacing w:val="-3"/>
        </w:rPr>
        <w:t> </w:t>
      </w:r>
      <w:r>
        <w:rPr>
          <w:rFonts w:ascii="Cambria Math" w:hAnsi="Cambria Math"/>
        </w:rPr>
        <w:t>витрат</w:t>
      </w:r>
      <w:r>
        <w:rPr>
          <w:rFonts w:ascii="Cambria Math" w:hAnsi="Cambria Math"/>
          <w:spacing w:val="12"/>
        </w:rPr>
        <w:t> </w:t>
      </w:r>
      <w:r>
        <w:rPr>
          <w:rFonts w:ascii="Cambria Math" w:hAnsi="Cambria Math"/>
        </w:rPr>
        <w:t>=</w:t>
      </w:r>
      <w:r>
        <w:rPr>
          <w:rFonts w:ascii="Cambria Math" w:hAnsi="Cambria Math"/>
          <w:spacing w:val="14"/>
        </w:rPr>
        <w:t> </w:t>
      </w:r>
      <w:r>
        <w:rPr>
          <w:rFonts w:ascii="Cambria Math" w:hAnsi="Cambria Math"/>
        </w:rPr>
        <w:t>178,57</w:t>
      </w:r>
      <w:r>
        <w:rPr>
          <w:rFonts w:ascii="Cambria Math" w:hAnsi="Cambria Math"/>
          <w:spacing w:val="-3"/>
        </w:rPr>
        <w:t> </w:t>
      </w:r>
      <w:r>
        <w:rPr>
          <w:rFonts w:ascii="Cambria Math" w:hAnsi="Cambria Math"/>
        </w:rPr>
        <w:t>км</w:t>
      </w:r>
      <w:r>
        <w:rPr>
          <w:rFonts w:ascii="Cambria Math" w:hAnsi="Cambria Math"/>
          <w:spacing w:val="55"/>
        </w:rPr>
        <w:t> </w:t>
      </w:r>
      <w:r>
        <w:rPr>
          <w:rFonts w:ascii="Cambria Math" w:hAnsi="Cambria Math"/>
        </w:rPr>
        <w:t>× 480</w:t>
      </w:r>
      <w:r>
        <w:rPr>
          <w:rFonts w:ascii="Cambria Math" w:hAnsi="Cambria Math"/>
          <w:spacing w:val="-3"/>
        </w:rPr>
        <w:t> </w:t>
      </w:r>
      <w:r>
        <w:rPr>
          <w:rFonts w:ascii="Cambria Math" w:hAnsi="Cambria Math"/>
        </w:rPr>
        <w:t>візків</w:t>
      </w:r>
      <w:r>
        <w:rPr>
          <w:rFonts w:ascii="Cambria Math" w:hAnsi="Cambria Math"/>
          <w:spacing w:val="56"/>
        </w:rPr>
        <w:t> </w:t>
      </w:r>
      <w:r>
        <w:rPr>
          <w:rFonts w:ascii="Cambria Math" w:hAnsi="Cambria Math"/>
        </w:rPr>
        <w:t>×</w:t>
      </w:r>
      <w:r>
        <w:rPr>
          <w:rFonts w:ascii="Cambria Math" w:hAnsi="Cambria Math"/>
          <w:spacing w:val="-2"/>
        </w:rPr>
        <w:t> </w:t>
      </w:r>
      <w:r>
        <w:rPr>
          <w:rFonts w:ascii="Cambria Math" w:hAnsi="Cambria Math"/>
        </w:rPr>
        <w:t>0,5</w:t>
      </w:r>
      <w:r>
        <w:rPr>
          <w:rFonts w:ascii="Cambria Math" w:hAnsi="Cambria Math"/>
          <w:spacing w:val="-16"/>
        </w:rPr>
        <w:t> </w:t>
      </w:r>
      <w:r>
        <w:rPr>
          <w:rFonts w:ascii="Cambria Math" w:hAnsi="Cambria Math"/>
          <w:position w:val="17"/>
          <w:sz w:val="20"/>
        </w:rPr>
        <w:t>грн</w:t>
      </w:r>
      <w:r>
        <w:rPr>
          <w:rFonts w:ascii="Cambria Math" w:hAnsi="Cambria Math"/>
          <w:spacing w:val="33"/>
          <w:position w:val="17"/>
          <w:sz w:val="20"/>
        </w:rPr>
        <w:t> </w:t>
      </w:r>
      <w:r>
        <w:rPr>
          <w:rFonts w:ascii="Cambria Math" w:hAnsi="Cambria Math"/>
        </w:rPr>
        <w:t>=</w:t>
      </w:r>
      <w:r>
        <w:rPr>
          <w:rFonts w:ascii="Cambria Math" w:hAnsi="Cambria Math"/>
          <w:spacing w:val="13"/>
        </w:rPr>
        <w:t> </w:t>
      </w:r>
      <w:r>
        <w:rPr>
          <w:rFonts w:ascii="Cambria Math" w:hAnsi="Cambria Math"/>
        </w:rPr>
        <w:t>42 856,8</w:t>
      </w:r>
      <w:r>
        <w:rPr>
          <w:rFonts w:ascii="Cambria Math" w:hAnsi="Cambria Math"/>
          <w:spacing w:val="-4"/>
        </w:rPr>
        <w:t> грн</w:t>
      </w:r>
      <w:r>
        <w:rPr>
          <w:spacing w:val="-4"/>
        </w:rPr>
        <w:t>.</w:t>
      </w:r>
    </w:p>
    <w:p>
      <w:pPr>
        <w:spacing w:line="179" w:lineRule="exact" w:before="0"/>
        <w:ind w:left="1" w:right="2552" w:firstLine="0"/>
        <w:jc w:val="right"/>
        <w:rPr>
          <w:rFonts w:ascii="Cambria Math" w:hAnsi="Cambria Math"/>
          <w:sz w:val="20"/>
        </w:rPr>
      </w:pPr>
      <w:r>
        <w:rPr>
          <w:rFonts w:ascii="Cambria Math" w:hAnsi="Cambria Math"/>
          <w:spacing w:val="-5"/>
          <w:sz w:val="20"/>
        </w:rPr>
        <w:t>км</w:t>
      </w:r>
    </w:p>
    <w:p>
      <w:pPr>
        <w:pStyle w:val="BodyText"/>
        <w:spacing w:line="360" w:lineRule="auto" w:before="119"/>
        <w:ind w:right="143"/>
      </w:pPr>
      <w:r>
        <w:rPr/>
        <w:t>Скорочення</w:t>
      </w:r>
      <w:r>
        <w:rPr>
          <w:spacing w:val="-7"/>
        </w:rPr>
        <w:t> </w:t>
      </w:r>
      <w:r>
        <w:rPr/>
        <w:t>витрат</w:t>
      </w:r>
      <w:r>
        <w:rPr>
          <w:spacing w:val="-7"/>
        </w:rPr>
        <w:t> </w:t>
      </w:r>
      <w:r>
        <w:rPr/>
        <w:t>на</w:t>
      </w:r>
      <w:r>
        <w:rPr>
          <w:spacing w:val="-7"/>
        </w:rPr>
        <w:t> </w:t>
      </w:r>
      <w:r>
        <w:rPr/>
        <w:t>транспортування</w:t>
      </w:r>
      <w:r>
        <w:rPr>
          <w:spacing w:val="-9"/>
        </w:rPr>
        <w:t> </w:t>
      </w:r>
      <w:r>
        <w:rPr/>
        <w:t>за</w:t>
      </w:r>
      <w:r>
        <w:rPr>
          <w:spacing w:val="-8"/>
        </w:rPr>
        <w:t> </w:t>
      </w:r>
      <w:r>
        <w:rPr/>
        <w:t>рахунок</w:t>
      </w:r>
      <w:r>
        <w:rPr>
          <w:spacing w:val="-7"/>
        </w:rPr>
        <w:t> </w:t>
      </w:r>
      <w:r>
        <w:rPr/>
        <w:t>використання</w:t>
      </w:r>
      <w:r>
        <w:rPr>
          <w:spacing w:val="-7"/>
        </w:rPr>
        <w:t> </w:t>
      </w:r>
      <w:r>
        <w:rPr/>
        <w:t>складських приміщень у Харківській області становить 42 856,80 грн на місяць.</w:t>
      </w:r>
    </w:p>
    <w:p>
      <w:pPr>
        <w:pStyle w:val="BodyText"/>
        <w:spacing w:line="360" w:lineRule="auto"/>
        <w:ind w:right="144"/>
      </w:pPr>
      <w:r>
        <w:rPr>
          <w:i/>
        </w:rPr>
        <w:t>Внутрішній маркетинг. </w:t>
      </w:r>
      <w:r>
        <w:rPr/>
        <w:t>Внутрішні процеси в компанії характеризуються стабільним,</w:t>
      </w:r>
      <w:r>
        <w:rPr>
          <w:spacing w:val="-1"/>
        </w:rPr>
        <w:t> </w:t>
      </w:r>
      <w:r>
        <w:rPr/>
        <w:t>але</w:t>
      </w:r>
      <w:r>
        <w:rPr>
          <w:spacing w:val="-1"/>
        </w:rPr>
        <w:t> </w:t>
      </w:r>
      <w:r>
        <w:rPr/>
        <w:t>недостатньо</w:t>
      </w:r>
      <w:r>
        <w:rPr>
          <w:spacing w:val="-2"/>
        </w:rPr>
        <w:t> </w:t>
      </w:r>
      <w:r>
        <w:rPr/>
        <w:t>структурованим</w:t>
      </w:r>
      <w:r>
        <w:rPr>
          <w:spacing w:val="-3"/>
        </w:rPr>
        <w:t> </w:t>
      </w:r>
      <w:r>
        <w:rPr/>
        <w:t>підходом</w:t>
      </w:r>
      <w:r>
        <w:rPr>
          <w:spacing w:val="-3"/>
        </w:rPr>
        <w:t> </w:t>
      </w:r>
      <w:r>
        <w:rPr/>
        <w:t>до</w:t>
      </w:r>
      <w:r>
        <w:rPr>
          <w:spacing w:val="-2"/>
        </w:rPr>
        <w:t> </w:t>
      </w:r>
      <w:r>
        <w:rPr/>
        <w:t>управління</w:t>
      </w:r>
      <w:r>
        <w:rPr>
          <w:spacing w:val="-2"/>
        </w:rPr>
        <w:t> </w:t>
      </w:r>
      <w:r>
        <w:rPr/>
        <w:t>персоналом. На сьогодні компанія налічує 20 співробітників, із яких близько 70% виконують кілька ролей одночасно.</w:t>
      </w:r>
      <w:r>
        <w:rPr>
          <w:spacing w:val="-2"/>
        </w:rPr>
        <w:t> </w:t>
      </w:r>
      <w:r>
        <w:rPr/>
        <w:t>Це створює ризик перевантаження</w:t>
      </w:r>
      <w:r>
        <w:rPr>
          <w:spacing w:val="-1"/>
        </w:rPr>
        <w:t> </w:t>
      </w:r>
      <w:r>
        <w:rPr/>
        <w:t>персоналу, особливо у</w:t>
      </w:r>
    </w:p>
    <w:p>
      <w:pPr>
        <w:pStyle w:val="BodyText"/>
        <w:spacing w:after="0" w:line="360" w:lineRule="auto"/>
        <w:sectPr>
          <w:type w:val="continuous"/>
          <w:pgSz w:w="11910" w:h="16840"/>
          <w:pgMar w:header="719" w:footer="0" w:top="1040" w:bottom="280" w:left="1417" w:right="425"/>
        </w:sectPr>
      </w:pPr>
    </w:p>
    <w:p>
      <w:pPr>
        <w:pStyle w:val="BodyText"/>
        <w:spacing w:line="360" w:lineRule="auto" w:before="295"/>
        <w:ind w:right="140" w:firstLine="0"/>
      </w:pPr>
      <w:r>
        <w:rPr/>
        <w:t>періоди пікового попиту. Наприклад, під час високого завантаження кількість годин понаднормової роботи одного співробітника в середньому становить 25 годин на місяць, що еквівалентно 350 годин понаднормової роботи для всієї </w:t>
      </w:r>
      <w:r>
        <w:rPr>
          <w:spacing w:val="-2"/>
        </w:rPr>
        <w:t>команди.</w:t>
      </w:r>
    </w:p>
    <w:p>
      <w:pPr>
        <w:pStyle w:val="BodyText"/>
        <w:spacing w:line="360" w:lineRule="auto" w:before="1"/>
        <w:ind w:right="142"/>
      </w:pPr>
      <w:r>
        <w:rPr/>
        <w:t>Програми навчання та підвищення кваліфікації реалізуються лише спорадично. За останній рік тренінги пройшли лише 10% працівників, що становить всього 2 співробітники. Запровадження регулярних тренінгів для всіх працівників</w:t>
      </w:r>
      <w:r>
        <w:rPr>
          <w:spacing w:val="-17"/>
        </w:rPr>
        <w:t> </w:t>
      </w:r>
      <w:r>
        <w:rPr/>
        <w:t>може</w:t>
      </w:r>
      <w:r>
        <w:rPr>
          <w:spacing w:val="-15"/>
        </w:rPr>
        <w:t> </w:t>
      </w:r>
      <w:r>
        <w:rPr/>
        <w:t>збільшити</w:t>
      </w:r>
      <w:r>
        <w:rPr>
          <w:spacing w:val="-17"/>
        </w:rPr>
        <w:t> </w:t>
      </w:r>
      <w:r>
        <w:rPr/>
        <w:t>продуктивність</w:t>
      </w:r>
      <w:r>
        <w:rPr>
          <w:spacing w:val="-17"/>
        </w:rPr>
        <w:t> </w:t>
      </w:r>
      <w:r>
        <w:rPr/>
        <w:t>на</w:t>
      </w:r>
      <w:r>
        <w:rPr>
          <w:spacing w:val="-16"/>
        </w:rPr>
        <w:t> </w:t>
      </w:r>
      <w:r>
        <w:rPr/>
        <w:t>10–15%,</w:t>
      </w:r>
      <w:r>
        <w:rPr>
          <w:spacing w:val="-16"/>
        </w:rPr>
        <w:t> </w:t>
      </w:r>
      <w:r>
        <w:rPr/>
        <w:t>що</w:t>
      </w:r>
      <w:r>
        <w:rPr>
          <w:spacing w:val="-15"/>
        </w:rPr>
        <w:t> </w:t>
      </w:r>
      <w:r>
        <w:rPr/>
        <w:t>сприяло</w:t>
      </w:r>
      <w:r>
        <w:rPr>
          <w:spacing w:val="-15"/>
        </w:rPr>
        <w:t> </w:t>
      </w:r>
      <w:r>
        <w:rPr/>
        <w:t>б</w:t>
      </w:r>
      <w:r>
        <w:rPr>
          <w:spacing w:val="-15"/>
        </w:rPr>
        <w:t> </w:t>
      </w:r>
      <w:r>
        <w:rPr/>
        <w:t>підвищенню загальної ефективності виробничих процесів.</w:t>
      </w:r>
    </w:p>
    <w:p>
      <w:pPr>
        <w:pStyle w:val="BodyText"/>
        <w:spacing w:line="360" w:lineRule="auto"/>
        <w:ind w:right="144"/>
      </w:pPr>
      <w:r>
        <w:rPr/>
        <w:t>Система мотивації базується виключно на фінансових бонусах, які отримують 80% працівників залежно від виконання ключових показників. Середній розмір бонусу становить 3000 грн на місяць, що загалом складає:</w:t>
      </w:r>
    </w:p>
    <w:p>
      <w:pPr>
        <w:pStyle w:val="BodyText"/>
        <w:spacing w:before="1"/>
        <w:ind w:left="0" w:right="132" w:firstLine="0"/>
        <w:jc w:val="center"/>
        <w:rPr>
          <w:rFonts w:ascii="Cambria Math" w:hAnsi="Cambria Math"/>
        </w:rPr>
      </w:pPr>
      <w:r>
        <w:rPr>
          <w:rFonts w:ascii="Cambria Math" w:hAnsi="Cambria Math"/>
        </w:rPr>
        <w:t>3000</w:t>
      </w:r>
      <w:r>
        <w:rPr>
          <w:rFonts w:ascii="Cambria Math" w:hAnsi="Cambria Math"/>
          <w:spacing w:val="-3"/>
        </w:rPr>
        <w:t> </w:t>
      </w:r>
      <w:r>
        <w:rPr>
          <w:rFonts w:ascii="Cambria Math" w:hAnsi="Cambria Math"/>
        </w:rPr>
        <w:t>грн</w:t>
      </w:r>
      <w:r>
        <w:rPr>
          <w:rFonts w:ascii="Cambria Math" w:hAnsi="Cambria Math"/>
          <w:spacing w:val="60"/>
        </w:rPr>
        <w:t> </w:t>
      </w:r>
      <w:r>
        <w:rPr>
          <w:rFonts w:ascii="Cambria Math" w:hAnsi="Cambria Math"/>
        </w:rPr>
        <w:t>×</w:t>
      </w:r>
      <w:r>
        <w:rPr>
          <w:rFonts w:ascii="Cambria Math" w:hAnsi="Cambria Math"/>
          <w:spacing w:val="-2"/>
        </w:rPr>
        <w:t> </w:t>
      </w:r>
      <w:r>
        <w:rPr>
          <w:rFonts w:ascii="Cambria Math" w:hAnsi="Cambria Math"/>
        </w:rPr>
        <w:t>80%</w:t>
      </w:r>
      <w:r>
        <w:rPr>
          <w:rFonts w:ascii="Cambria Math" w:hAnsi="Cambria Math"/>
          <w:spacing w:val="57"/>
        </w:rPr>
        <w:t> </w:t>
      </w:r>
      <w:r>
        <w:rPr>
          <w:rFonts w:ascii="Cambria Math" w:hAnsi="Cambria Math"/>
        </w:rPr>
        <w:t>×</w:t>
      </w:r>
      <w:r>
        <w:rPr>
          <w:rFonts w:ascii="Cambria Math" w:hAnsi="Cambria Math"/>
          <w:spacing w:val="-2"/>
        </w:rPr>
        <w:t> </w:t>
      </w:r>
      <w:r>
        <w:rPr>
          <w:rFonts w:ascii="Cambria Math" w:hAnsi="Cambria Math"/>
        </w:rPr>
        <w:t>20</w:t>
      </w:r>
      <w:r>
        <w:rPr>
          <w:rFonts w:ascii="Cambria Math" w:hAnsi="Cambria Math"/>
          <w:spacing w:val="1"/>
        </w:rPr>
        <w:t> </w:t>
      </w:r>
      <w:r>
        <w:rPr>
          <w:rFonts w:ascii="Cambria Math" w:hAnsi="Cambria Math"/>
        </w:rPr>
        <w:t>працівників</w:t>
      </w:r>
      <w:r>
        <w:rPr>
          <w:rFonts w:ascii="Cambria Math" w:hAnsi="Cambria Math"/>
          <w:spacing w:val="12"/>
        </w:rPr>
        <w:t> </w:t>
      </w:r>
      <w:r>
        <w:rPr>
          <w:rFonts w:ascii="Cambria Math" w:hAnsi="Cambria Math"/>
        </w:rPr>
        <w:t>=</w:t>
      </w:r>
      <w:r>
        <w:rPr>
          <w:rFonts w:ascii="Cambria Math" w:hAnsi="Cambria Math"/>
          <w:spacing w:val="15"/>
        </w:rPr>
        <w:t> </w:t>
      </w:r>
      <w:r>
        <w:rPr>
          <w:rFonts w:ascii="Cambria Math" w:hAnsi="Cambria Math"/>
        </w:rPr>
        <w:t>48</w:t>
      </w:r>
      <w:r>
        <w:rPr>
          <w:rFonts w:ascii="Cambria Math" w:hAnsi="Cambria Math"/>
          <w:spacing w:val="-3"/>
        </w:rPr>
        <w:t> </w:t>
      </w:r>
      <w:r>
        <w:rPr>
          <w:rFonts w:ascii="Cambria Math" w:hAnsi="Cambria Math"/>
        </w:rPr>
        <w:t>000</w:t>
      </w:r>
      <w:r>
        <w:rPr>
          <w:rFonts w:ascii="Cambria Math" w:hAnsi="Cambria Math"/>
          <w:spacing w:val="-3"/>
        </w:rPr>
        <w:t> </w:t>
      </w:r>
      <w:r>
        <w:rPr>
          <w:rFonts w:ascii="Cambria Math" w:hAnsi="Cambria Math"/>
        </w:rPr>
        <w:t>грн</w:t>
      </w:r>
      <w:r>
        <w:rPr>
          <w:rFonts w:ascii="Cambria Math" w:hAnsi="Cambria Math"/>
          <w:spacing w:val="-2"/>
        </w:rPr>
        <w:t> щомісячно</w:t>
      </w:r>
    </w:p>
    <w:p>
      <w:pPr>
        <w:pStyle w:val="BodyText"/>
        <w:spacing w:line="360" w:lineRule="auto" w:before="163"/>
        <w:ind w:right="136"/>
      </w:pPr>
      <w:r>
        <w:rPr/>
        <w:t>Однак</w:t>
      </w:r>
      <w:r>
        <w:rPr>
          <w:spacing w:val="-18"/>
        </w:rPr>
        <w:t> </w:t>
      </w:r>
      <w:r>
        <w:rPr/>
        <w:t>нефінансові</w:t>
      </w:r>
      <w:r>
        <w:rPr>
          <w:spacing w:val="-17"/>
        </w:rPr>
        <w:t> </w:t>
      </w:r>
      <w:r>
        <w:rPr/>
        <w:t>стимули,</w:t>
      </w:r>
      <w:r>
        <w:rPr>
          <w:spacing w:val="-18"/>
        </w:rPr>
        <w:t> </w:t>
      </w:r>
      <w:r>
        <w:rPr/>
        <w:t>такі</w:t>
      </w:r>
      <w:r>
        <w:rPr>
          <w:spacing w:val="-17"/>
        </w:rPr>
        <w:t> </w:t>
      </w:r>
      <w:r>
        <w:rPr/>
        <w:t>як</w:t>
      </w:r>
      <w:r>
        <w:rPr>
          <w:spacing w:val="-18"/>
        </w:rPr>
        <w:t> </w:t>
      </w:r>
      <w:r>
        <w:rPr/>
        <w:t>корпоративні</w:t>
      </w:r>
      <w:r>
        <w:rPr>
          <w:spacing w:val="-16"/>
        </w:rPr>
        <w:t> </w:t>
      </w:r>
      <w:r>
        <w:rPr/>
        <w:t>заходи,</w:t>
      </w:r>
      <w:r>
        <w:rPr>
          <w:spacing w:val="-18"/>
        </w:rPr>
        <w:t> </w:t>
      </w:r>
      <w:r>
        <w:rPr/>
        <w:t>визнання</w:t>
      </w:r>
      <w:r>
        <w:rPr>
          <w:spacing w:val="-17"/>
        </w:rPr>
        <w:t> </w:t>
      </w:r>
      <w:r>
        <w:rPr/>
        <w:t>досягнень чи покращення умов праці, не використовуються. Це знижує рівень залученості персоналу, який за оцінками складає 65%, тоді як в успішних компаніях цей показник досягає 80–85%.</w:t>
      </w:r>
    </w:p>
    <w:p>
      <w:pPr>
        <w:spacing w:line="360" w:lineRule="auto" w:before="1"/>
        <w:ind w:left="1" w:right="138" w:firstLine="707"/>
        <w:jc w:val="both"/>
        <w:rPr>
          <w:sz w:val="28"/>
        </w:rPr>
      </w:pPr>
      <w:r>
        <w:rPr>
          <w:i/>
          <w:sz w:val="28"/>
        </w:rPr>
        <w:t>Збутовий маркетинг</w:t>
      </w:r>
      <w:r>
        <w:rPr>
          <w:sz w:val="28"/>
        </w:rPr>
        <w:t>. Розглянемо детальніше канали продажу компанії – рисунок 3.3:</w:t>
      </w:r>
    </w:p>
    <w:p>
      <w:pPr>
        <w:pStyle w:val="BodyText"/>
        <w:spacing w:before="226"/>
        <w:ind w:left="0" w:firstLine="0"/>
        <w:jc w:val="left"/>
        <w:rPr>
          <w:sz w:val="20"/>
        </w:rPr>
      </w:pPr>
      <w:r>
        <w:rPr>
          <w:sz w:val="20"/>
        </w:rPr>
        <w:drawing>
          <wp:anchor distT="0" distB="0" distL="0" distR="0" allowOverlap="1" layoutInCell="1" locked="0" behindDoc="1" simplePos="0" relativeHeight="487599616">
            <wp:simplePos x="0" y="0"/>
            <wp:positionH relativeFrom="page">
              <wp:posOffset>2175212</wp:posOffset>
            </wp:positionH>
            <wp:positionV relativeFrom="paragraph">
              <wp:posOffset>305229</wp:posOffset>
            </wp:positionV>
            <wp:extent cx="3914850" cy="1310639"/>
            <wp:effectExtent l="0" t="0" r="0" b="0"/>
            <wp:wrapTopAndBottom/>
            <wp:docPr id="58" name="Image 58"/>
            <wp:cNvGraphicFramePr>
              <a:graphicFrameLocks/>
            </wp:cNvGraphicFramePr>
            <a:graphic>
              <a:graphicData uri="http://schemas.openxmlformats.org/drawingml/2006/picture">
                <pic:pic>
                  <pic:nvPicPr>
                    <pic:cNvPr id="58" name="Image 58"/>
                    <pic:cNvPicPr/>
                  </pic:nvPicPr>
                  <pic:blipFill>
                    <a:blip r:embed="rId27" cstate="print"/>
                    <a:stretch>
                      <a:fillRect/>
                    </a:stretch>
                  </pic:blipFill>
                  <pic:spPr>
                    <a:xfrm>
                      <a:off x="0" y="0"/>
                      <a:ext cx="3914850" cy="1310639"/>
                    </a:xfrm>
                    <a:prstGeom prst="rect">
                      <a:avLst/>
                    </a:prstGeom>
                  </pic:spPr>
                </pic:pic>
              </a:graphicData>
            </a:graphic>
          </wp:anchor>
        </w:drawing>
      </w:r>
    </w:p>
    <w:p>
      <w:pPr>
        <w:pStyle w:val="BodyText"/>
        <w:spacing w:before="169"/>
        <w:ind w:left="0" w:right="138" w:firstLine="0"/>
        <w:jc w:val="center"/>
      </w:pPr>
      <w:r>
        <w:rPr/>
        <w:t>Рисунок</w:t>
      </w:r>
      <w:r>
        <w:rPr>
          <w:spacing w:val="-7"/>
        </w:rPr>
        <w:t> </w:t>
      </w:r>
      <w:r>
        <w:rPr/>
        <w:t>3.3</w:t>
      </w:r>
      <w:r>
        <w:rPr>
          <w:spacing w:val="-6"/>
        </w:rPr>
        <w:t> </w:t>
      </w:r>
      <w:r>
        <w:rPr/>
        <w:t>–</w:t>
      </w:r>
      <w:r>
        <w:rPr>
          <w:spacing w:val="-4"/>
        </w:rPr>
        <w:t> </w:t>
      </w:r>
      <w:r>
        <w:rPr/>
        <w:t>Канали</w:t>
      </w:r>
      <w:r>
        <w:rPr>
          <w:spacing w:val="-4"/>
        </w:rPr>
        <w:t> </w:t>
      </w:r>
      <w:r>
        <w:rPr/>
        <w:t>продажу</w:t>
      </w:r>
      <w:r>
        <w:rPr>
          <w:spacing w:val="-5"/>
        </w:rPr>
        <w:t> </w:t>
      </w:r>
      <w:r>
        <w:rPr>
          <w:spacing w:val="-2"/>
        </w:rPr>
        <w:t>продукції</w:t>
      </w:r>
    </w:p>
    <w:p>
      <w:pPr>
        <w:spacing w:before="159"/>
        <w:ind w:left="573" w:right="1044" w:firstLine="0"/>
        <w:jc w:val="center"/>
        <w:rPr>
          <w:i/>
          <w:sz w:val="24"/>
        </w:rPr>
      </w:pPr>
      <w:r>
        <w:rPr>
          <w:i/>
          <w:sz w:val="24"/>
        </w:rPr>
        <w:t>Сформовано</w:t>
      </w:r>
      <w:r>
        <w:rPr>
          <w:i/>
          <w:spacing w:val="-5"/>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w:t>
      </w:r>
      <w:r>
        <w:rPr>
          <w:i/>
          <w:sz w:val="24"/>
        </w:rPr>
        <w:t>внутрішньої</w:t>
      </w:r>
      <w:r>
        <w:rPr>
          <w:i/>
          <w:spacing w:val="-4"/>
          <w:sz w:val="24"/>
        </w:rPr>
        <w:t> </w:t>
      </w:r>
      <w:r>
        <w:rPr>
          <w:i/>
          <w:sz w:val="24"/>
        </w:rPr>
        <w:t>інформації</w:t>
      </w:r>
      <w:r>
        <w:rPr>
          <w:i/>
          <w:spacing w:val="-2"/>
          <w:sz w:val="24"/>
        </w:rPr>
        <w:t> </w:t>
      </w:r>
      <w:r>
        <w:rPr>
          <w:i/>
          <w:sz w:val="24"/>
        </w:rPr>
        <w:t>компанії</w:t>
      </w:r>
      <w:r>
        <w:rPr>
          <w:i/>
          <w:spacing w:val="2"/>
          <w:sz w:val="24"/>
        </w:rPr>
        <w:t> </w:t>
      </w:r>
      <w:r>
        <w:rPr>
          <w:i/>
          <w:spacing w:val="-2"/>
          <w:sz w:val="24"/>
        </w:rPr>
        <w:t>«BRAMMER»</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41"/>
      </w:pPr>
      <w:r>
        <w:rPr/>
        <w:t>Цифрові платформи відіграють ключову роль у забезпеченні передумов зростання</w:t>
      </w:r>
      <w:r>
        <w:rPr>
          <w:spacing w:val="40"/>
        </w:rPr>
        <w:t> </w:t>
      </w:r>
      <w:r>
        <w:rPr/>
        <w:t>компанії</w:t>
      </w:r>
      <w:r>
        <w:rPr>
          <w:spacing w:val="40"/>
        </w:rPr>
        <w:t> </w:t>
      </w:r>
      <w:r>
        <w:rPr/>
        <w:t>ТОВ</w:t>
      </w:r>
      <w:r>
        <w:rPr>
          <w:spacing w:val="40"/>
        </w:rPr>
        <w:t> </w:t>
      </w:r>
      <w:r>
        <w:rPr/>
        <w:t>«BRAMMER».</w:t>
      </w:r>
      <w:r>
        <w:rPr>
          <w:spacing w:val="40"/>
        </w:rPr>
        <w:t> </w:t>
      </w:r>
      <w:r>
        <w:rPr/>
        <w:t>Наразі</w:t>
      </w:r>
      <w:r>
        <w:rPr>
          <w:spacing w:val="40"/>
        </w:rPr>
        <w:t> </w:t>
      </w:r>
      <w:r>
        <w:rPr/>
        <w:t>основними</w:t>
      </w:r>
      <w:r>
        <w:rPr>
          <w:spacing w:val="39"/>
        </w:rPr>
        <w:t> </w:t>
      </w:r>
      <w:r>
        <w:rPr/>
        <w:t>каналами</w:t>
      </w:r>
      <w:r>
        <w:rPr>
          <w:spacing w:val="40"/>
        </w:rPr>
        <w:t> </w:t>
      </w:r>
      <w:r>
        <w:rPr/>
        <w:t>взаємодії</w:t>
      </w:r>
      <w:r>
        <w:rPr>
          <w:spacing w:val="40"/>
        </w:rPr>
        <w:t> </w:t>
      </w:r>
      <w:r>
        <w:rPr/>
        <w:t>з</w:t>
      </w:r>
    </w:p>
    <w:p>
      <w:pPr>
        <w:pStyle w:val="BodyText"/>
        <w:spacing w:after="0" w:line="360" w:lineRule="auto"/>
        <w:sectPr>
          <w:pgSz w:w="11910" w:h="16840"/>
          <w:pgMar w:header="719" w:footer="0" w:top="1040" w:bottom="280" w:left="1417" w:right="425"/>
        </w:sectPr>
      </w:pPr>
    </w:p>
    <w:p>
      <w:pPr>
        <w:pStyle w:val="BodyText"/>
        <w:spacing w:line="360" w:lineRule="auto" w:before="295"/>
        <w:ind w:right="139" w:firstLine="0"/>
      </w:pPr>
      <w:r>
        <w:rPr/>
        <w:t>клієнтами залишаються соціальні мережі та вебсайт, однак ефективність цих інструментів значно відрізняється, що потребує комплексного перегляду підходів до діджитал стратегії.</w:t>
      </w:r>
    </w:p>
    <w:p>
      <w:pPr>
        <w:pStyle w:val="BodyText"/>
        <w:spacing w:line="360" w:lineRule="auto"/>
        <w:ind w:right="138"/>
      </w:pPr>
      <w:r>
        <w:rPr/>
        <w:t>Вебсайт компанії виконує переважно інформативну функцію, діючи як платформа для збору заявок, а не для прямих продажів. У середньому щомісяця через</w:t>
      </w:r>
      <w:r>
        <w:rPr>
          <w:spacing w:val="-13"/>
        </w:rPr>
        <w:t> </w:t>
      </w:r>
      <w:r>
        <w:rPr/>
        <w:t>сайт</w:t>
      </w:r>
      <w:r>
        <w:rPr>
          <w:spacing w:val="-13"/>
        </w:rPr>
        <w:t> </w:t>
      </w:r>
      <w:r>
        <w:rPr/>
        <w:t>надходить</w:t>
      </w:r>
      <w:r>
        <w:rPr>
          <w:spacing w:val="-11"/>
        </w:rPr>
        <w:t> </w:t>
      </w:r>
      <w:r>
        <w:rPr/>
        <w:t>близько</w:t>
      </w:r>
      <w:r>
        <w:rPr>
          <w:spacing w:val="-11"/>
        </w:rPr>
        <w:t> </w:t>
      </w:r>
      <w:r>
        <w:rPr/>
        <w:t>50</w:t>
      </w:r>
      <w:r>
        <w:rPr>
          <w:spacing w:val="-9"/>
        </w:rPr>
        <w:t> </w:t>
      </w:r>
      <w:r>
        <w:rPr/>
        <w:t>заявок,</w:t>
      </w:r>
      <w:r>
        <w:rPr>
          <w:spacing w:val="-13"/>
        </w:rPr>
        <w:t> </w:t>
      </w:r>
      <w:r>
        <w:rPr/>
        <w:t>що</w:t>
      </w:r>
      <w:r>
        <w:rPr>
          <w:spacing w:val="-9"/>
        </w:rPr>
        <w:t> </w:t>
      </w:r>
      <w:r>
        <w:rPr/>
        <w:t>становить</w:t>
      </w:r>
      <w:r>
        <w:rPr>
          <w:spacing w:val="-11"/>
        </w:rPr>
        <w:t> </w:t>
      </w:r>
      <w:r>
        <w:rPr/>
        <w:t>лише</w:t>
      </w:r>
      <w:r>
        <w:rPr>
          <w:spacing w:val="-12"/>
        </w:rPr>
        <w:t> </w:t>
      </w:r>
      <w:r>
        <w:rPr/>
        <w:t>10%</w:t>
      </w:r>
      <w:r>
        <w:rPr>
          <w:spacing w:val="-9"/>
        </w:rPr>
        <w:t> </w:t>
      </w:r>
      <w:r>
        <w:rPr/>
        <w:t>загального</w:t>
      </w:r>
      <w:r>
        <w:rPr>
          <w:spacing w:val="-11"/>
        </w:rPr>
        <w:t> </w:t>
      </w:r>
      <w:r>
        <w:rPr/>
        <w:t>обсягу продажів. Така ситуація значно знижує його стратегічну цінність, оскільки потенціал автоматизації продажів та покращення користувацького досвіду лишається нереалізованим. Для порівняння, соціальні мережі забезпечують 90% продажів, демонструючи значно вищий рівень ефективності.</w:t>
      </w:r>
    </w:p>
    <w:p>
      <w:pPr>
        <w:pStyle w:val="BodyText"/>
        <w:spacing w:line="360" w:lineRule="auto"/>
        <w:ind w:right="137"/>
      </w:pPr>
      <w:r>
        <w:rPr/>
        <w:t>Соціальні мережі залишаються основним джерелом доходів компанії, причому найбільший внесок робить Facebook, який забезпечує 80% продажів. На другому місці — TikTok із часткою 15%, тоді як Instagram займає лише 5%. Якщо врахувати середній обсяг продажів у 480 одиниць продукції на місяць, розподіл виглядає наступним чином (таблиця 3.2):</w:t>
      </w:r>
    </w:p>
    <w:p>
      <w:pPr>
        <w:pStyle w:val="BodyText"/>
        <w:spacing w:before="161"/>
        <w:ind w:left="0" w:firstLine="0"/>
        <w:jc w:val="left"/>
      </w:pPr>
    </w:p>
    <w:p>
      <w:pPr>
        <w:pStyle w:val="BodyText"/>
        <w:tabs>
          <w:tab w:pos="1971" w:val="left" w:leader="none"/>
          <w:tab w:pos="2577" w:val="left" w:leader="none"/>
          <w:tab w:pos="2973" w:val="left" w:leader="none"/>
          <w:tab w:pos="4285" w:val="left" w:leader="none"/>
          <w:tab w:pos="5637" w:val="left" w:leader="none"/>
          <w:tab w:pos="6127" w:val="left" w:leader="none"/>
          <w:tab w:pos="7891" w:val="left" w:leader="none"/>
          <w:tab w:pos="9359" w:val="left" w:leader="none"/>
        </w:tabs>
        <w:ind w:left="709" w:firstLine="0"/>
        <w:jc w:val="left"/>
      </w:pPr>
      <w:r>
        <w:rPr>
          <w:spacing w:val="-2"/>
        </w:rPr>
        <w:t>Таблиця</w:t>
      </w:r>
      <w:r>
        <w:rPr/>
        <w:tab/>
      </w:r>
      <w:r>
        <w:rPr>
          <w:spacing w:val="-5"/>
        </w:rPr>
        <w:t>3.2</w:t>
      </w:r>
      <w:r>
        <w:rPr/>
        <w:tab/>
      </w:r>
      <w:r>
        <w:rPr>
          <w:spacing w:val="-10"/>
        </w:rPr>
        <w:t>–</w:t>
      </w:r>
      <w:r>
        <w:rPr/>
        <w:tab/>
      </w:r>
      <w:r>
        <w:rPr>
          <w:spacing w:val="-2"/>
        </w:rPr>
        <w:t>Розподіл</w:t>
      </w:r>
      <w:r>
        <w:rPr/>
        <w:tab/>
      </w:r>
      <w:r>
        <w:rPr>
          <w:spacing w:val="-2"/>
        </w:rPr>
        <w:t>продажів</w:t>
      </w:r>
      <w:r>
        <w:rPr/>
        <w:tab/>
      </w:r>
      <w:r>
        <w:rPr>
          <w:spacing w:val="-5"/>
        </w:rPr>
        <w:t>за</w:t>
      </w:r>
      <w:r>
        <w:rPr/>
        <w:tab/>
      </w:r>
      <w:r>
        <w:rPr>
          <w:spacing w:val="-2"/>
        </w:rPr>
        <w:t>соціальними</w:t>
      </w:r>
      <w:r>
        <w:rPr/>
        <w:tab/>
      </w:r>
      <w:r>
        <w:rPr>
          <w:spacing w:val="-2"/>
        </w:rPr>
        <w:t>мережами</w:t>
      </w:r>
      <w:r>
        <w:rPr/>
        <w:tab/>
      </w:r>
      <w:r>
        <w:rPr>
          <w:spacing w:val="-5"/>
        </w:rPr>
        <w:t>ТОВ</w:t>
      </w:r>
    </w:p>
    <w:p>
      <w:pPr>
        <w:pStyle w:val="BodyText"/>
        <w:spacing w:before="163"/>
        <w:ind w:firstLine="0"/>
        <w:jc w:val="left"/>
      </w:pPr>
      <w:r>
        <w:rPr>
          <w:spacing w:val="-2"/>
        </w:rPr>
        <w:t>«BRAMMER»</w:t>
      </w:r>
    </w:p>
    <w:p>
      <w:pPr>
        <w:pStyle w:val="BodyText"/>
        <w:spacing w:before="10"/>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03"/>
        <w:gridCol w:w="3305"/>
        <w:gridCol w:w="3306"/>
      </w:tblGrid>
      <w:tr>
        <w:trPr>
          <w:trHeight w:val="275" w:hRule="atLeast"/>
        </w:trPr>
        <w:tc>
          <w:tcPr>
            <w:tcW w:w="3303" w:type="dxa"/>
          </w:tcPr>
          <w:p>
            <w:pPr>
              <w:pStyle w:val="TableParagraph"/>
              <w:spacing w:line="256" w:lineRule="exact"/>
              <w:ind w:left="8" w:right="2"/>
              <w:jc w:val="center"/>
              <w:rPr>
                <w:sz w:val="24"/>
              </w:rPr>
            </w:pPr>
            <w:r>
              <w:rPr>
                <w:sz w:val="24"/>
              </w:rPr>
              <w:t>Соціальна</w:t>
            </w:r>
            <w:r>
              <w:rPr>
                <w:spacing w:val="-7"/>
                <w:sz w:val="24"/>
              </w:rPr>
              <w:t> </w:t>
            </w:r>
            <w:r>
              <w:rPr>
                <w:spacing w:val="-2"/>
                <w:sz w:val="24"/>
              </w:rPr>
              <w:t>мережа</w:t>
            </w:r>
          </w:p>
        </w:tc>
        <w:tc>
          <w:tcPr>
            <w:tcW w:w="3305" w:type="dxa"/>
          </w:tcPr>
          <w:p>
            <w:pPr>
              <w:pStyle w:val="TableParagraph"/>
              <w:spacing w:line="256" w:lineRule="exact"/>
              <w:ind w:left="10" w:right="6"/>
              <w:jc w:val="center"/>
              <w:rPr>
                <w:sz w:val="24"/>
              </w:rPr>
            </w:pPr>
            <w:r>
              <w:rPr>
                <w:sz w:val="24"/>
              </w:rPr>
              <w:t>Частка,</w:t>
            </w:r>
            <w:r>
              <w:rPr>
                <w:spacing w:val="-2"/>
                <w:sz w:val="24"/>
              </w:rPr>
              <w:t> </w:t>
            </w:r>
            <w:r>
              <w:rPr>
                <w:spacing w:val="-10"/>
                <w:sz w:val="24"/>
              </w:rPr>
              <w:t>%</w:t>
            </w:r>
          </w:p>
        </w:tc>
        <w:tc>
          <w:tcPr>
            <w:tcW w:w="3306" w:type="dxa"/>
          </w:tcPr>
          <w:p>
            <w:pPr>
              <w:pStyle w:val="TableParagraph"/>
              <w:spacing w:line="256" w:lineRule="exact"/>
              <w:ind w:left="7" w:right="1"/>
              <w:jc w:val="center"/>
              <w:rPr>
                <w:sz w:val="24"/>
              </w:rPr>
            </w:pPr>
            <w:r>
              <w:rPr>
                <w:sz w:val="24"/>
              </w:rPr>
              <w:t>Продані</w:t>
            </w:r>
            <w:r>
              <w:rPr>
                <w:spacing w:val="-4"/>
                <w:sz w:val="24"/>
              </w:rPr>
              <w:t> </w:t>
            </w:r>
            <w:r>
              <w:rPr>
                <w:sz w:val="24"/>
              </w:rPr>
              <w:t>одиниці,</w:t>
            </w:r>
            <w:r>
              <w:rPr>
                <w:spacing w:val="-2"/>
                <w:sz w:val="24"/>
              </w:rPr>
              <w:t> </w:t>
            </w:r>
            <w:r>
              <w:rPr>
                <w:spacing w:val="-5"/>
                <w:sz w:val="24"/>
              </w:rPr>
              <w:t>шт.</w:t>
            </w:r>
          </w:p>
        </w:tc>
      </w:tr>
      <w:tr>
        <w:trPr>
          <w:trHeight w:val="275" w:hRule="atLeast"/>
        </w:trPr>
        <w:tc>
          <w:tcPr>
            <w:tcW w:w="3303" w:type="dxa"/>
          </w:tcPr>
          <w:p>
            <w:pPr>
              <w:pStyle w:val="TableParagraph"/>
              <w:spacing w:line="256" w:lineRule="exact"/>
              <w:ind w:left="8" w:right="5"/>
              <w:jc w:val="center"/>
              <w:rPr>
                <w:sz w:val="24"/>
              </w:rPr>
            </w:pPr>
            <w:r>
              <w:rPr>
                <w:spacing w:val="-2"/>
                <w:sz w:val="24"/>
              </w:rPr>
              <w:t>Facebook</w:t>
            </w:r>
          </w:p>
        </w:tc>
        <w:tc>
          <w:tcPr>
            <w:tcW w:w="3305" w:type="dxa"/>
          </w:tcPr>
          <w:p>
            <w:pPr>
              <w:pStyle w:val="TableParagraph"/>
              <w:spacing w:line="256" w:lineRule="exact"/>
              <w:ind w:left="10" w:right="1"/>
              <w:jc w:val="center"/>
              <w:rPr>
                <w:sz w:val="24"/>
              </w:rPr>
            </w:pPr>
            <w:r>
              <w:rPr>
                <w:spacing w:val="-5"/>
                <w:sz w:val="24"/>
              </w:rPr>
              <w:t>80%</w:t>
            </w:r>
          </w:p>
        </w:tc>
        <w:tc>
          <w:tcPr>
            <w:tcW w:w="3306" w:type="dxa"/>
          </w:tcPr>
          <w:p>
            <w:pPr>
              <w:pStyle w:val="TableParagraph"/>
              <w:spacing w:line="256" w:lineRule="exact"/>
              <w:ind w:left="7"/>
              <w:jc w:val="center"/>
              <w:rPr>
                <w:sz w:val="24"/>
              </w:rPr>
            </w:pPr>
            <w:r>
              <w:rPr>
                <w:spacing w:val="-5"/>
                <w:sz w:val="24"/>
              </w:rPr>
              <w:t>384</w:t>
            </w:r>
          </w:p>
        </w:tc>
      </w:tr>
      <w:tr>
        <w:trPr>
          <w:trHeight w:val="275" w:hRule="atLeast"/>
        </w:trPr>
        <w:tc>
          <w:tcPr>
            <w:tcW w:w="3303" w:type="dxa"/>
          </w:tcPr>
          <w:p>
            <w:pPr>
              <w:pStyle w:val="TableParagraph"/>
              <w:spacing w:line="256" w:lineRule="exact"/>
              <w:ind w:left="8"/>
              <w:jc w:val="center"/>
              <w:rPr>
                <w:sz w:val="24"/>
              </w:rPr>
            </w:pPr>
            <w:r>
              <w:rPr>
                <w:spacing w:val="-2"/>
                <w:sz w:val="24"/>
              </w:rPr>
              <w:t>TikTok</w:t>
            </w:r>
          </w:p>
        </w:tc>
        <w:tc>
          <w:tcPr>
            <w:tcW w:w="3305" w:type="dxa"/>
          </w:tcPr>
          <w:p>
            <w:pPr>
              <w:pStyle w:val="TableParagraph"/>
              <w:spacing w:line="256" w:lineRule="exact"/>
              <w:ind w:left="10"/>
              <w:jc w:val="center"/>
              <w:rPr>
                <w:sz w:val="24"/>
              </w:rPr>
            </w:pPr>
            <w:r>
              <w:rPr>
                <w:spacing w:val="-5"/>
                <w:sz w:val="24"/>
              </w:rPr>
              <w:t>5%</w:t>
            </w:r>
          </w:p>
        </w:tc>
        <w:tc>
          <w:tcPr>
            <w:tcW w:w="3306" w:type="dxa"/>
          </w:tcPr>
          <w:p>
            <w:pPr>
              <w:pStyle w:val="TableParagraph"/>
              <w:spacing w:line="256" w:lineRule="exact"/>
              <w:ind w:left="7"/>
              <w:jc w:val="center"/>
              <w:rPr>
                <w:sz w:val="24"/>
              </w:rPr>
            </w:pPr>
            <w:r>
              <w:rPr>
                <w:spacing w:val="-5"/>
                <w:sz w:val="24"/>
              </w:rPr>
              <w:t>72</w:t>
            </w:r>
          </w:p>
        </w:tc>
      </w:tr>
      <w:tr>
        <w:trPr>
          <w:trHeight w:val="277" w:hRule="atLeast"/>
        </w:trPr>
        <w:tc>
          <w:tcPr>
            <w:tcW w:w="3303" w:type="dxa"/>
          </w:tcPr>
          <w:p>
            <w:pPr>
              <w:pStyle w:val="TableParagraph"/>
              <w:spacing w:line="257" w:lineRule="exact" w:before="1"/>
              <w:ind w:left="8" w:right="3"/>
              <w:jc w:val="center"/>
              <w:rPr>
                <w:sz w:val="24"/>
              </w:rPr>
            </w:pPr>
            <w:r>
              <w:rPr>
                <w:spacing w:val="-2"/>
                <w:sz w:val="24"/>
              </w:rPr>
              <w:t>Instagram</w:t>
            </w:r>
          </w:p>
        </w:tc>
        <w:tc>
          <w:tcPr>
            <w:tcW w:w="3305" w:type="dxa"/>
          </w:tcPr>
          <w:p>
            <w:pPr>
              <w:pStyle w:val="TableParagraph"/>
              <w:spacing w:line="257" w:lineRule="exact" w:before="1"/>
              <w:ind w:left="10"/>
              <w:jc w:val="center"/>
              <w:rPr>
                <w:sz w:val="24"/>
              </w:rPr>
            </w:pPr>
            <w:r>
              <w:rPr>
                <w:spacing w:val="-5"/>
                <w:sz w:val="24"/>
              </w:rPr>
              <w:t>5%</w:t>
            </w:r>
          </w:p>
        </w:tc>
        <w:tc>
          <w:tcPr>
            <w:tcW w:w="3306" w:type="dxa"/>
          </w:tcPr>
          <w:p>
            <w:pPr>
              <w:pStyle w:val="TableParagraph"/>
              <w:spacing w:line="257" w:lineRule="exact" w:before="1"/>
              <w:ind w:left="7"/>
              <w:jc w:val="center"/>
              <w:rPr>
                <w:sz w:val="24"/>
              </w:rPr>
            </w:pPr>
            <w:r>
              <w:rPr>
                <w:spacing w:val="-5"/>
                <w:sz w:val="24"/>
              </w:rPr>
              <w:t>24</w:t>
            </w:r>
          </w:p>
        </w:tc>
      </w:tr>
    </w:tbl>
    <w:p>
      <w:pPr>
        <w:spacing w:before="1"/>
        <w:ind w:left="709" w:right="0" w:firstLine="0"/>
        <w:jc w:val="left"/>
        <w:rPr>
          <w:i/>
          <w:sz w:val="24"/>
        </w:rPr>
      </w:pPr>
      <w:r>
        <w:rPr>
          <w:i/>
          <w:sz w:val="24"/>
        </w:rPr>
        <w:t>Сформовано</w:t>
      </w:r>
      <w:r>
        <w:rPr>
          <w:i/>
          <w:spacing w:val="-5"/>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3"/>
          <w:sz w:val="24"/>
        </w:rPr>
        <w:t> </w:t>
      </w:r>
      <w:r>
        <w:rPr>
          <w:i/>
          <w:sz w:val="24"/>
        </w:rPr>
        <w:t>внутрішніх</w:t>
      </w:r>
      <w:r>
        <w:rPr>
          <w:i/>
          <w:spacing w:val="-2"/>
          <w:sz w:val="24"/>
        </w:rPr>
        <w:t> </w:t>
      </w:r>
      <w:r>
        <w:rPr>
          <w:i/>
          <w:sz w:val="24"/>
        </w:rPr>
        <w:t>даних</w:t>
      </w:r>
      <w:r>
        <w:rPr>
          <w:i/>
          <w:spacing w:val="-3"/>
          <w:sz w:val="24"/>
        </w:rPr>
        <w:t> </w:t>
      </w:r>
      <w:r>
        <w:rPr>
          <w:i/>
          <w:spacing w:val="-2"/>
          <w:sz w:val="24"/>
        </w:rPr>
        <w:t>компанії</w:t>
      </w:r>
    </w:p>
    <w:p>
      <w:pPr>
        <w:pStyle w:val="BodyText"/>
        <w:ind w:left="0" w:firstLine="0"/>
        <w:jc w:val="left"/>
        <w:rPr>
          <w:i/>
          <w:sz w:val="24"/>
        </w:rPr>
      </w:pPr>
    </w:p>
    <w:p>
      <w:pPr>
        <w:pStyle w:val="BodyText"/>
        <w:spacing w:before="69"/>
        <w:ind w:left="0" w:firstLine="0"/>
        <w:jc w:val="left"/>
        <w:rPr>
          <w:i/>
          <w:sz w:val="24"/>
        </w:rPr>
      </w:pPr>
    </w:p>
    <w:p>
      <w:pPr>
        <w:pStyle w:val="BodyText"/>
        <w:spacing w:line="360" w:lineRule="auto"/>
        <w:ind w:right="139"/>
      </w:pPr>
      <w:r>
        <w:rPr/>
        <w:t>Крім того, маркетплейси, такі як Prom.ua, Rozetka та Епіцентр, генерують близько 20% додаткових заявок. Однак їхній потенціал обмежений високою конкуренцією на платформах та необхідністю оплачувати комісійні збори за розміщення товарів.</w:t>
      </w:r>
    </w:p>
    <w:p>
      <w:pPr>
        <w:pStyle w:val="BodyText"/>
        <w:spacing w:line="360" w:lineRule="auto"/>
        <w:ind w:right="143"/>
      </w:pPr>
      <w:r>
        <w:rPr/>
        <w:t>Попри загальну ефективність соціальних мереж, TikTok та Instagram демонструють слабкі результати через низьку якість контенту. Наприклад, з 72 одиниць</w:t>
      </w:r>
      <w:r>
        <w:rPr>
          <w:spacing w:val="40"/>
        </w:rPr>
        <w:t> </w:t>
      </w:r>
      <w:r>
        <w:rPr/>
        <w:t>продукції,</w:t>
      </w:r>
      <w:r>
        <w:rPr>
          <w:spacing w:val="40"/>
        </w:rPr>
        <w:t> </w:t>
      </w:r>
      <w:r>
        <w:rPr/>
        <w:t>проданих</w:t>
      </w:r>
      <w:r>
        <w:rPr>
          <w:spacing w:val="40"/>
        </w:rPr>
        <w:t> </w:t>
      </w:r>
      <w:r>
        <w:rPr/>
        <w:t>через</w:t>
      </w:r>
      <w:r>
        <w:rPr>
          <w:spacing w:val="40"/>
        </w:rPr>
        <w:t> </w:t>
      </w:r>
      <w:r>
        <w:rPr/>
        <w:t>TikTok,</w:t>
      </w:r>
      <w:r>
        <w:rPr>
          <w:spacing w:val="40"/>
        </w:rPr>
        <w:t> </w:t>
      </w:r>
      <w:r>
        <w:rPr/>
        <w:t>лише</w:t>
      </w:r>
      <w:r>
        <w:rPr>
          <w:spacing w:val="40"/>
        </w:rPr>
        <w:t> </w:t>
      </w:r>
      <w:r>
        <w:rPr/>
        <w:t>30%</w:t>
      </w:r>
      <w:r>
        <w:rPr>
          <w:spacing w:val="40"/>
        </w:rPr>
        <w:t> </w:t>
      </w:r>
      <w:r>
        <w:rPr/>
        <w:t>покупців</w:t>
      </w:r>
      <w:r>
        <w:rPr>
          <w:spacing w:val="40"/>
        </w:rPr>
        <w:t> </w:t>
      </w:r>
      <w:r>
        <w:rPr/>
        <w:t>переходять</w:t>
      </w:r>
      <w:r>
        <w:rPr>
          <w:spacing w:val="40"/>
        </w:rPr>
        <w:t> </w:t>
      </w:r>
      <w:r>
        <w:rPr/>
        <w:t>до</w:t>
      </w:r>
    </w:p>
    <w:p>
      <w:pPr>
        <w:pStyle w:val="BodyText"/>
        <w:spacing w:after="0" w:line="360" w:lineRule="auto"/>
        <w:sectPr>
          <w:pgSz w:w="11910" w:h="16840"/>
          <w:pgMar w:header="719" w:footer="0" w:top="1040" w:bottom="280" w:left="1417" w:right="425"/>
        </w:sectPr>
      </w:pPr>
    </w:p>
    <w:p>
      <w:pPr>
        <w:pStyle w:val="BodyText"/>
        <w:spacing w:line="360" w:lineRule="auto" w:before="295"/>
        <w:ind w:right="137" w:firstLine="0"/>
        <w:jc w:val="right"/>
      </w:pPr>
      <w:r>
        <w:rPr/>
        <w:t>повторних замовлень, тоді як через Facebook цей показник сягає 65%. Instagram,</w:t>
      </w:r>
      <w:r>
        <w:rPr>
          <w:spacing w:val="40"/>
        </w:rPr>
        <w:t> </w:t>
      </w:r>
      <w:r>
        <w:rPr/>
        <w:t>попри свій потенціал у візуальному контенті, забезпечує</w:t>
      </w:r>
      <w:r>
        <w:rPr>
          <w:spacing w:val="-1"/>
        </w:rPr>
        <w:t> </w:t>
      </w:r>
      <w:r>
        <w:rPr/>
        <w:t>продаж лише</w:t>
      </w:r>
      <w:r>
        <w:rPr>
          <w:spacing w:val="-1"/>
        </w:rPr>
        <w:t> </w:t>
      </w:r>
      <w:r>
        <w:rPr/>
        <w:t>24 одиниць продукції</w:t>
      </w:r>
      <w:r>
        <w:rPr>
          <w:spacing w:val="-2"/>
        </w:rPr>
        <w:t> </w:t>
      </w:r>
      <w:r>
        <w:rPr/>
        <w:t>на місяць,</w:t>
      </w:r>
      <w:r>
        <w:rPr>
          <w:spacing w:val="-1"/>
        </w:rPr>
        <w:t> </w:t>
      </w:r>
      <w:r>
        <w:rPr/>
        <w:t>що свідчить</w:t>
      </w:r>
      <w:r>
        <w:rPr>
          <w:spacing w:val="-1"/>
        </w:rPr>
        <w:t> </w:t>
      </w:r>
      <w:r>
        <w:rPr/>
        <w:t>про</w:t>
      </w:r>
      <w:r>
        <w:rPr>
          <w:spacing w:val="-3"/>
        </w:rPr>
        <w:t> </w:t>
      </w:r>
      <w:r>
        <w:rPr/>
        <w:t>недостатнє використання</w:t>
      </w:r>
      <w:r>
        <w:rPr>
          <w:spacing w:val="-3"/>
        </w:rPr>
        <w:t> </w:t>
      </w:r>
      <w:r>
        <w:rPr/>
        <w:t>його можливостей. Окрім</w:t>
      </w:r>
      <w:r>
        <w:rPr>
          <w:spacing w:val="40"/>
        </w:rPr>
        <w:t> </w:t>
      </w:r>
      <w:r>
        <w:rPr/>
        <w:t>цього,</w:t>
      </w:r>
      <w:r>
        <w:rPr>
          <w:spacing w:val="40"/>
        </w:rPr>
        <w:t> </w:t>
      </w:r>
      <w:r>
        <w:rPr/>
        <w:t>відсутність</w:t>
      </w:r>
      <w:r>
        <w:rPr>
          <w:spacing w:val="40"/>
        </w:rPr>
        <w:t> </w:t>
      </w:r>
      <w:r>
        <w:rPr/>
        <w:t>чіткої</w:t>
      </w:r>
      <w:r>
        <w:rPr>
          <w:spacing w:val="40"/>
        </w:rPr>
        <w:t> </w:t>
      </w:r>
      <w:r>
        <w:rPr/>
        <w:t>SEO-стратегії</w:t>
      </w:r>
      <w:r>
        <w:rPr>
          <w:spacing w:val="40"/>
        </w:rPr>
        <w:t> </w:t>
      </w:r>
      <w:r>
        <w:rPr/>
        <w:t>для</w:t>
      </w:r>
      <w:r>
        <w:rPr>
          <w:spacing w:val="40"/>
        </w:rPr>
        <w:t> </w:t>
      </w:r>
      <w:r>
        <w:rPr/>
        <w:t>вебсайту</w:t>
      </w:r>
      <w:r>
        <w:rPr>
          <w:spacing w:val="40"/>
        </w:rPr>
        <w:t> </w:t>
      </w:r>
      <w:r>
        <w:rPr/>
        <w:t>знижує</w:t>
      </w:r>
      <w:r>
        <w:rPr>
          <w:spacing w:val="40"/>
        </w:rPr>
        <w:t> </w:t>
      </w:r>
      <w:r>
        <w:rPr/>
        <w:t>його</w:t>
      </w:r>
      <w:r>
        <w:rPr>
          <w:spacing w:val="40"/>
        </w:rPr>
        <w:t> </w:t>
      </w:r>
      <w:r>
        <w:rPr/>
        <w:t>здатність</w:t>
      </w:r>
      <w:r>
        <w:rPr>
          <w:spacing w:val="-18"/>
        </w:rPr>
        <w:t> </w:t>
      </w:r>
      <w:r>
        <w:rPr/>
        <w:t>залучати</w:t>
      </w:r>
      <w:r>
        <w:rPr>
          <w:spacing w:val="-17"/>
        </w:rPr>
        <w:t> </w:t>
      </w:r>
      <w:r>
        <w:rPr/>
        <w:t>органічний</w:t>
      </w:r>
      <w:r>
        <w:rPr>
          <w:spacing w:val="-16"/>
        </w:rPr>
        <w:t> </w:t>
      </w:r>
      <w:r>
        <w:rPr/>
        <w:t>трафік.</w:t>
      </w:r>
      <w:r>
        <w:rPr>
          <w:spacing w:val="-17"/>
        </w:rPr>
        <w:t> </w:t>
      </w:r>
      <w:r>
        <w:rPr/>
        <w:t>Середній</w:t>
      </w:r>
      <w:r>
        <w:rPr>
          <w:spacing w:val="-18"/>
        </w:rPr>
        <w:t> </w:t>
      </w:r>
      <w:r>
        <w:rPr/>
        <w:t>показник</w:t>
      </w:r>
      <w:r>
        <w:rPr>
          <w:spacing w:val="-11"/>
        </w:rPr>
        <w:t> </w:t>
      </w:r>
      <w:r>
        <w:rPr/>
        <w:t>конверсії</w:t>
      </w:r>
      <w:r>
        <w:rPr>
          <w:spacing w:val="-16"/>
        </w:rPr>
        <w:t> </w:t>
      </w:r>
      <w:r>
        <w:rPr/>
        <w:t>становить</w:t>
      </w:r>
      <w:r>
        <w:rPr>
          <w:spacing w:val="-18"/>
        </w:rPr>
        <w:t> </w:t>
      </w:r>
      <w:r>
        <w:rPr/>
        <w:t>лише 2%</w:t>
      </w:r>
      <w:r>
        <w:rPr>
          <w:spacing w:val="49"/>
          <w:w w:val="150"/>
        </w:rPr>
        <w:t> </w:t>
      </w:r>
      <w:r>
        <w:rPr/>
        <w:t>від</w:t>
      </w:r>
      <w:r>
        <w:rPr>
          <w:spacing w:val="54"/>
          <w:w w:val="150"/>
        </w:rPr>
        <w:t> </w:t>
      </w:r>
      <w:r>
        <w:rPr/>
        <w:t>загальної</w:t>
      </w:r>
      <w:r>
        <w:rPr>
          <w:spacing w:val="52"/>
          <w:w w:val="150"/>
        </w:rPr>
        <w:t> </w:t>
      </w:r>
      <w:r>
        <w:rPr/>
        <w:t>кількості</w:t>
      </w:r>
      <w:r>
        <w:rPr>
          <w:spacing w:val="51"/>
          <w:w w:val="150"/>
        </w:rPr>
        <w:t> </w:t>
      </w:r>
      <w:r>
        <w:rPr/>
        <w:t>відвідувачів</w:t>
      </w:r>
      <w:r>
        <w:rPr>
          <w:spacing w:val="53"/>
          <w:w w:val="150"/>
        </w:rPr>
        <w:t> </w:t>
      </w:r>
      <w:r>
        <w:rPr/>
        <w:t>сайту,</w:t>
      </w:r>
      <w:r>
        <w:rPr>
          <w:spacing w:val="53"/>
          <w:w w:val="150"/>
        </w:rPr>
        <w:t> </w:t>
      </w:r>
      <w:r>
        <w:rPr/>
        <w:t>що</w:t>
      </w:r>
      <w:r>
        <w:rPr>
          <w:spacing w:val="53"/>
          <w:w w:val="150"/>
        </w:rPr>
        <w:t> </w:t>
      </w:r>
      <w:r>
        <w:rPr/>
        <w:t>значно</w:t>
      </w:r>
      <w:r>
        <w:rPr>
          <w:spacing w:val="52"/>
          <w:w w:val="150"/>
        </w:rPr>
        <w:t> </w:t>
      </w:r>
      <w:r>
        <w:rPr/>
        <w:t>нижче</w:t>
      </w:r>
      <w:r>
        <w:rPr>
          <w:spacing w:val="54"/>
          <w:w w:val="150"/>
        </w:rPr>
        <w:t> </w:t>
      </w:r>
      <w:r>
        <w:rPr/>
        <w:t>за</w:t>
      </w:r>
      <w:r>
        <w:rPr>
          <w:spacing w:val="51"/>
          <w:w w:val="150"/>
        </w:rPr>
        <w:t> </w:t>
      </w:r>
      <w:r>
        <w:rPr>
          <w:spacing w:val="-2"/>
        </w:rPr>
        <w:t>середній</w:t>
      </w:r>
    </w:p>
    <w:p>
      <w:pPr>
        <w:pStyle w:val="BodyText"/>
        <w:spacing w:line="321" w:lineRule="exact"/>
        <w:ind w:firstLine="0"/>
      </w:pPr>
      <w:r>
        <w:rPr/>
        <w:t>показник</w:t>
      </w:r>
      <w:r>
        <w:rPr>
          <w:spacing w:val="-7"/>
        </w:rPr>
        <w:t> </w:t>
      </w:r>
      <w:r>
        <w:rPr/>
        <w:t>у</w:t>
      </w:r>
      <w:r>
        <w:rPr>
          <w:spacing w:val="-4"/>
        </w:rPr>
        <w:t> </w:t>
      </w:r>
      <w:r>
        <w:rPr/>
        <w:t>галузі,</w:t>
      </w:r>
      <w:r>
        <w:rPr>
          <w:spacing w:val="-5"/>
        </w:rPr>
        <w:t> </w:t>
      </w:r>
      <w:r>
        <w:rPr/>
        <w:t>який</w:t>
      </w:r>
      <w:r>
        <w:rPr>
          <w:spacing w:val="-4"/>
        </w:rPr>
        <w:t> </w:t>
      </w:r>
      <w:r>
        <w:rPr/>
        <w:t>становить</w:t>
      </w:r>
      <w:r>
        <w:rPr>
          <w:spacing w:val="-7"/>
        </w:rPr>
        <w:t> </w:t>
      </w:r>
      <w:r>
        <w:rPr/>
        <w:t>5-</w:t>
      </w:r>
      <w:r>
        <w:rPr>
          <w:spacing w:val="-5"/>
        </w:rPr>
        <w:t>7%.</w:t>
      </w:r>
    </w:p>
    <w:p>
      <w:pPr>
        <w:pStyle w:val="BodyText"/>
        <w:spacing w:line="360" w:lineRule="auto" w:before="161"/>
        <w:ind w:right="141"/>
      </w:pPr>
      <w:r>
        <w:rPr/>
        <w:t>Маркетплейси генерують 20% додаткових заявок, однак через високу конкуренцію та комісійні збори маржинальність продажів на цих платформах знижується до 10-12%, у порівнянні з 25-30% через соціальні мережі та вебсайт. Водночас автоматизація процесів на вебсайті та маркетплейсах дозволила б скоротити витрати на операції до 15%.</w:t>
      </w:r>
    </w:p>
    <w:p>
      <w:pPr>
        <w:pStyle w:val="BodyText"/>
        <w:spacing w:before="2"/>
        <w:ind w:left="709" w:firstLine="0"/>
      </w:pPr>
      <w:r>
        <w:rPr/>
        <w:t>Загальний</w:t>
      </w:r>
      <w:r>
        <w:rPr>
          <w:spacing w:val="-8"/>
        </w:rPr>
        <w:t> </w:t>
      </w:r>
      <w:r>
        <w:rPr/>
        <w:t>трафік</w:t>
      </w:r>
      <w:r>
        <w:rPr>
          <w:spacing w:val="-9"/>
        </w:rPr>
        <w:t> </w:t>
      </w:r>
      <w:r>
        <w:rPr/>
        <w:t>до</w:t>
      </w:r>
      <w:r>
        <w:rPr>
          <w:spacing w:val="-7"/>
        </w:rPr>
        <w:t> </w:t>
      </w:r>
      <w:r>
        <w:rPr/>
        <w:t>цифрових</w:t>
      </w:r>
      <w:r>
        <w:rPr>
          <w:spacing w:val="-4"/>
        </w:rPr>
        <w:t> </w:t>
      </w:r>
      <w:r>
        <w:rPr/>
        <w:t>каналів</w:t>
      </w:r>
      <w:r>
        <w:rPr>
          <w:spacing w:val="-6"/>
        </w:rPr>
        <w:t> </w:t>
      </w:r>
      <w:r>
        <w:rPr/>
        <w:t>компанії</w:t>
      </w:r>
      <w:r>
        <w:rPr>
          <w:spacing w:val="-5"/>
        </w:rPr>
        <w:t> </w:t>
      </w:r>
      <w:r>
        <w:rPr/>
        <w:t>складається</w:t>
      </w:r>
      <w:r>
        <w:rPr>
          <w:spacing w:val="-9"/>
        </w:rPr>
        <w:t> </w:t>
      </w:r>
      <w:r>
        <w:rPr/>
        <w:t>таким</w:t>
      </w:r>
      <w:r>
        <w:rPr>
          <w:spacing w:val="-5"/>
        </w:rPr>
        <w:t> </w:t>
      </w:r>
      <w:r>
        <w:rPr>
          <w:spacing w:val="-2"/>
        </w:rPr>
        <w:t>чином:</w:t>
      </w:r>
    </w:p>
    <w:p>
      <w:pPr>
        <w:pStyle w:val="ListParagraph"/>
        <w:numPr>
          <w:ilvl w:val="0"/>
          <w:numId w:val="28"/>
        </w:numPr>
        <w:tabs>
          <w:tab w:pos="1133" w:val="left" w:leader="none"/>
        </w:tabs>
        <w:spacing w:line="240" w:lineRule="auto" w:before="161" w:after="0"/>
        <w:ind w:left="1133" w:right="0" w:hanging="424"/>
        <w:jc w:val="both"/>
        <w:rPr>
          <w:sz w:val="28"/>
        </w:rPr>
      </w:pPr>
      <w:r>
        <w:rPr>
          <w:sz w:val="28"/>
        </w:rPr>
        <w:t>вебсайт:</w:t>
      </w:r>
      <w:r>
        <w:rPr>
          <w:spacing w:val="-8"/>
          <w:sz w:val="28"/>
        </w:rPr>
        <w:t> </w:t>
      </w:r>
      <w:r>
        <w:rPr>
          <w:sz w:val="28"/>
        </w:rPr>
        <w:t>5</w:t>
      </w:r>
      <w:r>
        <w:rPr>
          <w:spacing w:val="-3"/>
          <w:sz w:val="28"/>
        </w:rPr>
        <w:t> </w:t>
      </w:r>
      <w:r>
        <w:rPr>
          <w:sz w:val="28"/>
        </w:rPr>
        <w:t>000</w:t>
      </w:r>
      <w:r>
        <w:rPr>
          <w:spacing w:val="-2"/>
          <w:sz w:val="28"/>
        </w:rPr>
        <w:t> </w:t>
      </w:r>
      <w:r>
        <w:rPr>
          <w:sz w:val="28"/>
        </w:rPr>
        <w:t>відвідувачів</w:t>
      </w:r>
      <w:r>
        <w:rPr>
          <w:spacing w:val="-7"/>
          <w:sz w:val="28"/>
        </w:rPr>
        <w:t> </w:t>
      </w:r>
      <w:r>
        <w:rPr>
          <w:sz w:val="28"/>
        </w:rPr>
        <w:t>на</w:t>
      </w:r>
      <w:r>
        <w:rPr>
          <w:spacing w:val="-4"/>
          <w:sz w:val="28"/>
        </w:rPr>
        <w:t> </w:t>
      </w:r>
      <w:r>
        <w:rPr>
          <w:sz w:val="28"/>
        </w:rPr>
        <w:t>місяць,</w:t>
      </w:r>
      <w:r>
        <w:rPr>
          <w:spacing w:val="-4"/>
          <w:sz w:val="28"/>
        </w:rPr>
        <w:t> </w:t>
      </w:r>
      <w:r>
        <w:rPr>
          <w:sz w:val="28"/>
        </w:rPr>
        <w:t>із</w:t>
      </w:r>
      <w:r>
        <w:rPr>
          <w:spacing w:val="-5"/>
          <w:sz w:val="28"/>
        </w:rPr>
        <w:t> </w:t>
      </w:r>
      <w:r>
        <w:rPr>
          <w:sz w:val="28"/>
        </w:rPr>
        <w:t>яких</w:t>
      </w:r>
      <w:r>
        <w:rPr>
          <w:spacing w:val="-3"/>
          <w:sz w:val="28"/>
        </w:rPr>
        <w:t> </w:t>
      </w:r>
      <w:r>
        <w:rPr>
          <w:sz w:val="28"/>
        </w:rPr>
        <w:t>2%</w:t>
      </w:r>
      <w:r>
        <w:rPr>
          <w:spacing w:val="-3"/>
          <w:sz w:val="28"/>
        </w:rPr>
        <w:t> </w:t>
      </w:r>
      <w:r>
        <w:rPr>
          <w:sz w:val="28"/>
        </w:rPr>
        <w:t>здійснюють</w:t>
      </w:r>
      <w:r>
        <w:rPr>
          <w:spacing w:val="-4"/>
          <w:sz w:val="28"/>
        </w:rPr>
        <w:t> </w:t>
      </w:r>
      <w:r>
        <w:rPr>
          <w:spacing w:val="-2"/>
          <w:sz w:val="28"/>
        </w:rPr>
        <w:t>конверсію;</w:t>
      </w:r>
    </w:p>
    <w:p>
      <w:pPr>
        <w:pStyle w:val="ListParagraph"/>
        <w:numPr>
          <w:ilvl w:val="0"/>
          <w:numId w:val="28"/>
        </w:numPr>
        <w:tabs>
          <w:tab w:pos="1132" w:val="left" w:leader="none"/>
        </w:tabs>
        <w:spacing w:line="360" w:lineRule="auto" w:before="160" w:after="0"/>
        <w:ind w:left="1" w:right="141" w:firstLine="707"/>
        <w:jc w:val="both"/>
        <w:rPr>
          <w:sz w:val="28"/>
        </w:rPr>
      </w:pPr>
      <w:r>
        <w:rPr>
          <w:sz w:val="28"/>
        </w:rPr>
        <w:t>Facebook: понад 5 000 взаємодій на місяць, із яких 1,9% завершуються </w:t>
      </w:r>
      <w:r>
        <w:rPr>
          <w:spacing w:val="-2"/>
          <w:sz w:val="28"/>
        </w:rPr>
        <w:t>покупкою;</w:t>
      </w:r>
    </w:p>
    <w:p>
      <w:pPr>
        <w:pStyle w:val="ListParagraph"/>
        <w:numPr>
          <w:ilvl w:val="0"/>
          <w:numId w:val="28"/>
        </w:numPr>
        <w:tabs>
          <w:tab w:pos="1132" w:val="left" w:leader="none"/>
        </w:tabs>
        <w:spacing w:line="362" w:lineRule="auto" w:before="0" w:after="0"/>
        <w:ind w:left="1" w:right="140" w:firstLine="707"/>
        <w:jc w:val="both"/>
        <w:rPr>
          <w:sz w:val="28"/>
        </w:rPr>
      </w:pPr>
      <w:r>
        <w:rPr>
          <w:sz w:val="28"/>
        </w:rPr>
        <w:t>Instagram та TikTok: разом близько 6 000 взаємодій, але з низькою конверсією — менше ніж 1%.</w:t>
      </w:r>
    </w:p>
    <w:p>
      <w:pPr>
        <w:pStyle w:val="BodyText"/>
        <w:spacing w:line="360" w:lineRule="auto"/>
        <w:ind w:right="136"/>
      </w:pPr>
      <w:r>
        <w:rPr/>
        <w:t>Компанія</w:t>
      </w:r>
      <w:r>
        <w:rPr>
          <w:spacing w:val="-15"/>
        </w:rPr>
        <w:t> </w:t>
      </w:r>
      <w:r>
        <w:rPr/>
        <w:t>ТОВ</w:t>
      </w:r>
      <w:r>
        <w:rPr>
          <w:spacing w:val="-14"/>
        </w:rPr>
        <w:t> </w:t>
      </w:r>
      <w:r>
        <w:rPr/>
        <w:t>«BRAMMER»</w:t>
      </w:r>
      <w:r>
        <w:rPr>
          <w:spacing w:val="-13"/>
        </w:rPr>
        <w:t> </w:t>
      </w:r>
      <w:r>
        <w:rPr/>
        <w:t>має</w:t>
      </w:r>
      <w:r>
        <w:rPr>
          <w:spacing w:val="-14"/>
        </w:rPr>
        <w:t> </w:t>
      </w:r>
      <w:r>
        <w:rPr/>
        <w:t>суттєві</w:t>
      </w:r>
      <w:r>
        <w:rPr>
          <w:spacing w:val="-13"/>
        </w:rPr>
        <w:t> </w:t>
      </w:r>
      <w:r>
        <w:rPr/>
        <w:t>цифрові</w:t>
      </w:r>
      <w:r>
        <w:rPr>
          <w:spacing w:val="-13"/>
        </w:rPr>
        <w:t> </w:t>
      </w:r>
      <w:r>
        <w:rPr/>
        <w:t>передумови</w:t>
      </w:r>
      <w:r>
        <w:rPr>
          <w:spacing w:val="-13"/>
        </w:rPr>
        <w:t> </w:t>
      </w:r>
      <w:r>
        <w:rPr/>
        <w:t>для</w:t>
      </w:r>
      <w:r>
        <w:rPr>
          <w:spacing w:val="-13"/>
        </w:rPr>
        <w:t> </w:t>
      </w:r>
      <w:r>
        <w:rPr/>
        <w:t>зростання, зокрема</w:t>
      </w:r>
      <w:r>
        <w:rPr>
          <w:spacing w:val="-2"/>
        </w:rPr>
        <w:t> </w:t>
      </w:r>
      <w:r>
        <w:rPr/>
        <w:t>через</w:t>
      </w:r>
      <w:r>
        <w:rPr>
          <w:spacing w:val="-2"/>
        </w:rPr>
        <w:t> </w:t>
      </w:r>
      <w:r>
        <w:rPr/>
        <w:t>високий</w:t>
      </w:r>
      <w:r>
        <w:rPr>
          <w:spacing w:val="-1"/>
        </w:rPr>
        <w:t> </w:t>
      </w:r>
      <w:r>
        <w:rPr/>
        <w:t>внесок</w:t>
      </w:r>
      <w:r>
        <w:rPr>
          <w:spacing w:val="-1"/>
        </w:rPr>
        <w:t> </w:t>
      </w:r>
      <w:r>
        <w:rPr/>
        <w:t>Facebook</w:t>
      </w:r>
      <w:r>
        <w:rPr>
          <w:spacing w:val="-2"/>
        </w:rPr>
        <w:t> </w:t>
      </w:r>
      <w:r>
        <w:rPr/>
        <w:t>у</w:t>
      </w:r>
      <w:r>
        <w:rPr>
          <w:spacing w:val="-1"/>
        </w:rPr>
        <w:t> </w:t>
      </w:r>
      <w:r>
        <w:rPr/>
        <w:t>продажі,</w:t>
      </w:r>
      <w:r>
        <w:rPr>
          <w:spacing w:val="-2"/>
        </w:rPr>
        <w:t> </w:t>
      </w:r>
      <w:r>
        <w:rPr/>
        <w:t>потенціал</w:t>
      </w:r>
      <w:r>
        <w:rPr>
          <w:spacing w:val="-3"/>
        </w:rPr>
        <w:t> </w:t>
      </w:r>
      <w:r>
        <w:rPr/>
        <w:t>вдосконалення</w:t>
      </w:r>
      <w:r>
        <w:rPr>
          <w:spacing w:val="-1"/>
        </w:rPr>
        <w:t> </w:t>
      </w:r>
      <w:r>
        <w:rPr/>
        <w:t>сайту та можливості автоматизації маркетплейсів. Однак реалізація цих передумов залежить від повного оновлення контентної стратегії, оптимізації вебсайту для продажів та впровадження сучасних діджитал інструментів. Перехід до омніканального</w:t>
      </w:r>
      <w:r>
        <w:rPr>
          <w:spacing w:val="-18"/>
        </w:rPr>
        <w:t> </w:t>
      </w:r>
      <w:r>
        <w:rPr/>
        <w:t>маркетингу</w:t>
      </w:r>
      <w:r>
        <w:rPr>
          <w:spacing w:val="-17"/>
        </w:rPr>
        <w:t> </w:t>
      </w:r>
      <w:r>
        <w:rPr/>
        <w:t>та</w:t>
      </w:r>
      <w:r>
        <w:rPr>
          <w:spacing w:val="-18"/>
        </w:rPr>
        <w:t> </w:t>
      </w:r>
      <w:r>
        <w:rPr/>
        <w:t>інтеграція</w:t>
      </w:r>
      <w:r>
        <w:rPr>
          <w:spacing w:val="-17"/>
        </w:rPr>
        <w:t> </w:t>
      </w:r>
      <w:r>
        <w:rPr/>
        <w:t>всіх</w:t>
      </w:r>
      <w:r>
        <w:rPr>
          <w:spacing w:val="-18"/>
        </w:rPr>
        <w:t> </w:t>
      </w:r>
      <w:r>
        <w:rPr/>
        <w:t>каналів</w:t>
      </w:r>
      <w:r>
        <w:rPr>
          <w:spacing w:val="-17"/>
        </w:rPr>
        <w:t> </w:t>
      </w:r>
      <w:r>
        <w:rPr/>
        <w:t>у</w:t>
      </w:r>
      <w:r>
        <w:rPr>
          <w:spacing w:val="-18"/>
        </w:rPr>
        <w:t> </w:t>
      </w:r>
      <w:r>
        <w:rPr/>
        <w:t>єдину</w:t>
      </w:r>
      <w:r>
        <w:rPr>
          <w:spacing w:val="-17"/>
        </w:rPr>
        <w:t> </w:t>
      </w:r>
      <w:r>
        <w:rPr/>
        <w:t>платформу</w:t>
      </w:r>
      <w:r>
        <w:rPr>
          <w:spacing w:val="-18"/>
        </w:rPr>
        <w:t> </w:t>
      </w:r>
      <w:r>
        <w:rPr/>
        <w:t>дозволять компанії</w:t>
      </w:r>
      <w:r>
        <w:rPr>
          <w:spacing w:val="-18"/>
        </w:rPr>
        <w:t> </w:t>
      </w:r>
      <w:r>
        <w:rPr/>
        <w:t>збільшити</w:t>
      </w:r>
      <w:r>
        <w:rPr>
          <w:spacing w:val="-17"/>
        </w:rPr>
        <w:t> </w:t>
      </w:r>
      <w:r>
        <w:rPr/>
        <w:t>конверсію</w:t>
      </w:r>
      <w:r>
        <w:rPr>
          <w:spacing w:val="-18"/>
        </w:rPr>
        <w:t> </w:t>
      </w:r>
      <w:r>
        <w:rPr/>
        <w:t>та</w:t>
      </w:r>
      <w:r>
        <w:rPr>
          <w:spacing w:val="-17"/>
        </w:rPr>
        <w:t> </w:t>
      </w:r>
      <w:r>
        <w:rPr/>
        <w:t>підвищити</w:t>
      </w:r>
      <w:r>
        <w:rPr>
          <w:spacing w:val="-18"/>
        </w:rPr>
        <w:t> </w:t>
      </w:r>
      <w:r>
        <w:rPr/>
        <w:t>рівень</w:t>
      </w:r>
      <w:r>
        <w:rPr>
          <w:spacing w:val="-17"/>
        </w:rPr>
        <w:t> </w:t>
      </w:r>
      <w:r>
        <w:rPr/>
        <w:t>лояльності</w:t>
      </w:r>
      <w:r>
        <w:rPr>
          <w:spacing w:val="-18"/>
        </w:rPr>
        <w:t> </w:t>
      </w:r>
      <w:r>
        <w:rPr/>
        <w:t>клієнтів.</w:t>
      </w:r>
      <w:r>
        <w:rPr>
          <w:spacing w:val="-17"/>
        </w:rPr>
        <w:t> </w:t>
      </w:r>
      <w:r>
        <w:rPr/>
        <w:t>Крім</w:t>
      </w:r>
      <w:r>
        <w:rPr>
          <w:spacing w:val="-18"/>
        </w:rPr>
        <w:t> </w:t>
      </w:r>
      <w:r>
        <w:rPr/>
        <w:t>цього, використання аналітики для персоналізації клієнтського досвіду може значно покращити взаємодію з аудиторією та підвищити ефективність рекламних кампаній.</w:t>
      </w:r>
      <w:r>
        <w:rPr>
          <w:spacing w:val="-7"/>
        </w:rPr>
        <w:t> </w:t>
      </w:r>
      <w:r>
        <w:rPr/>
        <w:t>У</w:t>
      </w:r>
      <w:r>
        <w:rPr>
          <w:spacing w:val="-6"/>
        </w:rPr>
        <w:t> </w:t>
      </w:r>
      <w:r>
        <w:rPr/>
        <w:t>поєднанні</w:t>
      </w:r>
      <w:r>
        <w:rPr>
          <w:spacing w:val="-5"/>
        </w:rPr>
        <w:t> </w:t>
      </w:r>
      <w:r>
        <w:rPr/>
        <w:t>з</w:t>
      </w:r>
      <w:r>
        <w:rPr>
          <w:spacing w:val="-7"/>
        </w:rPr>
        <w:t> </w:t>
      </w:r>
      <w:r>
        <w:rPr/>
        <w:t>активним</w:t>
      </w:r>
      <w:r>
        <w:rPr>
          <w:spacing w:val="-8"/>
        </w:rPr>
        <w:t> </w:t>
      </w:r>
      <w:r>
        <w:rPr/>
        <w:t>розвитком</w:t>
      </w:r>
      <w:r>
        <w:rPr>
          <w:spacing w:val="-6"/>
        </w:rPr>
        <w:t> </w:t>
      </w:r>
      <w:r>
        <w:rPr/>
        <w:t>мобільних</w:t>
      </w:r>
      <w:r>
        <w:rPr>
          <w:spacing w:val="-6"/>
        </w:rPr>
        <w:t> </w:t>
      </w:r>
      <w:r>
        <w:rPr/>
        <w:t>платформ</w:t>
      </w:r>
      <w:r>
        <w:rPr>
          <w:spacing w:val="-6"/>
        </w:rPr>
        <w:t> </w:t>
      </w:r>
      <w:r>
        <w:rPr/>
        <w:t>компанія</w:t>
      </w:r>
      <w:r>
        <w:rPr>
          <w:spacing w:val="-6"/>
        </w:rPr>
        <w:t> </w:t>
      </w:r>
      <w:r>
        <w:rPr/>
        <w:t>зможе охопити ширший сегмент ринку, забезпечуючи більш зручний і доступний сервіс для своїх споживачів.</w:t>
      </w:r>
    </w:p>
    <w:p>
      <w:pPr>
        <w:pStyle w:val="BodyText"/>
        <w:spacing w:after="0" w:line="360" w:lineRule="auto"/>
        <w:sectPr>
          <w:pgSz w:w="11910" w:h="16840"/>
          <w:pgMar w:header="719" w:footer="0" w:top="1040" w:bottom="280" w:left="1417" w:right="425"/>
        </w:sectPr>
      </w:pPr>
    </w:p>
    <w:p>
      <w:pPr>
        <w:pStyle w:val="BodyText"/>
        <w:spacing w:line="360" w:lineRule="auto" w:before="295"/>
        <w:ind w:right="136"/>
      </w:pPr>
      <w:r>
        <w:rPr/>
        <w:t>Таким</w:t>
      </w:r>
      <w:r>
        <w:rPr>
          <w:spacing w:val="-18"/>
        </w:rPr>
        <w:t> </w:t>
      </w:r>
      <w:r>
        <w:rPr/>
        <w:t>чином</w:t>
      </w:r>
      <w:r>
        <w:rPr>
          <w:spacing w:val="-17"/>
        </w:rPr>
        <w:t> </w:t>
      </w:r>
      <w:r>
        <w:rPr/>
        <w:t>можемо</w:t>
      </w:r>
      <w:r>
        <w:rPr>
          <w:spacing w:val="-18"/>
        </w:rPr>
        <w:t> </w:t>
      </w:r>
      <w:r>
        <w:rPr/>
        <w:t>підвести</w:t>
      </w:r>
      <w:r>
        <w:rPr>
          <w:spacing w:val="-17"/>
        </w:rPr>
        <w:t> </w:t>
      </w:r>
      <w:r>
        <w:rPr/>
        <w:t>висновки</w:t>
      </w:r>
      <w:r>
        <w:rPr>
          <w:spacing w:val="-18"/>
        </w:rPr>
        <w:t> </w:t>
      </w:r>
      <w:r>
        <w:rPr/>
        <w:t>аналізу</w:t>
      </w:r>
      <w:r>
        <w:rPr>
          <w:spacing w:val="-17"/>
        </w:rPr>
        <w:t> </w:t>
      </w:r>
      <w:r>
        <w:rPr/>
        <w:t>етапу</w:t>
      </w:r>
      <w:r>
        <w:rPr>
          <w:spacing w:val="-18"/>
        </w:rPr>
        <w:t> </w:t>
      </w:r>
      <w:r>
        <w:rPr/>
        <w:t>визначення</w:t>
      </w:r>
      <w:r>
        <w:rPr>
          <w:spacing w:val="-17"/>
        </w:rPr>
        <w:t> </w:t>
      </w:r>
      <w:r>
        <w:rPr/>
        <w:t>передумов зростання.</w:t>
      </w:r>
      <w:r>
        <w:rPr>
          <w:spacing w:val="40"/>
        </w:rPr>
        <w:t> </w:t>
      </w:r>
      <w:r>
        <w:rPr/>
        <w:t>Отримані результати занесемо до таблиці 3.3:</w:t>
      </w:r>
    </w:p>
    <w:p>
      <w:pPr>
        <w:pStyle w:val="BodyText"/>
        <w:spacing w:before="160"/>
        <w:ind w:left="0" w:firstLine="0"/>
        <w:jc w:val="left"/>
      </w:pPr>
    </w:p>
    <w:p>
      <w:pPr>
        <w:pStyle w:val="BodyText"/>
        <w:ind w:left="709" w:firstLine="0"/>
        <w:jc w:val="left"/>
      </w:pPr>
      <w:r>
        <w:rPr/>
        <w:t>Таблиця</w:t>
      </w:r>
      <w:r>
        <w:rPr>
          <w:spacing w:val="-5"/>
        </w:rPr>
        <w:t> </w:t>
      </w:r>
      <w:r>
        <w:rPr/>
        <w:t>3.3</w:t>
      </w:r>
      <w:r>
        <w:rPr>
          <w:spacing w:val="-4"/>
        </w:rPr>
        <w:t> </w:t>
      </w:r>
      <w:r>
        <w:rPr/>
        <w:t>–</w:t>
      </w:r>
      <w:r>
        <w:rPr>
          <w:spacing w:val="-5"/>
        </w:rPr>
        <w:t> </w:t>
      </w:r>
      <w:r>
        <w:rPr/>
        <w:t>Аналіз</w:t>
      </w:r>
      <w:r>
        <w:rPr>
          <w:spacing w:val="-5"/>
        </w:rPr>
        <w:t> </w:t>
      </w:r>
      <w:r>
        <w:rPr/>
        <w:t>передумов</w:t>
      </w:r>
      <w:r>
        <w:rPr>
          <w:spacing w:val="-5"/>
        </w:rPr>
        <w:t> </w:t>
      </w:r>
      <w:r>
        <w:rPr/>
        <w:t>зростання</w:t>
      </w:r>
      <w:r>
        <w:rPr>
          <w:spacing w:val="-4"/>
        </w:rPr>
        <w:t> </w:t>
      </w:r>
      <w:r>
        <w:rPr/>
        <w:t>ТОВ</w:t>
      </w:r>
      <w:r>
        <w:rPr>
          <w:spacing w:val="-6"/>
        </w:rPr>
        <w:t> </w:t>
      </w:r>
      <w:r>
        <w:rPr>
          <w:spacing w:val="-2"/>
        </w:rPr>
        <w:t>«BRAMMER»</w:t>
      </w:r>
    </w:p>
    <w:p>
      <w:pPr>
        <w:pStyle w:val="BodyText"/>
        <w:spacing w:before="1"/>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3917"/>
        <w:gridCol w:w="3306"/>
      </w:tblGrid>
      <w:tr>
        <w:trPr>
          <w:trHeight w:val="316" w:hRule="atLeast"/>
        </w:trPr>
        <w:tc>
          <w:tcPr>
            <w:tcW w:w="2691" w:type="dxa"/>
          </w:tcPr>
          <w:p>
            <w:pPr>
              <w:pStyle w:val="TableParagraph"/>
              <w:spacing w:line="275" w:lineRule="exact"/>
              <w:ind w:left="4"/>
              <w:jc w:val="center"/>
              <w:rPr>
                <w:sz w:val="24"/>
              </w:rPr>
            </w:pPr>
            <w:r>
              <w:rPr>
                <w:spacing w:val="-2"/>
                <w:sz w:val="24"/>
              </w:rPr>
              <w:t>Напрям</w:t>
            </w:r>
          </w:p>
        </w:tc>
        <w:tc>
          <w:tcPr>
            <w:tcW w:w="3917" w:type="dxa"/>
          </w:tcPr>
          <w:p>
            <w:pPr>
              <w:pStyle w:val="TableParagraph"/>
              <w:spacing w:line="275" w:lineRule="exact"/>
              <w:ind w:left="1190"/>
              <w:rPr>
                <w:sz w:val="24"/>
              </w:rPr>
            </w:pPr>
            <w:r>
              <w:rPr>
                <w:sz w:val="24"/>
              </w:rPr>
              <w:t>Поточний</w:t>
            </w:r>
            <w:r>
              <w:rPr>
                <w:spacing w:val="-7"/>
                <w:sz w:val="24"/>
              </w:rPr>
              <w:t> </w:t>
            </w:r>
            <w:r>
              <w:rPr>
                <w:spacing w:val="-4"/>
                <w:sz w:val="24"/>
              </w:rPr>
              <w:t>стан</w:t>
            </w:r>
          </w:p>
        </w:tc>
        <w:tc>
          <w:tcPr>
            <w:tcW w:w="3306" w:type="dxa"/>
          </w:tcPr>
          <w:p>
            <w:pPr>
              <w:pStyle w:val="TableParagraph"/>
              <w:spacing w:line="275" w:lineRule="exact"/>
              <w:ind w:left="273"/>
              <w:rPr>
                <w:sz w:val="24"/>
              </w:rPr>
            </w:pPr>
            <w:r>
              <w:rPr>
                <w:sz w:val="24"/>
              </w:rPr>
              <w:t>Передумови</w:t>
            </w:r>
            <w:r>
              <w:rPr>
                <w:spacing w:val="-4"/>
                <w:sz w:val="24"/>
              </w:rPr>
              <w:t> </w:t>
            </w:r>
            <w:r>
              <w:rPr>
                <w:sz w:val="24"/>
              </w:rPr>
              <w:t>для</w:t>
            </w:r>
            <w:r>
              <w:rPr>
                <w:spacing w:val="-4"/>
                <w:sz w:val="24"/>
              </w:rPr>
              <w:t> </w:t>
            </w:r>
            <w:r>
              <w:rPr>
                <w:spacing w:val="-2"/>
                <w:sz w:val="24"/>
              </w:rPr>
              <w:t>зростання</w:t>
            </w:r>
          </w:p>
        </w:tc>
      </w:tr>
      <w:tr>
        <w:trPr>
          <w:trHeight w:val="635" w:hRule="atLeast"/>
        </w:trPr>
        <w:tc>
          <w:tcPr>
            <w:tcW w:w="2691" w:type="dxa"/>
          </w:tcPr>
          <w:p>
            <w:pPr>
              <w:pStyle w:val="TableParagraph"/>
              <w:spacing w:line="275" w:lineRule="exact"/>
              <w:rPr>
                <w:sz w:val="24"/>
              </w:rPr>
            </w:pPr>
            <w:r>
              <w:rPr>
                <w:sz w:val="24"/>
              </w:rPr>
              <w:t>Логістичний</w:t>
            </w:r>
            <w:r>
              <w:rPr>
                <w:spacing w:val="-6"/>
                <w:sz w:val="24"/>
              </w:rPr>
              <w:t> </w:t>
            </w:r>
            <w:r>
              <w:rPr>
                <w:spacing w:val="-2"/>
                <w:sz w:val="24"/>
              </w:rPr>
              <w:t>маркетинг</w:t>
            </w:r>
          </w:p>
        </w:tc>
        <w:tc>
          <w:tcPr>
            <w:tcW w:w="3917" w:type="dxa"/>
          </w:tcPr>
          <w:p>
            <w:pPr>
              <w:pStyle w:val="TableParagraph"/>
              <w:spacing w:line="275" w:lineRule="exact"/>
              <w:ind w:left="105"/>
              <w:rPr>
                <w:sz w:val="24"/>
              </w:rPr>
            </w:pPr>
            <w:r>
              <w:rPr>
                <w:sz w:val="24"/>
              </w:rPr>
              <w:t>Стабільна</w:t>
            </w:r>
            <w:r>
              <w:rPr>
                <w:spacing w:val="75"/>
                <w:sz w:val="24"/>
              </w:rPr>
              <w:t> </w:t>
            </w:r>
            <w:r>
              <w:rPr>
                <w:sz w:val="24"/>
              </w:rPr>
              <w:t>доставка,</w:t>
            </w:r>
            <w:r>
              <w:rPr>
                <w:spacing w:val="75"/>
                <w:sz w:val="24"/>
              </w:rPr>
              <w:t> </w:t>
            </w:r>
            <w:r>
              <w:rPr>
                <w:sz w:val="24"/>
              </w:rPr>
              <w:t>але</w:t>
            </w:r>
            <w:r>
              <w:rPr>
                <w:spacing w:val="76"/>
                <w:sz w:val="24"/>
              </w:rPr>
              <w:t> </w:t>
            </w:r>
            <w:r>
              <w:rPr>
                <w:spacing w:val="-2"/>
                <w:sz w:val="24"/>
              </w:rPr>
              <w:t>обмежені</w:t>
            </w:r>
          </w:p>
          <w:p>
            <w:pPr>
              <w:pStyle w:val="TableParagraph"/>
              <w:spacing w:before="41"/>
              <w:ind w:left="105"/>
              <w:rPr>
                <w:sz w:val="24"/>
              </w:rPr>
            </w:pPr>
            <w:r>
              <w:rPr>
                <w:spacing w:val="-2"/>
                <w:sz w:val="24"/>
              </w:rPr>
              <w:t>ресурси</w:t>
            </w:r>
          </w:p>
        </w:tc>
        <w:tc>
          <w:tcPr>
            <w:tcW w:w="3306" w:type="dxa"/>
          </w:tcPr>
          <w:p>
            <w:pPr>
              <w:pStyle w:val="TableParagraph"/>
              <w:spacing w:line="275" w:lineRule="exact"/>
              <w:rPr>
                <w:sz w:val="24"/>
              </w:rPr>
            </w:pPr>
            <w:r>
              <w:rPr>
                <w:sz w:val="24"/>
              </w:rPr>
              <w:t>Частково</w:t>
            </w:r>
            <w:r>
              <w:rPr>
                <w:spacing w:val="-1"/>
                <w:sz w:val="24"/>
              </w:rPr>
              <w:t> </w:t>
            </w:r>
            <w:r>
              <w:rPr>
                <w:spacing w:val="-2"/>
                <w:sz w:val="24"/>
              </w:rPr>
              <w:t>обмежені</w:t>
            </w:r>
          </w:p>
        </w:tc>
      </w:tr>
      <w:tr>
        <w:trPr>
          <w:trHeight w:val="316" w:hRule="atLeast"/>
        </w:trPr>
        <w:tc>
          <w:tcPr>
            <w:tcW w:w="2691" w:type="dxa"/>
          </w:tcPr>
          <w:p>
            <w:pPr>
              <w:pStyle w:val="TableParagraph"/>
              <w:spacing w:line="275" w:lineRule="exact"/>
              <w:rPr>
                <w:sz w:val="24"/>
              </w:rPr>
            </w:pPr>
            <w:r>
              <w:rPr>
                <w:sz w:val="24"/>
              </w:rPr>
              <w:t>Внутрішній</w:t>
            </w:r>
            <w:r>
              <w:rPr>
                <w:spacing w:val="-2"/>
                <w:sz w:val="24"/>
              </w:rPr>
              <w:t> маркетинг</w:t>
            </w:r>
          </w:p>
        </w:tc>
        <w:tc>
          <w:tcPr>
            <w:tcW w:w="3917" w:type="dxa"/>
          </w:tcPr>
          <w:p>
            <w:pPr>
              <w:pStyle w:val="TableParagraph"/>
              <w:spacing w:line="275" w:lineRule="exact"/>
              <w:ind w:left="105"/>
              <w:rPr>
                <w:sz w:val="24"/>
              </w:rPr>
            </w:pPr>
            <w:r>
              <w:rPr>
                <w:sz w:val="24"/>
              </w:rPr>
              <w:t>Недостатня</w:t>
            </w:r>
            <w:r>
              <w:rPr>
                <w:spacing w:val="-5"/>
                <w:sz w:val="24"/>
              </w:rPr>
              <w:t> </w:t>
            </w:r>
            <w:r>
              <w:rPr>
                <w:spacing w:val="-2"/>
                <w:sz w:val="24"/>
              </w:rPr>
              <w:t>структурованість</w:t>
            </w:r>
          </w:p>
        </w:tc>
        <w:tc>
          <w:tcPr>
            <w:tcW w:w="3306" w:type="dxa"/>
          </w:tcPr>
          <w:p>
            <w:pPr>
              <w:pStyle w:val="TableParagraph"/>
              <w:spacing w:line="275" w:lineRule="exact"/>
              <w:rPr>
                <w:sz w:val="24"/>
              </w:rPr>
            </w:pPr>
            <w:r>
              <w:rPr>
                <w:sz w:val="24"/>
              </w:rPr>
              <w:t>Потребує</w:t>
            </w:r>
            <w:r>
              <w:rPr>
                <w:spacing w:val="-4"/>
                <w:sz w:val="24"/>
              </w:rPr>
              <w:t> </w:t>
            </w:r>
            <w:r>
              <w:rPr>
                <w:spacing w:val="-2"/>
                <w:sz w:val="24"/>
              </w:rPr>
              <w:t>покращення</w:t>
            </w:r>
          </w:p>
        </w:tc>
      </w:tr>
      <w:tr>
        <w:trPr>
          <w:trHeight w:val="318" w:hRule="atLeast"/>
        </w:trPr>
        <w:tc>
          <w:tcPr>
            <w:tcW w:w="2691" w:type="dxa"/>
          </w:tcPr>
          <w:p>
            <w:pPr>
              <w:pStyle w:val="TableParagraph"/>
              <w:spacing w:line="275" w:lineRule="exact"/>
              <w:rPr>
                <w:sz w:val="24"/>
              </w:rPr>
            </w:pPr>
            <w:r>
              <w:rPr>
                <w:sz w:val="24"/>
              </w:rPr>
              <w:t>Збутовий</w:t>
            </w:r>
            <w:r>
              <w:rPr>
                <w:spacing w:val="-7"/>
                <w:sz w:val="24"/>
              </w:rPr>
              <w:t> </w:t>
            </w:r>
            <w:r>
              <w:rPr>
                <w:spacing w:val="-2"/>
                <w:sz w:val="24"/>
              </w:rPr>
              <w:t>маркетинг</w:t>
            </w:r>
          </w:p>
        </w:tc>
        <w:tc>
          <w:tcPr>
            <w:tcW w:w="3917" w:type="dxa"/>
          </w:tcPr>
          <w:p>
            <w:pPr>
              <w:pStyle w:val="TableParagraph"/>
              <w:spacing w:line="275" w:lineRule="exact"/>
              <w:ind w:left="105"/>
              <w:rPr>
                <w:sz w:val="24"/>
              </w:rPr>
            </w:pPr>
            <w:r>
              <w:rPr>
                <w:sz w:val="24"/>
              </w:rPr>
              <w:t>Активність</w:t>
            </w:r>
            <w:r>
              <w:rPr>
                <w:spacing w:val="-4"/>
                <w:sz w:val="24"/>
              </w:rPr>
              <w:t> </w:t>
            </w:r>
            <w:r>
              <w:rPr>
                <w:sz w:val="24"/>
              </w:rPr>
              <w:t>на</w:t>
            </w:r>
            <w:r>
              <w:rPr>
                <w:spacing w:val="-4"/>
                <w:sz w:val="24"/>
              </w:rPr>
              <w:t> </w:t>
            </w:r>
            <w:r>
              <w:rPr>
                <w:sz w:val="24"/>
              </w:rPr>
              <w:t>внутрішньому</w:t>
            </w:r>
            <w:r>
              <w:rPr>
                <w:spacing w:val="-3"/>
                <w:sz w:val="24"/>
              </w:rPr>
              <w:t> </w:t>
            </w:r>
            <w:r>
              <w:rPr>
                <w:spacing w:val="-2"/>
                <w:sz w:val="24"/>
              </w:rPr>
              <w:t>ринку</w:t>
            </w:r>
          </w:p>
        </w:tc>
        <w:tc>
          <w:tcPr>
            <w:tcW w:w="3306" w:type="dxa"/>
          </w:tcPr>
          <w:p>
            <w:pPr>
              <w:pStyle w:val="TableParagraph"/>
              <w:spacing w:line="275" w:lineRule="exact"/>
              <w:rPr>
                <w:sz w:val="24"/>
              </w:rPr>
            </w:pPr>
            <w:r>
              <w:rPr>
                <w:sz w:val="24"/>
              </w:rPr>
              <w:t>Має</w:t>
            </w:r>
            <w:r>
              <w:rPr>
                <w:spacing w:val="-5"/>
                <w:sz w:val="24"/>
              </w:rPr>
              <w:t> </w:t>
            </w:r>
            <w:r>
              <w:rPr>
                <w:sz w:val="24"/>
              </w:rPr>
              <w:t>потенціал</w:t>
            </w:r>
            <w:r>
              <w:rPr>
                <w:spacing w:val="-5"/>
                <w:sz w:val="24"/>
              </w:rPr>
              <w:t> </w:t>
            </w:r>
            <w:r>
              <w:rPr>
                <w:sz w:val="24"/>
              </w:rPr>
              <w:t>до</w:t>
            </w:r>
            <w:r>
              <w:rPr>
                <w:spacing w:val="-5"/>
                <w:sz w:val="24"/>
              </w:rPr>
              <w:t> </w:t>
            </w:r>
            <w:r>
              <w:rPr>
                <w:spacing w:val="-2"/>
                <w:sz w:val="24"/>
              </w:rPr>
              <w:t>розширення</w:t>
            </w:r>
          </w:p>
        </w:tc>
      </w:tr>
    </w:tbl>
    <w:p>
      <w:pPr>
        <w:spacing w:before="1"/>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68"/>
        <w:ind w:left="0" w:firstLine="0"/>
        <w:jc w:val="left"/>
        <w:rPr>
          <w:i/>
          <w:sz w:val="24"/>
        </w:rPr>
      </w:pPr>
    </w:p>
    <w:p>
      <w:pPr>
        <w:pStyle w:val="BodyText"/>
        <w:spacing w:line="360" w:lineRule="auto" w:before="1"/>
        <w:ind w:right="136"/>
      </w:pPr>
      <w:r>
        <w:rPr>
          <w:i/>
        </w:rPr>
        <w:t>Етап</w:t>
      </w:r>
      <w:r>
        <w:rPr>
          <w:i/>
          <w:spacing w:val="-10"/>
        </w:rPr>
        <w:t> </w:t>
      </w:r>
      <w:r>
        <w:rPr>
          <w:i/>
        </w:rPr>
        <w:t>2</w:t>
      </w:r>
      <w:r>
        <w:rPr>
          <w:i/>
          <w:spacing w:val="-10"/>
        </w:rPr>
        <w:t> </w:t>
      </w:r>
      <w:r>
        <w:rPr>
          <w:i/>
        </w:rPr>
        <w:t>–</w:t>
      </w:r>
      <w:r>
        <w:rPr>
          <w:i/>
          <w:spacing w:val="-7"/>
        </w:rPr>
        <w:t> </w:t>
      </w:r>
      <w:r>
        <w:rPr>
          <w:i/>
        </w:rPr>
        <w:t>визначення</w:t>
      </w:r>
      <w:r>
        <w:rPr>
          <w:i/>
          <w:spacing w:val="-12"/>
        </w:rPr>
        <w:t> </w:t>
      </w:r>
      <w:r>
        <w:rPr>
          <w:i/>
        </w:rPr>
        <w:t>напрямів</w:t>
      </w:r>
      <w:r>
        <w:rPr>
          <w:i/>
          <w:spacing w:val="-8"/>
        </w:rPr>
        <w:t> </w:t>
      </w:r>
      <w:r>
        <w:rPr>
          <w:i/>
        </w:rPr>
        <w:t>зростання.</w:t>
      </w:r>
      <w:r>
        <w:rPr>
          <w:i/>
          <w:spacing w:val="-9"/>
        </w:rPr>
        <w:t> </w:t>
      </w:r>
      <w:r>
        <w:rPr/>
        <w:t>Це</w:t>
      </w:r>
      <w:r>
        <w:rPr>
          <w:spacing w:val="-9"/>
        </w:rPr>
        <w:t> </w:t>
      </w:r>
      <w:r>
        <w:rPr/>
        <w:t>ключовий</w:t>
      </w:r>
      <w:r>
        <w:rPr>
          <w:spacing w:val="-7"/>
        </w:rPr>
        <w:t> </w:t>
      </w:r>
      <w:r>
        <w:rPr/>
        <w:t>етап</w:t>
      </w:r>
      <w:r>
        <w:rPr>
          <w:spacing w:val="-10"/>
        </w:rPr>
        <w:t> </w:t>
      </w:r>
      <w:r>
        <w:rPr/>
        <w:t>для</w:t>
      </w:r>
      <w:r>
        <w:rPr>
          <w:spacing w:val="-11"/>
        </w:rPr>
        <w:t> </w:t>
      </w:r>
      <w:r>
        <w:rPr/>
        <w:t>формування стратегії scale up компанії ТОВ «BRAMMER». Він охоплює аналіз фінансового забезпечення, виробничих процесів та ринків/клієнтів, що дозволяє виявити потенціал, обмеження та можливості компанії для ефективного масштабування.</w:t>
      </w:r>
    </w:p>
    <w:p>
      <w:pPr>
        <w:pStyle w:val="BodyText"/>
        <w:spacing w:line="360" w:lineRule="auto"/>
        <w:ind w:right="137"/>
      </w:pPr>
      <w:r>
        <w:rPr>
          <w:i/>
        </w:rPr>
        <w:t>Фінансове</w:t>
      </w:r>
      <w:r>
        <w:rPr>
          <w:i/>
          <w:spacing w:val="-4"/>
        </w:rPr>
        <w:t> </w:t>
      </w:r>
      <w:r>
        <w:rPr>
          <w:i/>
        </w:rPr>
        <w:t>забезпечення.</w:t>
      </w:r>
      <w:r>
        <w:rPr>
          <w:i/>
          <w:spacing w:val="-6"/>
        </w:rPr>
        <w:t> </w:t>
      </w:r>
      <w:r>
        <w:rPr/>
        <w:t>Фінансова</w:t>
      </w:r>
      <w:r>
        <w:rPr>
          <w:spacing w:val="-8"/>
        </w:rPr>
        <w:t> </w:t>
      </w:r>
      <w:r>
        <w:rPr/>
        <w:t>база</w:t>
      </w:r>
      <w:r>
        <w:rPr>
          <w:spacing w:val="-8"/>
        </w:rPr>
        <w:t> </w:t>
      </w:r>
      <w:r>
        <w:rPr/>
        <w:t>є</w:t>
      </w:r>
      <w:r>
        <w:rPr>
          <w:spacing w:val="-6"/>
        </w:rPr>
        <w:t> </w:t>
      </w:r>
      <w:r>
        <w:rPr/>
        <w:t>основою</w:t>
      </w:r>
      <w:r>
        <w:rPr>
          <w:spacing w:val="-6"/>
        </w:rPr>
        <w:t> </w:t>
      </w:r>
      <w:r>
        <w:rPr/>
        <w:t>для</w:t>
      </w:r>
      <w:r>
        <w:rPr>
          <w:spacing w:val="-5"/>
        </w:rPr>
        <w:t> </w:t>
      </w:r>
      <w:r>
        <w:rPr/>
        <w:t>масштабування</w:t>
      </w:r>
      <w:r>
        <w:rPr>
          <w:spacing w:val="-5"/>
        </w:rPr>
        <w:t> </w:t>
      </w:r>
      <w:r>
        <w:rPr/>
        <w:t>будь- якого</w:t>
      </w:r>
      <w:r>
        <w:rPr>
          <w:spacing w:val="-18"/>
        </w:rPr>
        <w:t> </w:t>
      </w:r>
      <w:r>
        <w:rPr/>
        <w:t>бізнесу.</w:t>
      </w:r>
      <w:r>
        <w:rPr>
          <w:spacing w:val="-17"/>
        </w:rPr>
        <w:t> </w:t>
      </w:r>
      <w:r>
        <w:rPr/>
        <w:t>У</w:t>
      </w:r>
      <w:r>
        <w:rPr>
          <w:spacing w:val="-18"/>
        </w:rPr>
        <w:t> </w:t>
      </w:r>
      <w:r>
        <w:rPr/>
        <w:t>випадку</w:t>
      </w:r>
      <w:r>
        <w:rPr>
          <w:spacing w:val="-17"/>
        </w:rPr>
        <w:t> </w:t>
      </w:r>
      <w:r>
        <w:rPr/>
        <w:t>ТОВ</w:t>
      </w:r>
      <w:r>
        <w:rPr>
          <w:spacing w:val="-18"/>
        </w:rPr>
        <w:t> </w:t>
      </w:r>
      <w:r>
        <w:rPr/>
        <w:t>«BRAMMER»</w:t>
      </w:r>
      <w:r>
        <w:rPr>
          <w:spacing w:val="-17"/>
        </w:rPr>
        <w:t> </w:t>
      </w:r>
      <w:r>
        <w:rPr/>
        <w:t>фінансове</w:t>
      </w:r>
      <w:r>
        <w:rPr>
          <w:spacing w:val="-18"/>
        </w:rPr>
        <w:t> </w:t>
      </w:r>
      <w:r>
        <w:rPr/>
        <w:t>забезпечення</w:t>
      </w:r>
      <w:r>
        <w:rPr>
          <w:spacing w:val="-17"/>
        </w:rPr>
        <w:t> </w:t>
      </w:r>
      <w:r>
        <w:rPr/>
        <w:t>формують</w:t>
      </w:r>
      <w:r>
        <w:rPr>
          <w:spacing w:val="-18"/>
        </w:rPr>
        <w:t> </w:t>
      </w:r>
      <w:r>
        <w:rPr/>
        <w:t>дві ключові групи джерел: спонсори (80%) та волонтерські фонди (20%). Щомісячна потреба компанії для забезпечення безперервного виробництва як волокуш, так і тактичних візків становить близько 5 мільйонів гривень. Розподіл фінансування виглядає наступним чином:</w:t>
      </w:r>
    </w:p>
    <w:p>
      <w:pPr>
        <w:pStyle w:val="BodyText"/>
        <w:spacing w:before="2"/>
        <w:ind w:left="573" w:firstLine="0"/>
        <w:jc w:val="center"/>
        <w:rPr>
          <w:rFonts w:ascii="Cambria Math" w:hAnsi="Cambria Math"/>
        </w:rPr>
      </w:pPr>
      <w:r>
        <w:rPr>
          <w:rFonts w:ascii="Cambria Math" w:hAnsi="Cambria Math"/>
        </w:rPr>
        <w:t>Спонсори:</w:t>
      </w:r>
      <w:r>
        <w:rPr>
          <w:rFonts w:ascii="Cambria Math" w:hAnsi="Cambria Math"/>
          <w:spacing w:val="-4"/>
        </w:rPr>
        <w:t> </w:t>
      </w:r>
      <w:r>
        <w:rPr>
          <w:rFonts w:ascii="Cambria Math" w:hAnsi="Cambria Math"/>
        </w:rPr>
        <w:t>5</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000</w:t>
      </w:r>
      <w:r>
        <w:rPr>
          <w:rFonts w:ascii="Cambria Math" w:hAnsi="Cambria Math"/>
          <w:spacing w:val="-18"/>
        </w:rPr>
        <w:t> </w:t>
      </w:r>
      <w:r>
        <w:rPr>
          <w:rFonts w:ascii="Cambria Math" w:hAnsi="Cambria Math"/>
        </w:rPr>
        <w:t>грн</w:t>
      </w:r>
      <w:r>
        <w:rPr>
          <w:rFonts w:ascii="Cambria Math" w:hAnsi="Cambria Math"/>
          <w:spacing w:val="-2"/>
        </w:rPr>
        <w:t> </w:t>
      </w:r>
      <w:r>
        <w:rPr>
          <w:rFonts w:ascii="Cambria Math" w:hAnsi="Cambria Math"/>
        </w:rPr>
        <w:t>× 80%</w:t>
      </w:r>
      <w:r>
        <w:rPr>
          <w:rFonts w:ascii="Cambria Math" w:hAnsi="Cambria Math"/>
          <w:spacing w:val="12"/>
        </w:rPr>
        <w:t> </w:t>
      </w:r>
      <w:r>
        <w:rPr>
          <w:rFonts w:ascii="Cambria Math" w:hAnsi="Cambria Math"/>
        </w:rPr>
        <w:t>=</w:t>
      </w:r>
      <w:r>
        <w:rPr>
          <w:rFonts w:ascii="Cambria Math" w:hAnsi="Cambria Math"/>
          <w:spacing w:val="16"/>
        </w:rPr>
        <w:t> </w:t>
      </w:r>
      <w:r>
        <w:rPr>
          <w:rFonts w:ascii="Cambria Math" w:hAnsi="Cambria Math"/>
        </w:rPr>
        <w:t>4</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000</w:t>
      </w:r>
      <w:r>
        <w:rPr>
          <w:rFonts w:ascii="Cambria Math" w:hAnsi="Cambria Math"/>
          <w:spacing w:val="-15"/>
        </w:rPr>
        <w:t> </w:t>
      </w:r>
      <w:r>
        <w:rPr>
          <w:rFonts w:ascii="Cambria Math" w:hAnsi="Cambria Math"/>
          <w:spacing w:val="-4"/>
        </w:rPr>
        <w:t>грн.</w:t>
      </w:r>
    </w:p>
    <w:p>
      <w:pPr>
        <w:pStyle w:val="BodyText"/>
        <w:spacing w:before="163"/>
        <w:ind w:left="572" w:firstLine="0"/>
        <w:jc w:val="center"/>
        <w:rPr>
          <w:rFonts w:ascii="Cambria Math" w:hAnsi="Cambria Math"/>
        </w:rPr>
      </w:pPr>
      <w:r>
        <w:rPr>
          <w:rFonts w:ascii="Cambria Math" w:hAnsi="Cambria Math"/>
        </w:rPr>
        <w:t>Волонтерські</w:t>
      </w:r>
      <w:r>
        <w:rPr>
          <w:rFonts w:ascii="Cambria Math" w:hAnsi="Cambria Math"/>
          <w:spacing w:val="-8"/>
        </w:rPr>
        <w:t> </w:t>
      </w:r>
      <w:r>
        <w:rPr>
          <w:rFonts w:ascii="Cambria Math" w:hAnsi="Cambria Math"/>
        </w:rPr>
        <w:t>фонди:</w:t>
      </w:r>
      <w:r>
        <w:rPr>
          <w:rFonts w:ascii="Cambria Math" w:hAnsi="Cambria Math"/>
          <w:spacing w:val="-3"/>
        </w:rPr>
        <w:t> </w:t>
      </w:r>
      <w:r>
        <w:rPr>
          <w:rFonts w:ascii="Cambria Math" w:hAnsi="Cambria Math"/>
        </w:rPr>
        <w:t>5</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000</w:t>
      </w:r>
      <w:r>
        <w:rPr>
          <w:rFonts w:ascii="Cambria Math" w:hAnsi="Cambria Math"/>
          <w:spacing w:val="-18"/>
        </w:rPr>
        <w:t> </w:t>
      </w:r>
      <w:r>
        <w:rPr>
          <w:rFonts w:ascii="Cambria Math" w:hAnsi="Cambria Math"/>
        </w:rPr>
        <w:t>грн</w:t>
      </w:r>
      <w:r>
        <w:rPr>
          <w:rFonts w:ascii="Cambria Math" w:hAnsi="Cambria Math"/>
          <w:spacing w:val="-4"/>
        </w:rPr>
        <w:t> </w:t>
      </w:r>
      <w:r>
        <w:rPr>
          <w:rFonts w:ascii="Cambria Math" w:hAnsi="Cambria Math"/>
        </w:rPr>
        <w:t>× 20%</w:t>
      </w:r>
      <w:r>
        <w:rPr>
          <w:rFonts w:ascii="Cambria Math" w:hAnsi="Cambria Math"/>
          <w:spacing w:val="11"/>
        </w:rPr>
        <w:t> </w:t>
      </w:r>
      <w:r>
        <w:rPr>
          <w:rFonts w:ascii="Cambria Math" w:hAnsi="Cambria Math"/>
        </w:rPr>
        <w:t>=</w:t>
      </w:r>
      <w:r>
        <w:rPr>
          <w:rFonts w:ascii="Cambria Math" w:hAnsi="Cambria Math"/>
          <w:spacing w:val="14"/>
        </w:rPr>
        <w:t> </w:t>
      </w:r>
      <w:r>
        <w:rPr>
          <w:rFonts w:ascii="Cambria Math" w:hAnsi="Cambria Math"/>
        </w:rPr>
        <w:t>1</w:t>
      </w:r>
      <w:r>
        <w:rPr>
          <w:rFonts w:ascii="Cambria Math" w:hAnsi="Cambria Math"/>
          <w:spacing w:val="-15"/>
        </w:rPr>
        <w:t> </w:t>
      </w:r>
      <w:r>
        <w:rPr>
          <w:rFonts w:ascii="Cambria Math" w:hAnsi="Cambria Math"/>
        </w:rPr>
        <w:t>000</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spacing w:val="-4"/>
        </w:rPr>
        <w:t>грн.</w:t>
      </w:r>
    </w:p>
    <w:p>
      <w:pPr>
        <w:pStyle w:val="BodyText"/>
        <w:spacing w:line="360" w:lineRule="auto" w:before="164"/>
        <w:ind w:right="136"/>
      </w:pPr>
      <w:r>
        <w:rPr/>
        <w:t>Фінансування від спонсорів є критичним, оскільки забезпечує основну частину витрат</w:t>
      </w:r>
      <w:r>
        <w:rPr>
          <w:spacing w:val="-1"/>
        </w:rPr>
        <w:t> </w:t>
      </w:r>
      <w:r>
        <w:rPr/>
        <w:t>на</w:t>
      </w:r>
      <w:r>
        <w:rPr>
          <w:spacing w:val="-1"/>
        </w:rPr>
        <w:t> </w:t>
      </w:r>
      <w:r>
        <w:rPr/>
        <w:t>сировину,</w:t>
      </w:r>
      <w:r>
        <w:rPr>
          <w:spacing w:val="-1"/>
        </w:rPr>
        <w:t> </w:t>
      </w:r>
      <w:r>
        <w:rPr/>
        <w:t>оплату праці та</w:t>
      </w:r>
      <w:r>
        <w:rPr>
          <w:spacing w:val="-1"/>
        </w:rPr>
        <w:t> </w:t>
      </w:r>
      <w:r>
        <w:rPr/>
        <w:t>утримання виробничих потужностей. Водночас, волонтерські фонди відіграють важливу роль у покритті додаткових витрат, таких як логістика, пошук споживачів та реалізація продукції.</w:t>
      </w:r>
    </w:p>
    <w:p>
      <w:pPr>
        <w:pStyle w:val="BodyText"/>
        <w:spacing w:line="360" w:lineRule="auto" w:before="1"/>
        <w:ind w:right="140"/>
      </w:pPr>
      <w:r>
        <w:rPr/>
        <w:t>Фінансова стійкість ТОВ «BRAMMER» оцінюється як достатня для поточного рівня діяльності. Проте інтенсивне зростання потребує створення резервного фонду, що дозволить мінімізувати ризики у випадку перебоїв із фінансуванням.</w:t>
      </w:r>
      <w:r>
        <w:rPr>
          <w:spacing w:val="40"/>
        </w:rPr>
        <w:t>  </w:t>
      </w:r>
      <w:r>
        <w:rPr/>
        <w:t>За</w:t>
      </w:r>
      <w:r>
        <w:rPr>
          <w:spacing w:val="40"/>
        </w:rPr>
        <w:t>  </w:t>
      </w:r>
      <w:r>
        <w:rPr/>
        <w:t>попередніми</w:t>
      </w:r>
      <w:r>
        <w:rPr>
          <w:spacing w:val="40"/>
        </w:rPr>
        <w:t>  </w:t>
      </w:r>
      <w:r>
        <w:rPr/>
        <w:t>оцінками,</w:t>
      </w:r>
      <w:r>
        <w:rPr>
          <w:spacing w:val="40"/>
        </w:rPr>
        <w:t>  </w:t>
      </w:r>
      <w:r>
        <w:rPr/>
        <w:t>резервний</w:t>
      </w:r>
      <w:r>
        <w:rPr>
          <w:spacing w:val="40"/>
        </w:rPr>
        <w:t>  </w:t>
      </w:r>
      <w:r>
        <w:rPr/>
        <w:t>фонд</w:t>
      </w:r>
      <w:r>
        <w:rPr>
          <w:spacing w:val="40"/>
        </w:rPr>
        <w:t>  </w:t>
      </w:r>
      <w:r>
        <w:rPr/>
        <w:t>має</w:t>
      </w:r>
      <w:r>
        <w:rPr>
          <w:spacing w:val="40"/>
        </w:rPr>
        <w:t>  </w:t>
      </w:r>
      <w:r>
        <w:rPr/>
        <w:t>становити</w:t>
      </w:r>
    </w:p>
    <w:p>
      <w:pPr>
        <w:pStyle w:val="BodyText"/>
        <w:spacing w:after="0" w:line="360" w:lineRule="auto"/>
        <w:sectPr>
          <w:pgSz w:w="11910" w:h="16840"/>
          <w:pgMar w:header="719" w:footer="0" w:top="1040" w:bottom="280" w:left="1417" w:right="425"/>
        </w:sectPr>
      </w:pPr>
    </w:p>
    <w:p>
      <w:pPr>
        <w:pStyle w:val="BodyText"/>
        <w:spacing w:line="360" w:lineRule="auto" w:before="295"/>
        <w:ind w:right="144" w:hanging="1"/>
        <w:jc w:val="center"/>
        <w:rPr>
          <w:rFonts w:ascii="Cambria Math" w:hAnsi="Cambria Math"/>
        </w:rPr>
      </w:pPr>
      <w:r>
        <w:rPr/>
        <w:t>щонайменше</w:t>
      </w:r>
      <w:r>
        <w:rPr>
          <w:spacing w:val="40"/>
        </w:rPr>
        <w:t> </w:t>
      </w:r>
      <w:r>
        <w:rPr/>
        <w:t>10%</w:t>
      </w:r>
      <w:r>
        <w:rPr>
          <w:spacing w:val="40"/>
        </w:rPr>
        <w:t> </w:t>
      </w:r>
      <w:r>
        <w:rPr/>
        <w:t>від</w:t>
      </w:r>
      <w:r>
        <w:rPr>
          <w:spacing w:val="40"/>
        </w:rPr>
        <w:t> </w:t>
      </w:r>
      <w:r>
        <w:rPr/>
        <w:t>річного</w:t>
      </w:r>
      <w:r>
        <w:rPr>
          <w:spacing w:val="40"/>
        </w:rPr>
        <w:t> </w:t>
      </w:r>
      <w:r>
        <w:rPr/>
        <w:t>обороту</w:t>
      </w:r>
      <w:r>
        <w:rPr>
          <w:spacing w:val="40"/>
        </w:rPr>
        <w:t> </w:t>
      </w:r>
      <w:r>
        <w:rPr/>
        <w:t>компанії.</w:t>
      </w:r>
      <w:r>
        <w:rPr>
          <w:spacing w:val="40"/>
        </w:rPr>
        <w:t> </w:t>
      </w:r>
      <w:r>
        <w:rPr/>
        <w:t>Якщо</w:t>
      </w:r>
      <w:r>
        <w:rPr>
          <w:spacing w:val="40"/>
        </w:rPr>
        <w:t> </w:t>
      </w:r>
      <w:r>
        <w:rPr/>
        <w:t>річний</w:t>
      </w:r>
      <w:r>
        <w:rPr>
          <w:spacing w:val="40"/>
        </w:rPr>
        <w:t> </w:t>
      </w:r>
      <w:r>
        <w:rPr/>
        <w:t>оборот</w:t>
      </w:r>
      <w:r>
        <w:rPr>
          <w:spacing w:val="40"/>
        </w:rPr>
        <w:t> </w:t>
      </w:r>
      <w:r>
        <w:rPr/>
        <w:t>компанії складає</w:t>
      </w:r>
      <w:r>
        <w:rPr>
          <w:spacing w:val="-9"/>
        </w:rPr>
        <w:t> </w:t>
      </w:r>
      <w:r>
        <w:rPr/>
        <w:t>приблизно</w:t>
      </w:r>
      <w:r>
        <w:rPr>
          <w:spacing w:val="-10"/>
        </w:rPr>
        <w:t> </w:t>
      </w:r>
      <w:r>
        <w:rPr/>
        <w:t>60</w:t>
      </w:r>
      <w:r>
        <w:rPr>
          <w:spacing w:val="-8"/>
        </w:rPr>
        <w:t> </w:t>
      </w:r>
      <w:r>
        <w:rPr/>
        <w:t>мільйонів</w:t>
      </w:r>
      <w:r>
        <w:rPr>
          <w:spacing w:val="-9"/>
        </w:rPr>
        <w:t> </w:t>
      </w:r>
      <w:r>
        <w:rPr/>
        <w:t>гривень,</w:t>
      </w:r>
      <w:r>
        <w:rPr>
          <w:spacing w:val="-7"/>
        </w:rPr>
        <w:t> </w:t>
      </w:r>
      <w:r>
        <w:rPr/>
        <w:t>то</w:t>
      </w:r>
      <w:r>
        <w:rPr>
          <w:spacing w:val="-6"/>
        </w:rPr>
        <w:t> </w:t>
      </w:r>
      <w:r>
        <w:rPr/>
        <w:t>обсяг</w:t>
      </w:r>
      <w:r>
        <w:rPr>
          <w:spacing w:val="-8"/>
        </w:rPr>
        <w:t> </w:t>
      </w:r>
      <w:r>
        <w:rPr/>
        <w:t>резервного</w:t>
      </w:r>
      <w:r>
        <w:rPr>
          <w:spacing w:val="-5"/>
        </w:rPr>
        <w:t> </w:t>
      </w:r>
      <w:r>
        <w:rPr/>
        <w:t>фонду</w:t>
      </w:r>
      <w:r>
        <w:rPr>
          <w:spacing w:val="-8"/>
        </w:rPr>
        <w:t> </w:t>
      </w:r>
      <w:r>
        <w:rPr/>
        <w:t>повинен</w:t>
      </w:r>
      <w:r>
        <w:rPr>
          <w:spacing w:val="-8"/>
        </w:rPr>
        <w:t> </w:t>
      </w:r>
      <w:r>
        <w:rPr/>
        <w:t>бути: </w:t>
      </w:r>
      <w:r>
        <w:rPr>
          <w:rFonts w:ascii="Cambria Math" w:hAnsi="Cambria Math"/>
        </w:rPr>
        <w:t>60</w:t>
      </w:r>
      <w:r>
        <w:rPr>
          <w:rFonts w:ascii="Cambria Math" w:hAnsi="Cambria Math"/>
          <w:spacing w:val="-3"/>
        </w:rPr>
        <w:t> </w:t>
      </w:r>
      <w:r>
        <w:rPr>
          <w:rFonts w:ascii="Cambria Math" w:hAnsi="Cambria Math"/>
        </w:rPr>
        <w:t>000</w:t>
      </w:r>
      <w:r>
        <w:rPr>
          <w:rFonts w:ascii="Cambria Math" w:hAnsi="Cambria Math"/>
          <w:spacing w:val="-5"/>
        </w:rPr>
        <w:t> </w:t>
      </w:r>
      <w:r>
        <w:rPr>
          <w:rFonts w:ascii="Cambria Math" w:hAnsi="Cambria Math"/>
        </w:rPr>
        <w:t>000</w:t>
      </w:r>
      <w:r>
        <w:rPr>
          <w:rFonts w:ascii="Cambria Math" w:hAnsi="Cambria Math"/>
          <w:spacing w:val="-3"/>
        </w:rPr>
        <w:t> </w:t>
      </w:r>
      <w:r>
        <w:rPr>
          <w:rFonts w:ascii="Cambria Math" w:hAnsi="Cambria Math"/>
        </w:rPr>
        <w:t>грн × 10%</w:t>
      </w:r>
      <w:r>
        <w:rPr>
          <w:rFonts w:ascii="Cambria Math" w:hAnsi="Cambria Math"/>
          <w:spacing w:val="34"/>
        </w:rPr>
        <w:t> </w:t>
      </w:r>
      <w:r>
        <w:rPr>
          <w:rFonts w:ascii="Cambria Math" w:hAnsi="Cambria Math"/>
        </w:rPr>
        <w:t>=</w:t>
      </w:r>
      <w:r>
        <w:rPr>
          <w:rFonts w:ascii="Cambria Math" w:hAnsi="Cambria Math"/>
          <w:spacing w:val="39"/>
        </w:rPr>
        <w:t> </w:t>
      </w:r>
      <w:r>
        <w:rPr>
          <w:rFonts w:ascii="Cambria Math" w:hAnsi="Cambria Math"/>
        </w:rPr>
        <w:t>6</w:t>
      </w:r>
      <w:r>
        <w:rPr>
          <w:rFonts w:ascii="Cambria Math" w:hAnsi="Cambria Math"/>
          <w:spacing w:val="-3"/>
        </w:rPr>
        <w:t> </w:t>
      </w:r>
      <w:r>
        <w:rPr>
          <w:rFonts w:ascii="Cambria Math" w:hAnsi="Cambria Math"/>
        </w:rPr>
        <w:t>000</w:t>
      </w:r>
      <w:r>
        <w:rPr>
          <w:rFonts w:ascii="Cambria Math" w:hAnsi="Cambria Math"/>
          <w:spacing w:val="-3"/>
        </w:rPr>
        <w:t> </w:t>
      </w:r>
      <w:r>
        <w:rPr>
          <w:rFonts w:ascii="Cambria Math" w:hAnsi="Cambria Math"/>
        </w:rPr>
        <w:t>000</w:t>
      </w:r>
      <w:r>
        <w:rPr>
          <w:rFonts w:ascii="Cambria Math" w:hAnsi="Cambria Math"/>
          <w:spacing w:val="-3"/>
        </w:rPr>
        <w:t> </w:t>
      </w:r>
      <w:r>
        <w:rPr>
          <w:rFonts w:ascii="Cambria Math" w:hAnsi="Cambria Math"/>
        </w:rPr>
        <w:t>грн</w:t>
      </w:r>
    </w:p>
    <w:p>
      <w:pPr>
        <w:pStyle w:val="BodyText"/>
        <w:spacing w:line="362" w:lineRule="auto"/>
        <w:ind w:right="143"/>
      </w:pPr>
      <w:r>
        <w:rPr/>
        <w:t>Резервний фонд дозволить покривати раптові витрати, зокрема на модернізацію обладнання або компенсацію нестабільності поставок сировини.</w:t>
      </w:r>
    </w:p>
    <w:p>
      <w:pPr>
        <w:pStyle w:val="BodyText"/>
        <w:spacing w:line="360" w:lineRule="auto"/>
        <w:ind w:right="140"/>
      </w:pPr>
      <w:r>
        <w:rPr/>
        <w:t>На сьогодні грошові потоки компанії прогнозуються вручну, що створює ризики через суб'єктивність оцінок. Основними драйверами грошових потоків залишаються сезонний попит і замовлення від волонтерських організацій та військових підрозділів. Наприклад, у пікові періоди обсяг замовлень може зрости на 30%, що еквівалентно додатковим 1,5 мільйонам гривень до щомісячної </w:t>
      </w:r>
      <w:r>
        <w:rPr>
          <w:spacing w:val="-2"/>
        </w:rPr>
        <w:t>потреби:</w:t>
      </w:r>
    </w:p>
    <w:p>
      <w:pPr>
        <w:pStyle w:val="BodyText"/>
        <w:spacing w:line="322" w:lineRule="exact"/>
        <w:ind w:left="0" w:right="226" w:firstLine="0"/>
        <w:jc w:val="center"/>
        <w:rPr>
          <w:rFonts w:ascii="Cambria Math" w:hAnsi="Cambria Math"/>
        </w:rPr>
      </w:pPr>
      <w:r>
        <w:rPr>
          <w:rFonts w:ascii="Cambria Math" w:hAnsi="Cambria Math"/>
        </w:rPr>
        <w:t>5</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грн</w:t>
      </w:r>
      <w:r>
        <w:rPr>
          <w:rFonts w:ascii="Cambria Math" w:hAnsi="Cambria Math"/>
          <w:spacing w:val="-4"/>
        </w:rPr>
        <w:t> </w:t>
      </w:r>
      <w:r>
        <w:rPr>
          <w:rFonts w:ascii="Cambria Math" w:hAnsi="Cambria Math"/>
        </w:rPr>
        <w:t>×</w:t>
      </w:r>
      <w:r>
        <w:rPr>
          <w:rFonts w:ascii="Cambria Math" w:hAnsi="Cambria Math"/>
          <w:spacing w:val="1"/>
        </w:rPr>
        <w:t> </w:t>
      </w:r>
      <w:r>
        <w:rPr>
          <w:rFonts w:ascii="Cambria Math" w:hAnsi="Cambria Math"/>
        </w:rPr>
        <w:t>30%</w:t>
      </w:r>
      <w:r>
        <w:rPr>
          <w:rFonts w:ascii="Cambria Math" w:hAnsi="Cambria Math"/>
          <w:spacing w:val="12"/>
        </w:rPr>
        <w:t> </w:t>
      </w:r>
      <w:r>
        <w:rPr>
          <w:rFonts w:ascii="Cambria Math" w:hAnsi="Cambria Math"/>
        </w:rPr>
        <w:t>=</w:t>
      </w:r>
      <w:r>
        <w:rPr>
          <w:rFonts w:ascii="Cambria Math" w:hAnsi="Cambria Math"/>
          <w:spacing w:val="16"/>
        </w:rPr>
        <w:t> </w:t>
      </w:r>
      <w:r>
        <w:rPr>
          <w:rFonts w:ascii="Cambria Math" w:hAnsi="Cambria Math"/>
        </w:rPr>
        <w:t>1</w:t>
      </w:r>
      <w:r>
        <w:rPr>
          <w:rFonts w:ascii="Cambria Math" w:hAnsi="Cambria Math"/>
          <w:spacing w:val="-16"/>
        </w:rPr>
        <w:t> </w:t>
      </w:r>
      <w:r>
        <w:rPr>
          <w:rFonts w:ascii="Cambria Math" w:hAnsi="Cambria Math"/>
        </w:rPr>
        <w:t>500</w:t>
      </w:r>
      <w:r>
        <w:rPr>
          <w:rFonts w:ascii="Cambria Math" w:hAnsi="Cambria Math"/>
          <w:spacing w:val="-18"/>
        </w:rPr>
        <w:t> </w:t>
      </w:r>
      <w:r>
        <w:rPr>
          <w:rFonts w:ascii="Cambria Math" w:hAnsi="Cambria Math"/>
        </w:rPr>
        <w:t>000</w:t>
      </w:r>
      <w:r>
        <w:rPr>
          <w:rFonts w:ascii="Cambria Math" w:hAnsi="Cambria Math"/>
          <w:spacing w:val="-16"/>
        </w:rPr>
        <w:t> </w:t>
      </w:r>
      <w:r>
        <w:rPr>
          <w:rFonts w:ascii="Cambria Math" w:hAnsi="Cambria Math"/>
          <w:spacing w:val="-4"/>
        </w:rPr>
        <w:t>грн.</w:t>
      </w:r>
    </w:p>
    <w:p>
      <w:pPr>
        <w:pStyle w:val="BodyText"/>
        <w:spacing w:line="360" w:lineRule="auto" w:before="163"/>
        <w:ind w:right="141"/>
      </w:pPr>
      <w:r>
        <w:rPr/>
        <w:t>Для забезпечення стабільності грошових потоків компанії необхідно автоматизувати процес прогнозування та враховувати зовнішні фактори, такі як економічна ситуація в регіоні. Впровадження спеціалізованих аналітичних програм, таких як ERP-системи, дозволить підвищити точність прогнозів і зменшити ризики.</w:t>
      </w:r>
    </w:p>
    <w:p>
      <w:pPr>
        <w:pStyle w:val="BodyText"/>
        <w:spacing w:line="360" w:lineRule="auto" w:before="3"/>
        <w:ind w:right="139"/>
      </w:pPr>
      <w:r>
        <w:rPr/>
        <w:t>Очікувані</w:t>
      </w:r>
      <w:r>
        <w:rPr>
          <w:spacing w:val="-5"/>
        </w:rPr>
        <w:t> </w:t>
      </w:r>
      <w:r>
        <w:rPr/>
        <w:t>витрати</w:t>
      </w:r>
      <w:r>
        <w:rPr>
          <w:spacing w:val="-8"/>
        </w:rPr>
        <w:t> </w:t>
      </w:r>
      <w:r>
        <w:rPr/>
        <w:t>на</w:t>
      </w:r>
      <w:r>
        <w:rPr>
          <w:spacing w:val="-4"/>
        </w:rPr>
        <w:t> </w:t>
      </w:r>
      <w:r>
        <w:rPr/>
        <w:t>зростання</w:t>
      </w:r>
      <w:r>
        <w:rPr>
          <w:spacing w:val="-5"/>
        </w:rPr>
        <w:t> </w:t>
      </w:r>
      <w:r>
        <w:rPr/>
        <w:t>включають</w:t>
      </w:r>
      <w:r>
        <w:rPr>
          <w:spacing w:val="-8"/>
        </w:rPr>
        <w:t> </w:t>
      </w:r>
      <w:r>
        <w:rPr/>
        <w:t>збільшення</w:t>
      </w:r>
      <w:r>
        <w:rPr>
          <w:spacing w:val="-6"/>
        </w:rPr>
        <w:t> </w:t>
      </w:r>
      <w:r>
        <w:rPr/>
        <w:t>витрат</w:t>
      </w:r>
      <w:r>
        <w:rPr>
          <w:spacing w:val="-6"/>
        </w:rPr>
        <w:t> </w:t>
      </w:r>
      <w:r>
        <w:rPr/>
        <w:t>на</w:t>
      </w:r>
      <w:r>
        <w:rPr>
          <w:spacing w:val="-6"/>
        </w:rPr>
        <w:t> </w:t>
      </w:r>
      <w:r>
        <w:rPr/>
        <w:t>маркетинг, розширення виробничих потужностей, впровадження нових технологій і сертифікацію продукції для міжнародних ринків. За оцінками, компанії необхідно додатково залучити інвестиції обсягом 30% від річного обороту, що становить:</w:t>
      </w:r>
    </w:p>
    <w:p>
      <w:pPr>
        <w:pStyle w:val="BodyText"/>
        <w:spacing w:line="326" w:lineRule="exact"/>
        <w:ind w:left="0" w:right="180" w:firstLine="0"/>
        <w:jc w:val="center"/>
        <w:rPr>
          <w:rFonts w:ascii="Cambria Math" w:hAnsi="Cambria Math"/>
        </w:rPr>
      </w:pPr>
      <w:r>
        <w:rPr>
          <w:rFonts w:ascii="Cambria Math" w:hAnsi="Cambria Math"/>
        </w:rPr>
        <w:t>60</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грн</w:t>
      </w:r>
      <w:r>
        <w:rPr>
          <w:rFonts w:ascii="Cambria Math" w:hAnsi="Cambria Math"/>
          <w:spacing w:val="-6"/>
        </w:rPr>
        <w:t> </w:t>
      </w:r>
      <w:r>
        <w:rPr>
          <w:rFonts w:ascii="Cambria Math" w:hAnsi="Cambria Math"/>
        </w:rPr>
        <w:t>×</w:t>
      </w:r>
      <w:r>
        <w:rPr>
          <w:rFonts w:ascii="Cambria Math" w:hAnsi="Cambria Math"/>
          <w:spacing w:val="-2"/>
        </w:rPr>
        <w:t> </w:t>
      </w:r>
      <w:r>
        <w:rPr>
          <w:rFonts w:ascii="Cambria Math" w:hAnsi="Cambria Math"/>
        </w:rPr>
        <w:t>30%</w:t>
      </w:r>
      <w:r>
        <w:rPr>
          <w:rFonts w:ascii="Cambria Math" w:hAnsi="Cambria Math"/>
          <w:spacing w:val="14"/>
        </w:rPr>
        <w:t> </w:t>
      </w:r>
      <w:r>
        <w:rPr>
          <w:rFonts w:ascii="Cambria Math" w:hAnsi="Cambria Math"/>
        </w:rPr>
        <w:t>=</w:t>
      </w:r>
      <w:r>
        <w:rPr>
          <w:rFonts w:ascii="Cambria Math" w:hAnsi="Cambria Math"/>
          <w:spacing w:val="14"/>
        </w:rPr>
        <w:t> </w:t>
      </w:r>
      <w:r>
        <w:rPr>
          <w:rFonts w:ascii="Cambria Math" w:hAnsi="Cambria Math"/>
        </w:rPr>
        <w:t>18</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spacing w:val="-4"/>
        </w:rPr>
        <w:t>грн.</w:t>
      </w:r>
    </w:p>
    <w:p>
      <w:pPr>
        <w:pStyle w:val="BodyText"/>
        <w:spacing w:before="166"/>
        <w:ind w:left="709" w:firstLine="0"/>
        <w:jc w:val="left"/>
      </w:pPr>
      <w:r>
        <w:rPr/>
        <w:t>Ці</w:t>
      </w:r>
      <w:r>
        <w:rPr>
          <w:spacing w:val="-8"/>
        </w:rPr>
        <w:t> </w:t>
      </w:r>
      <w:r>
        <w:rPr/>
        <w:t>кошти</w:t>
      </w:r>
      <w:r>
        <w:rPr>
          <w:spacing w:val="-6"/>
        </w:rPr>
        <w:t> </w:t>
      </w:r>
      <w:r>
        <w:rPr/>
        <w:t>планується</w:t>
      </w:r>
      <w:r>
        <w:rPr>
          <w:spacing w:val="-6"/>
        </w:rPr>
        <w:t> </w:t>
      </w:r>
      <w:r>
        <w:rPr/>
        <w:t>спрямувати</w:t>
      </w:r>
      <w:r>
        <w:rPr>
          <w:spacing w:val="-9"/>
        </w:rPr>
        <w:t> </w:t>
      </w:r>
      <w:r>
        <w:rPr>
          <w:spacing w:val="-5"/>
        </w:rPr>
        <w:t>на:</w:t>
      </w:r>
    </w:p>
    <w:p>
      <w:pPr>
        <w:pStyle w:val="ListParagraph"/>
        <w:numPr>
          <w:ilvl w:val="0"/>
          <w:numId w:val="28"/>
        </w:numPr>
        <w:tabs>
          <w:tab w:pos="1417" w:val="left" w:leader="none"/>
          <w:tab w:pos="3268" w:val="left" w:leader="none"/>
          <w:tab w:pos="4932" w:val="left" w:leader="none"/>
          <w:tab w:pos="6720" w:val="left" w:leader="none"/>
          <w:tab w:pos="7229" w:val="left" w:leader="none"/>
          <w:tab w:pos="7972" w:val="left" w:leader="none"/>
          <w:tab w:pos="8552" w:val="left" w:leader="none"/>
        </w:tabs>
        <w:spacing w:line="360" w:lineRule="auto" w:before="161" w:after="0"/>
        <w:ind w:left="1" w:right="138" w:firstLine="707"/>
        <w:jc w:val="left"/>
        <w:rPr>
          <w:sz w:val="28"/>
        </w:rPr>
      </w:pPr>
      <w:r>
        <w:rPr>
          <w:spacing w:val="-2"/>
          <w:sz w:val="28"/>
        </w:rPr>
        <w:t>модернізацію</w:t>
      </w:r>
      <w:r>
        <w:rPr>
          <w:sz w:val="28"/>
        </w:rPr>
        <w:tab/>
      </w:r>
      <w:r>
        <w:rPr>
          <w:spacing w:val="-2"/>
          <w:sz w:val="28"/>
        </w:rPr>
        <w:t>виробничих</w:t>
      </w:r>
      <w:r>
        <w:rPr>
          <w:sz w:val="28"/>
        </w:rPr>
        <w:tab/>
      </w:r>
      <w:r>
        <w:rPr>
          <w:spacing w:val="-2"/>
          <w:sz w:val="28"/>
        </w:rPr>
        <w:t>потужностей</w:t>
      </w:r>
      <w:r>
        <w:rPr>
          <w:sz w:val="28"/>
        </w:rPr>
        <w:tab/>
      </w:r>
      <w:r>
        <w:rPr>
          <w:spacing w:val="-10"/>
          <w:sz w:val="28"/>
        </w:rPr>
        <w:t>—</w:t>
      </w:r>
      <w:r>
        <w:rPr>
          <w:sz w:val="28"/>
        </w:rPr>
        <w:tab/>
      </w:r>
      <w:r>
        <w:rPr>
          <w:spacing w:val="-4"/>
          <w:sz w:val="28"/>
        </w:rPr>
        <w:t>40%</w:t>
      </w:r>
      <w:r>
        <w:rPr>
          <w:sz w:val="28"/>
        </w:rPr>
        <w:tab/>
      </w:r>
      <w:r>
        <w:rPr>
          <w:spacing w:val="-4"/>
          <w:sz w:val="28"/>
        </w:rPr>
        <w:t>від</w:t>
      </w:r>
      <w:r>
        <w:rPr>
          <w:sz w:val="28"/>
        </w:rPr>
        <w:tab/>
      </w:r>
      <w:r>
        <w:rPr>
          <w:spacing w:val="-2"/>
          <w:sz w:val="28"/>
        </w:rPr>
        <w:t>додаткових інвестицій:</w:t>
      </w:r>
    </w:p>
    <w:p>
      <w:pPr>
        <w:pStyle w:val="BodyText"/>
        <w:spacing w:line="327" w:lineRule="exact"/>
        <w:ind w:left="573" w:firstLine="0"/>
        <w:jc w:val="center"/>
        <w:rPr>
          <w:rFonts w:ascii="Cambria Math" w:hAnsi="Cambria Math"/>
        </w:rPr>
      </w:pPr>
      <w:r>
        <w:rPr>
          <w:rFonts w:ascii="Cambria Math" w:hAnsi="Cambria Math"/>
        </w:rPr>
        <w:t>18</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000</w:t>
      </w:r>
      <w:r>
        <w:rPr>
          <w:rFonts w:ascii="Cambria Math" w:hAnsi="Cambria Math"/>
          <w:spacing w:val="-16"/>
        </w:rPr>
        <w:t> </w:t>
      </w:r>
      <w:r>
        <w:rPr>
          <w:rFonts w:ascii="Cambria Math" w:hAnsi="Cambria Math"/>
        </w:rPr>
        <w:t>грн</w:t>
      </w:r>
      <w:r>
        <w:rPr>
          <w:rFonts w:ascii="Cambria Math" w:hAnsi="Cambria Math"/>
          <w:spacing w:val="-6"/>
        </w:rPr>
        <w:t> </w:t>
      </w:r>
      <w:r>
        <w:rPr>
          <w:rFonts w:ascii="Cambria Math" w:hAnsi="Cambria Math"/>
        </w:rPr>
        <w:t>×</w:t>
      </w:r>
      <w:r>
        <w:rPr>
          <w:rFonts w:ascii="Cambria Math" w:hAnsi="Cambria Math"/>
          <w:spacing w:val="-2"/>
        </w:rPr>
        <w:t> </w:t>
      </w:r>
      <w:r>
        <w:rPr>
          <w:rFonts w:ascii="Cambria Math" w:hAnsi="Cambria Math"/>
        </w:rPr>
        <w:t>40%</w:t>
      </w:r>
      <w:r>
        <w:rPr>
          <w:rFonts w:ascii="Cambria Math" w:hAnsi="Cambria Math"/>
          <w:spacing w:val="11"/>
        </w:rPr>
        <w:t> </w:t>
      </w:r>
      <w:r>
        <w:rPr>
          <w:rFonts w:ascii="Cambria Math" w:hAnsi="Cambria Math"/>
        </w:rPr>
        <w:t>=</w:t>
      </w:r>
      <w:r>
        <w:rPr>
          <w:rFonts w:ascii="Cambria Math" w:hAnsi="Cambria Math"/>
          <w:spacing w:val="16"/>
        </w:rPr>
        <w:t> </w:t>
      </w:r>
      <w:r>
        <w:rPr>
          <w:rFonts w:ascii="Cambria Math" w:hAnsi="Cambria Math"/>
        </w:rPr>
        <w:t>7</w:t>
      </w:r>
      <w:r>
        <w:rPr>
          <w:rFonts w:ascii="Cambria Math" w:hAnsi="Cambria Math"/>
          <w:spacing w:val="-16"/>
        </w:rPr>
        <w:t> </w:t>
      </w:r>
      <w:r>
        <w:rPr>
          <w:rFonts w:ascii="Cambria Math" w:hAnsi="Cambria Math"/>
        </w:rPr>
        <w:t>200</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грн</w:t>
      </w:r>
      <w:r>
        <w:rPr>
          <w:rFonts w:ascii="Cambria Math" w:hAnsi="Cambria Math"/>
          <w:spacing w:val="-16"/>
        </w:rPr>
        <w:t> </w:t>
      </w:r>
      <w:r>
        <w:rPr>
          <w:rFonts w:ascii="Cambria Math" w:hAnsi="Cambria Math"/>
          <w:spacing w:val="-10"/>
        </w:rPr>
        <w:t>;</w:t>
      </w:r>
    </w:p>
    <w:p>
      <w:pPr>
        <w:pStyle w:val="ListParagraph"/>
        <w:numPr>
          <w:ilvl w:val="0"/>
          <w:numId w:val="28"/>
        </w:numPr>
        <w:tabs>
          <w:tab w:pos="1417" w:val="left" w:leader="none"/>
        </w:tabs>
        <w:spacing w:line="240" w:lineRule="auto" w:before="166" w:after="0"/>
        <w:ind w:left="1417" w:right="0" w:hanging="708"/>
        <w:jc w:val="left"/>
        <w:rPr>
          <w:sz w:val="28"/>
        </w:rPr>
      </w:pPr>
      <w:r>
        <w:rPr>
          <w:sz w:val="28"/>
        </w:rPr>
        <w:t>впровадження</w:t>
      </w:r>
      <w:r>
        <w:rPr>
          <w:spacing w:val="-6"/>
          <w:sz w:val="28"/>
        </w:rPr>
        <w:t> </w:t>
      </w:r>
      <w:r>
        <w:rPr>
          <w:sz w:val="28"/>
        </w:rPr>
        <w:t>нових</w:t>
      </w:r>
      <w:r>
        <w:rPr>
          <w:spacing w:val="-5"/>
          <w:sz w:val="28"/>
        </w:rPr>
        <w:t> </w:t>
      </w:r>
      <w:r>
        <w:rPr>
          <w:sz w:val="28"/>
        </w:rPr>
        <w:t>технологій</w:t>
      </w:r>
      <w:r>
        <w:rPr>
          <w:spacing w:val="-3"/>
          <w:sz w:val="28"/>
        </w:rPr>
        <w:t> </w:t>
      </w:r>
      <w:r>
        <w:rPr>
          <w:sz w:val="28"/>
        </w:rPr>
        <w:t>—</w:t>
      </w:r>
      <w:r>
        <w:rPr>
          <w:spacing w:val="-8"/>
          <w:sz w:val="28"/>
        </w:rPr>
        <w:t> </w:t>
      </w:r>
      <w:r>
        <w:rPr>
          <w:spacing w:val="-4"/>
          <w:sz w:val="28"/>
        </w:rPr>
        <w:t>30%:</w:t>
      </w:r>
    </w:p>
    <w:p>
      <w:pPr>
        <w:pStyle w:val="BodyText"/>
        <w:spacing w:before="160"/>
        <w:ind w:left="479" w:firstLine="0"/>
        <w:jc w:val="center"/>
        <w:rPr>
          <w:rFonts w:ascii="Cambria Math" w:hAnsi="Cambria Math"/>
        </w:rPr>
      </w:pPr>
      <w:r>
        <w:rPr>
          <w:rFonts w:ascii="Cambria Math" w:hAnsi="Cambria Math"/>
        </w:rPr>
        <w:t>18</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грн</w:t>
      </w:r>
      <w:r>
        <w:rPr>
          <w:rFonts w:ascii="Cambria Math" w:hAnsi="Cambria Math"/>
          <w:spacing w:val="-6"/>
        </w:rPr>
        <w:t> </w:t>
      </w:r>
      <w:r>
        <w:rPr>
          <w:rFonts w:ascii="Cambria Math" w:hAnsi="Cambria Math"/>
        </w:rPr>
        <w:t>×</w:t>
      </w:r>
      <w:r>
        <w:rPr>
          <w:rFonts w:ascii="Cambria Math" w:hAnsi="Cambria Math"/>
          <w:spacing w:val="-1"/>
        </w:rPr>
        <w:t> </w:t>
      </w:r>
      <w:r>
        <w:rPr>
          <w:rFonts w:ascii="Cambria Math" w:hAnsi="Cambria Math"/>
        </w:rPr>
        <w:t>30%</w:t>
      </w:r>
      <w:r>
        <w:rPr>
          <w:rFonts w:ascii="Cambria Math" w:hAnsi="Cambria Math"/>
          <w:spacing w:val="13"/>
        </w:rPr>
        <w:t> </w:t>
      </w:r>
      <w:r>
        <w:rPr>
          <w:rFonts w:ascii="Cambria Math" w:hAnsi="Cambria Math"/>
        </w:rPr>
        <w:t>=</w:t>
      </w:r>
      <w:r>
        <w:rPr>
          <w:rFonts w:ascii="Cambria Math" w:hAnsi="Cambria Math"/>
          <w:spacing w:val="13"/>
        </w:rPr>
        <w:t> </w:t>
      </w:r>
      <w:r>
        <w:rPr>
          <w:rFonts w:ascii="Cambria Math" w:hAnsi="Cambria Math"/>
        </w:rPr>
        <w:t>5</w:t>
      </w:r>
      <w:r>
        <w:rPr>
          <w:rFonts w:ascii="Cambria Math" w:hAnsi="Cambria Math"/>
          <w:spacing w:val="-16"/>
        </w:rPr>
        <w:t> </w:t>
      </w:r>
      <w:r>
        <w:rPr>
          <w:rFonts w:ascii="Cambria Math" w:hAnsi="Cambria Math"/>
        </w:rPr>
        <w:t>400</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грн</w:t>
      </w:r>
      <w:r>
        <w:rPr>
          <w:rFonts w:ascii="Cambria Math" w:hAnsi="Cambria Math"/>
          <w:spacing w:val="1"/>
        </w:rPr>
        <w:t> </w:t>
      </w:r>
      <w:r>
        <w:rPr>
          <w:rFonts w:ascii="Cambria Math" w:hAnsi="Cambria Math"/>
          <w:spacing w:val="-10"/>
        </w:rPr>
        <w:t>;</w:t>
      </w:r>
    </w:p>
    <w:p>
      <w:pPr>
        <w:pStyle w:val="ListParagraph"/>
        <w:numPr>
          <w:ilvl w:val="0"/>
          <w:numId w:val="28"/>
        </w:numPr>
        <w:tabs>
          <w:tab w:pos="1417" w:val="left" w:leader="none"/>
        </w:tabs>
        <w:spacing w:line="240" w:lineRule="auto" w:before="164" w:after="0"/>
        <w:ind w:left="1417" w:right="0" w:hanging="708"/>
        <w:jc w:val="left"/>
        <w:rPr>
          <w:sz w:val="28"/>
        </w:rPr>
      </w:pPr>
      <w:r>
        <w:rPr>
          <w:sz w:val="28"/>
        </w:rPr>
        <w:t>маркетинг</w:t>
      </w:r>
      <w:r>
        <w:rPr>
          <w:spacing w:val="-6"/>
          <w:sz w:val="28"/>
        </w:rPr>
        <w:t> </w:t>
      </w:r>
      <w:r>
        <w:rPr>
          <w:sz w:val="28"/>
        </w:rPr>
        <w:t>і</w:t>
      </w:r>
      <w:r>
        <w:rPr>
          <w:spacing w:val="-5"/>
          <w:sz w:val="28"/>
        </w:rPr>
        <w:t> </w:t>
      </w:r>
      <w:r>
        <w:rPr>
          <w:sz w:val="28"/>
        </w:rPr>
        <w:t>сертифікацію</w:t>
      </w:r>
      <w:r>
        <w:rPr>
          <w:spacing w:val="-7"/>
          <w:sz w:val="28"/>
        </w:rPr>
        <w:t> </w:t>
      </w:r>
      <w:r>
        <w:rPr>
          <w:sz w:val="28"/>
        </w:rPr>
        <w:t>продукції</w:t>
      </w:r>
      <w:r>
        <w:rPr>
          <w:spacing w:val="-4"/>
          <w:sz w:val="28"/>
        </w:rPr>
        <w:t> </w:t>
      </w:r>
      <w:r>
        <w:rPr>
          <w:sz w:val="28"/>
        </w:rPr>
        <w:t>для</w:t>
      </w:r>
      <w:r>
        <w:rPr>
          <w:spacing w:val="-8"/>
          <w:sz w:val="28"/>
        </w:rPr>
        <w:t> </w:t>
      </w:r>
      <w:r>
        <w:rPr>
          <w:sz w:val="28"/>
        </w:rPr>
        <w:t>міжнародних</w:t>
      </w:r>
      <w:r>
        <w:rPr>
          <w:spacing w:val="-8"/>
          <w:sz w:val="28"/>
        </w:rPr>
        <w:t> </w:t>
      </w:r>
      <w:r>
        <w:rPr>
          <w:sz w:val="28"/>
        </w:rPr>
        <w:t>ринків</w:t>
      </w:r>
      <w:r>
        <w:rPr>
          <w:spacing w:val="-1"/>
          <w:sz w:val="28"/>
        </w:rPr>
        <w:t> </w:t>
      </w:r>
      <w:r>
        <w:rPr>
          <w:sz w:val="28"/>
        </w:rPr>
        <w:t>—</w:t>
      </w:r>
      <w:r>
        <w:rPr>
          <w:spacing w:val="-6"/>
          <w:sz w:val="28"/>
        </w:rPr>
        <w:t> </w:t>
      </w:r>
      <w:r>
        <w:rPr>
          <w:spacing w:val="-4"/>
          <w:sz w:val="28"/>
        </w:rPr>
        <w:t>30%:</w:t>
      </w:r>
    </w:p>
    <w:p>
      <w:pPr>
        <w:pStyle w:val="ListParagraph"/>
        <w:spacing w:after="0" w:line="240" w:lineRule="auto"/>
        <w:jc w:val="left"/>
        <w:rPr>
          <w:sz w:val="28"/>
        </w:rPr>
        <w:sectPr>
          <w:pgSz w:w="11910" w:h="16840"/>
          <w:pgMar w:header="719" w:footer="0" w:top="1040" w:bottom="280" w:left="1417" w:right="425"/>
        </w:sectPr>
      </w:pPr>
    </w:p>
    <w:p>
      <w:pPr>
        <w:pStyle w:val="BodyText"/>
        <w:spacing w:before="295"/>
        <w:ind w:left="482" w:firstLine="0"/>
        <w:jc w:val="center"/>
        <w:rPr>
          <w:rFonts w:ascii="Cambria Math" w:hAnsi="Cambria Math"/>
        </w:rPr>
      </w:pPr>
      <w:r>
        <w:rPr>
          <w:rFonts w:ascii="Cambria Math" w:hAnsi="Cambria Math"/>
        </w:rPr>
        <w:t>18</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грн</w:t>
      </w:r>
      <w:r>
        <w:rPr>
          <w:rFonts w:ascii="Cambria Math" w:hAnsi="Cambria Math"/>
          <w:spacing w:val="-5"/>
        </w:rPr>
        <w:t> </w:t>
      </w:r>
      <w:r>
        <w:rPr>
          <w:rFonts w:ascii="Cambria Math" w:hAnsi="Cambria Math"/>
        </w:rPr>
        <w:t>×</w:t>
      </w:r>
      <w:r>
        <w:rPr>
          <w:rFonts w:ascii="Cambria Math" w:hAnsi="Cambria Math"/>
          <w:spacing w:val="2"/>
        </w:rPr>
        <w:t> </w:t>
      </w:r>
      <w:r>
        <w:rPr>
          <w:rFonts w:ascii="Cambria Math" w:hAnsi="Cambria Math"/>
        </w:rPr>
        <w:t>30%</w:t>
      </w:r>
      <w:r>
        <w:rPr>
          <w:rFonts w:ascii="Cambria Math" w:hAnsi="Cambria Math"/>
          <w:spacing w:val="11"/>
        </w:rPr>
        <w:t> </w:t>
      </w:r>
      <w:r>
        <w:rPr>
          <w:rFonts w:ascii="Cambria Math" w:hAnsi="Cambria Math"/>
        </w:rPr>
        <w:t>=</w:t>
      </w:r>
      <w:r>
        <w:rPr>
          <w:rFonts w:ascii="Cambria Math" w:hAnsi="Cambria Math"/>
          <w:spacing w:val="16"/>
        </w:rPr>
        <w:t> </w:t>
      </w:r>
      <w:r>
        <w:rPr>
          <w:rFonts w:ascii="Cambria Math" w:hAnsi="Cambria Math"/>
        </w:rPr>
        <w:t>5</w:t>
      </w:r>
      <w:r>
        <w:rPr>
          <w:rFonts w:ascii="Cambria Math" w:hAnsi="Cambria Math"/>
          <w:spacing w:val="-16"/>
        </w:rPr>
        <w:t> </w:t>
      </w:r>
      <w:r>
        <w:rPr>
          <w:rFonts w:ascii="Cambria Math" w:hAnsi="Cambria Math"/>
        </w:rPr>
        <w:t>400</w:t>
      </w:r>
      <w:r>
        <w:rPr>
          <w:rFonts w:ascii="Cambria Math" w:hAnsi="Cambria Math"/>
          <w:spacing w:val="-18"/>
        </w:rPr>
        <w:t> </w:t>
      </w:r>
      <w:r>
        <w:rPr>
          <w:rFonts w:ascii="Cambria Math" w:hAnsi="Cambria Math"/>
        </w:rPr>
        <w:t>000</w:t>
      </w:r>
      <w:r>
        <w:rPr>
          <w:rFonts w:ascii="Cambria Math" w:hAnsi="Cambria Math"/>
          <w:spacing w:val="-16"/>
        </w:rPr>
        <w:t> </w:t>
      </w:r>
      <w:r>
        <w:rPr>
          <w:rFonts w:ascii="Cambria Math" w:hAnsi="Cambria Math"/>
          <w:spacing w:val="-4"/>
        </w:rPr>
        <w:t>грн.</w:t>
      </w:r>
    </w:p>
    <w:p>
      <w:pPr>
        <w:pStyle w:val="BodyText"/>
        <w:spacing w:line="360" w:lineRule="auto" w:before="164"/>
        <w:ind w:right="138"/>
      </w:pPr>
      <w:r>
        <w:rPr/>
        <w:t>Ці заходи забезпечать ефективне зростання компанії та створення конкурентних переваг на міжнародних ринках.</w:t>
      </w:r>
    </w:p>
    <w:p>
      <w:pPr>
        <w:pStyle w:val="BodyText"/>
        <w:spacing w:line="360" w:lineRule="auto"/>
        <w:ind w:right="135"/>
      </w:pPr>
      <w:r>
        <w:rPr>
          <w:i/>
        </w:rPr>
        <w:t>Виробничі процеси. </w:t>
      </w:r>
      <w:r>
        <w:rPr/>
        <w:t>Виробничі потужності компанії є важливим чинником для реалізації стратегії масштабування. Компанія активно співпрацює з кількома постачальниками сировини, що забезпечує певну стабільність поставок. Однак, понад 50% сировини постачається від одного основного постачальника, що створює значний ризик у разі порушення логістичних ланцюгів або перебоїв у роботі цього постачальника. Для мінімізації таких ризиків компанія повинна диверсифікувати постачальників та створити стратегічні запаси сировини, що дозволить забезпечити безперебійне виробництво.</w:t>
      </w:r>
    </w:p>
    <w:p>
      <w:pPr>
        <w:pStyle w:val="BodyText"/>
        <w:spacing w:line="360" w:lineRule="auto"/>
        <w:ind w:right="144"/>
      </w:pPr>
      <w:r>
        <w:rPr/>
        <w:t>Виробничі потужності компанії наразі використовуються на 85%, що забезпечує поточні обсяги замовлень і дозволяє задовольняти попит у межах наявних ресурсів. Однак, це обмежує можливості для швидкого зростання.</w:t>
      </w:r>
    </w:p>
    <w:p>
      <w:pPr>
        <w:pStyle w:val="BodyText"/>
        <w:spacing w:line="360" w:lineRule="auto" w:before="1"/>
        <w:ind w:right="140"/>
      </w:pPr>
      <w:r>
        <w:rPr/>
        <w:t>З огляду на це, для підтримки планів масштабування компанії потрібно у найкоротші строки орендувати додаткові 500 м² виробничих приміщень. Оренда приміщення для розширення на 500 м² оцінюється в середньому 30 000 грн на </w:t>
      </w:r>
      <w:r>
        <w:rPr>
          <w:spacing w:val="-2"/>
        </w:rPr>
        <w:t>місяць.</w:t>
      </w:r>
    </w:p>
    <w:p>
      <w:pPr>
        <w:pStyle w:val="BodyText"/>
        <w:spacing w:line="360" w:lineRule="auto"/>
        <w:ind w:right="146"/>
      </w:pPr>
      <w:r>
        <w:rPr/>
        <w:t>Також, для забезпечення безперебійної роботи нових потужностей, необхідно запустити програму підготовки 10 нових працівників. Це дозволить компенсувати збільшення обсягів виробництва. Оцінка вартості навчання одного працівника складає 5 000 грн, отже, для підготовки всієї команди необхідно </w:t>
      </w:r>
      <w:r>
        <w:rPr>
          <w:spacing w:val="-2"/>
        </w:rPr>
        <w:t>витратити:</w:t>
      </w:r>
    </w:p>
    <w:p>
      <w:pPr>
        <w:pStyle w:val="BodyText"/>
        <w:spacing w:before="1"/>
        <w:ind w:left="0" w:right="133" w:firstLine="0"/>
        <w:jc w:val="center"/>
        <w:rPr>
          <w:rFonts w:ascii="Cambria Math" w:hAnsi="Cambria Math"/>
        </w:rPr>
      </w:pPr>
      <w:r>
        <w:rPr>
          <w:rFonts w:ascii="Cambria Math" w:hAnsi="Cambria Math"/>
        </w:rPr>
        <w:t>10</w:t>
      </w:r>
      <w:r>
        <w:rPr>
          <w:rFonts w:ascii="Cambria Math" w:hAnsi="Cambria Math"/>
          <w:spacing w:val="-18"/>
        </w:rPr>
        <w:t> </w:t>
      </w:r>
      <w:r>
        <w:rPr>
          <w:rFonts w:ascii="Cambria Math" w:hAnsi="Cambria Math"/>
        </w:rPr>
        <w:t>працівників</w:t>
      </w:r>
      <w:r>
        <w:rPr>
          <w:rFonts w:ascii="Cambria Math" w:hAnsi="Cambria Math"/>
          <w:spacing w:val="-10"/>
        </w:rPr>
        <w:t> </w:t>
      </w:r>
      <w:r>
        <w:rPr>
          <w:rFonts w:ascii="Cambria Math" w:hAnsi="Cambria Math"/>
        </w:rPr>
        <w:t>×</w:t>
      </w:r>
      <w:r>
        <w:rPr>
          <w:rFonts w:ascii="Cambria Math" w:hAnsi="Cambria Math"/>
          <w:spacing w:val="-1"/>
        </w:rPr>
        <w:t> </w:t>
      </w:r>
      <w:r>
        <w:rPr>
          <w:rFonts w:ascii="Cambria Math" w:hAnsi="Cambria Math"/>
        </w:rPr>
        <w:t>5</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грн/працівник</w:t>
      </w:r>
      <w:r>
        <w:rPr>
          <w:rFonts w:ascii="Cambria Math" w:hAnsi="Cambria Math"/>
          <w:spacing w:val="12"/>
        </w:rPr>
        <w:t> </w:t>
      </w:r>
      <w:r>
        <w:rPr>
          <w:rFonts w:ascii="Cambria Math" w:hAnsi="Cambria Math"/>
        </w:rPr>
        <w:t>=</w:t>
      </w:r>
      <w:r>
        <w:rPr>
          <w:rFonts w:ascii="Cambria Math" w:hAnsi="Cambria Math"/>
          <w:spacing w:val="12"/>
        </w:rPr>
        <w:t> </w:t>
      </w:r>
      <w:r>
        <w:rPr>
          <w:rFonts w:ascii="Cambria Math" w:hAnsi="Cambria Math"/>
        </w:rPr>
        <w:t>50</w:t>
      </w:r>
      <w:r>
        <w:rPr>
          <w:rFonts w:ascii="Cambria Math" w:hAnsi="Cambria Math"/>
          <w:spacing w:val="-16"/>
        </w:rPr>
        <w:t> </w:t>
      </w:r>
      <w:r>
        <w:rPr>
          <w:rFonts w:ascii="Cambria Math" w:hAnsi="Cambria Math"/>
        </w:rPr>
        <w:t>000</w:t>
      </w:r>
      <w:r>
        <w:rPr>
          <w:rFonts w:ascii="Cambria Math" w:hAnsi="Cambria Math"/>
          <w:spacing w:val="-15"/>
        </w:rPr>
        <w:t> </w:t>
      </w:r>
      <w:r>
        <w:rPr>
          <w:rFonts w:ascii="Cambria Math" w:hAnsi="Cambria Math"/>
          <w:spacing w:val="-5"/>
        </w:rPr>
        <w:t>грн</w:t>
      </w:r>
    </w:p>
    <w:p>
      <w:pPr>
        <w:pStyle w:val="BodyText"/>
        <w:spacing w:line="360" w:lineRule="auto" w:before="163"/>
        <w:ind w:right="135"/>
      </w:pPr>
      <w:r>
        <w:rPr/>
        <w:t>Крім того, для оптимізації виробничих процесів компанії необхідно впровадити 2 нові автоматизовані лінії. Вартість однієї лінії для виготовлення тактичних візків складає 500 000 грн. Таким чином, інвестиції на автоматизацію </w:t>
      </w:r>
      <w:r>
        <w:rPr>
          <w:spacing w:val="-2"/>
        </w:rPr>
        <w:t>становитимуть:</w:t>
      </w:r>
    </w:p>
    <w:p>
      <w:pPr>
        <w:pStyle w:val="BodyText"/>
        <w:spacing w:before="1"/>
        <w:ind w:left="0" w:right="133" w:firstLine="0"/>
        <w:jc w:val="center"/>
        <w:rPr>
          <w:rFonts w:ascii="Cambria Math" w:hAnsi="Cambria Math"/>
        </w:rPr>
      </w:pPr>
      <w:r>
        <w:rPr>
          <w:rFonts w:ascii="Cambria Math" w:hAnsi="Cambria Math"/>
        </w:rPr>
        <w:t>2</w:t>
      </w:r>
      <w:r>
        <w:rPr>
          <w:rFonts w:ascii="Cambria Math" w:hAnsi="Cambria Math"/>
          <w:spacing w:val="-16"/>
        </w:rPr>
        <w:t> </w:t>
      </w:r>
      <w:r>
        <w:rPr>
          <w:rFonts w:ascii="Cambria Math" w:hAnsi="Cambria Math"/>
        </w:rPr>
        <w:t>лінії</w:t>
      </w:r>
      <w:r>
        <w:rPr>
          <w:rFonts w:ascii="Cambria Math" w:hAnsi="Cambria Math"/>
          <w:spacing w:val="-7"/>
        </w:rPr>
        <w:t> </w:t>
      </w:r>
      <w:r>
        <w:rPr>
          <w:rFonts w:ascii="Cambria Math" w:hAnsi="Cambria Math"/>
        </w:rPr>
        <w:t>×</w:t>
      </w:r>
      <w:r>
        <w:rPr>
          <w:rFonts w:ascii="Cambria Math" w:hAnsi="Cambria Math"/>
          <w:spacing w:val="-2"/>
        </w:rPr>
        <w:t> </w:t>
      </w:r>
      <w:r>
        <w:rPr>
          <w:rFonts w:ascii="Cambria Math" w:hAnsi="Cambria Math"/>
        </w:rPr>
        <w:t>500</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грн</w:t>
      </w:r>
      <w:r>
        <w:rPr>
          <w:rFonts w:ascii="Cambria Math" w:hAnsi="Cambria Math"/>
          <w:spacing w:val="12"/>
        </w:rPr>
        <w:t> </w:t>
      </w:r>
      <w:r>
        <w:rPr>
          <w:rFonts w:ascii="Cambria Math" w:hAnsi="Cambria Math"/>
        </w:rPr>
        <w:t>=</w:t>
      </w:r>
      <w:r>
        <w:rPr>
          <w:rFonts w:ascii="Cambria Math" w:hAnsi="Cambria Math"/>
          <w:spacing w:val="15"/>
        </w:rPr>
        <w:t> </w:t>
      </w:r>
      <w:r>
        <w:rPr>
          <w:rFonts w:ascii="Cambria Math" w:hAnsi="Cambria Math"/>
        </w:rPr>
        <w:t>1</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spacing w:val="-5"/>
        </w:rPr>
        <w:t>грн</w:t>
      </w:r>
    </w:p>
    <w:p>
      <w:pPr>
        <w:pStyle w:val="BodyText"/>
        <w:spacing w:after="0"/>
        <w:jc w:val="center"/>
        <w:rPr>
          <w:rFonts w:ascii="Cambria Math" w:hAnsi="Cambria Math"/>
        </w:rPr>
        <w:sectPr>
          <w:pgSz w:w="11910" w:h="16840"/>
          <w:pgMar w:header="719" w:footer="0" w:top="1040" w:bottom="280" w:left="1417" w:right="425"/>
        </w:sectPr>
      </w:pPr>
    </w:p>
    <w:p>
      <w:pPr>
        <w:pStyle w:val="BodyText"/>
        <w:spacing w:line="360" w:lineRule="auto" w:before="295"/>
        <w:ind w:right="137"/>
      </w:pPr>
      <w:r>
        <w:rPr/>
        <w:t>Для ефективного зростання компанії ТОВ «BRAMMER» необхідно орендувати додаткові виробничі приміщення, підготувати новий персонал та впровадити автоматизацію виробничих процесів. Всі ці заходи дозволять збільшити виробничі потужності на 15-20% протягом наступних 6 місяців, що відповідатиме зростаючому попиту та розширенню клієнтської бази.</w:t>
      </w:r>
    </w:p>
    <w:p>
      <w:pPr>
        <w:pStyle w:val="BodyText"/>
        <w:spacing w:line="360" w:lineRule="auto"/>
        <w:ind w:right="134"/>
      </w:pPr>
      <w:r>
        <w:rPr>
          <w:i/>
        </w:rPr>
        <w:t>Ринки/клієнти.</w:t>
      </w:r>
      <w:r>
        <w:rPr>
          <w:i/>
          <w:spacing w:val="-13"/>
        </w:rPr>
        <w:t> </w:t>
      </w:r>
      <w:r>
        <w:rPr/>
        <w:t>Розширення</w:t>
      </w:r>
      <w:r>
        <w:rPr>
          <w:spacing w:val="-14"/>
        </w:rPr>
        <w:t> </w:t>
      </w:r>
      <w:r>
        <w:rPr/>
        <w:t>ринків</w:t>
      </w:r>
      <w:r>
        <w:rPr>
          <w:spacing w:val="-13"/>
        </w:rPr>
        <w:t> </w:t>
      </w:r>
      <w:r>
        <w:rPr/>
        <w:t>і</w:t>
      </w:r>
      <w:r>
        <w:rPr>
          <w:spacing w:val="-12"/>
        </w:rPr>
        <w:t> </w:t>
      </w:r>
      <w:r>
        <w:rPr/>
        <w:t>зміцнення</w:t>
      </w:r>
      <w:r>
        <w:rPr>
          <w:spacing w:val="-14"/>
        </w:rPr>
        <w:t> </w:t>
      </w:r>
      <w:r>
        <w:rPr/>
        <w:t>клієнтської</w:t>
      </w:r>
      <w:r>
        <w:rPr>
          <w:spacing w:val="-14"/>
        </w:rPr>
        <w:t> </w:t>
      </w:r>
      <w:r>
        <w:rPr/>
        <w:t>бази</w:t>
      </w:r>
      <w:r>
        <w:rPr>
          <w:spacing w:val="-12"/>
        </w:rPr>
        <w:t> </w:t>
      </w:r>
      <w:r>
        <w:rPr/>
        <w:t>є</w:t>
      </w:r>
      <w:r>
        <w:rPr>
          <w:spacing w:val="-13"/>
        </w:rPr>
        <w:t> </w:t>
      </w:r>
      <w:r>
        <w:rPr/>
        <w:t>стратегічно важливими завданнями для масштабування діяльності ТОВ «BRAMMER», адже вони</w:t>
      </w:r>
      <w:r>
        <w:rPr>
          <w:spacing w:val="-6"/>
        </w:rPr>
        <w:t> </w:t>
      </w:r>
      <w:r>
        <w:rPr/>
        <w:t>забезпечують</w:t>
      </w:r>
      <w:r>
        <w:rPr>
          <w:spacing w:val="-10"/>
        </w:rPr>
        <w:t> </w:t>
      </w:r>
      <w:r>
        <w:rPr/>
        <w:t>конкурентоспроможність</w:t>
      </w:r>
      <w:r>
        <w:rPr>
          <w:spacing w:val="-10"/>
        </w:rPr>
        <w:t> </w:t>
      </w:r>
      <w:r>
        <w:rPr/>
        <w:t>бізнесу.</w:t>
      </w:r>
      <w:r>
        <w:rPr>
          <w:spacing w:val="-9"/>
        </w:rPr>
        <w:t> </w:t>
      </w:r>
      <w:r>
        <w:rPr/>
        <w:t>Основними</w:t>
      </w:r>
      <w:r>
        <w:rPr>
          <w:spacing w:val="-8"/>
        </w:rPr>
        <w:t> </w:t>
      </w:r>
      <w:r>
        <w:rPr/>
        <w:t>параметрами</w:t>
      </w:r>
      <w:r>
        <w:rPr>
          <w:spacing w:val="-8"/>
        </w:rPr>
        <w:t> </w:t>
      </w:r>
      <w:r>
        <w:rPr/>
        <w:t>для цього є рівень проникнення на ринок, динаміка попиту та лояльність клієнтів. Цифрова складова відіграє ключову роль у досягненні цих цілей. Оптимізація вебсайту з функцією продажу, активне використання соціальних мереж і маркетплейсів дозволять розширити охоплення ринку. Додатково, впровадження нових цифрових форматів, таких як віртуальні шоуруми або інтерактивні презентації продуктів, може сприяти більш ефективному залученню аудиторії. Інтеграція автоматизованих систем обробки замовлень та зворотного зв'язку забезпечує швидкість і якість обслуговування, що позитивно впливає на клієнтський досвід. Постійний моніторинг ефективності маркетингових заходів через KPI і аналітичні панелі дозволяє компанії оперативно коригувати стратегії і виявляти нові перспективи.</w:t>
      </w:r>
    </w:p>
    <w:p>
      <w:pPr>
        <w:pStyle w:val="BodyText"/>
        <w:spacing w:line="360" w:lineRule="auto"/>
        <w:ind w:right="139"/>
      </w:pPr>
      <w:r>
        <w:rPr/>
        <w:t>Також</w:t>
      </w:r>
      <w:r>
        <w:rPr>
          <w:spacing w:val="-9"/>
        </w:rPr>
        <w:t> </w:t>
      </w:r>
      <w:r>
        <w:rPr/>
        <w:t>важливим</w:t>
      </w:r>
      <w:r>
        <w:rPr>
          <w:spacing w:val="-10"/>
        </w:rPr>
        <w:t> </w:t>
      </w:r>
      <w:r>
        <w:rPr/>
        <w:t>кроком</w:t>
      </w:r>
      <w:r>
        <w:rPr>
          <w:spacing w:val="-10"/>
        </w:rPr>
        <w:t> </w:t>
      </w:r>
      <w:r>
        <w:rPr/>
        <w:t>є</w:t>
      </w:r>
      <w:r>
        <w:rPr>
          <w:spacing w:val="-10"/>
        </w:rPr>
        <w:t> </w:t>
      </w:r>
      <w:r>
        <w:rPr/>
        <w:t>впровадження</w:t>
      </w:r>
      <w:r>
        <w:rPr>
          <w:spacing w:val="-9"/>
        </w:rPr>
        <w:t> </w:t>
      </w:r>
      <w:r>
        <w:rPr/>
        <w:t>програм</w:t>
      </w:r>
      <w:r>
        <w:rPr>
          <w:spacing w:val="-10"/>
        </w:rPr>
        <w:t> </w:t>
      </w:r>
      <w:r>
        <w:rPr/>
        <w:t>лояльності,</w:t>
      </w:r>
      <w:r>
        <w:rPr>
          <w:spacing w:val="-9"/>
        </w:rPr>
        <w:t> </w:t>
      </w:r>
      <w:r>
        <w:rPr/>
        <w:t>які</w:t>
      </w:r>
      <w:r>
        <w:rPr>
          <w:spacing w:val="-9"/>
        </w:rPr>
        <w:t> </w:t>
      </w:r>
      <w:r>
        <w:rPr/>
        <w:t>включають персоналізовані знижки, бонуси та акції, що стимулюють клієнтів до повторних покупок. Дослідження конкурентного середовища та аналіз цінової політики дозволяють не лише утримувати поточних клієнтів, але й ефективно залучати нових. Завдяки використанню сучасних діджитал-інструментів і аналітичних платформ, таких як CRM-системи, компанія може формувати гнучкі маркетингові стратегії, що відповідають динамічним умовам ринку та очікуванням споживачів.</w:t>
      </w:r>
    </w:p>
    <w:p>
      <w:pPr>
        <w:pStyle w:val="BodyText"/>
        <w:spacing w:line="360" w:lineRule="auto" w:before="2"/>
        <w:ind w:right="136"/>
      </w:pPr>
      <w:r>
        <w:rPr/>
        <w:t>За</w:t>
      </w:r>
      <w:r>
        <w:rPr>
          <w:spacing w:val="-8"/>
        </w:rPr>
        <w:t> </w:t>
      </w:r>
      <w:r>
        <w:rPr/>
        <w:t>даними,</w:t>
      </w:r>
      <w:r>
        <w:rPr>
          <w:spacing w:val="-10"/>
        </w:rPr>
        <w:t> </w:t>
      </w:r>
      <w:r>
        <w:rPr/>
        <w:t>у</w:t>
      </w:r>
      <w:r>
        <w:rPr>
          <w:spacing w:val="-7"/>
        </w:rPr>
        <w:t> </w:t>
      </w:r>
      <w:r>
        <w:rPr/>
        <w:t>складі</w:t>
      </w:r>
      <w:r>
        <w:rPr>
          <w:spacing w:val="-9"/>
        </w:rPr>
        <w:t> </w:t>
      </w:r>
      <w:r>
        <w:rPr/>
        <w:t>Збройних</w:t>
      </w:r>
      <w:r>
        <w:rPr>
          <w:spacing w:val="-7"/>
        </w:rPr>
        <w:t> </w:t>
      </w:r>
      <w:r>
        <w:rPr/>
        <w:t>Сил</w:t>
      </w:r>
      <w:r>
        <w:rPr>
          <w:spacing w:val="-8"/>
        </w:rPr>
        <w:t> </w:t>
      </w:r>
      <w:r>
        <w:rPr/>
        <w:t>України</w:t>
      </w:r>
      <w:r>
        <w:rPr>
          <w:spacing w:val="-7"/>
        </w:rPr>
        <w:t> </w:t>
      </w:r>
      <w:r>
        <w:rPr/>
        <w:t>(ЗСУ)</w:t>
      </w:r>
      <w:r>
        <w:rPr>
          <w:spacing w:val="-10"/>
        </w:rPr>
        <w:t> </w:t>
      </w:r>
      <w:r>
        <w:rPr/>
        <w:t>наразі</w:t>
      </w:r>
      <w:r>
        <w:rPr>
          <w:spacing w:val="-7"/>
        </w:rPr>
        <w:t> </w:t>
      </w:r>
      <w:r>
        <w:rPr/>
        <w:t>знаходиться</w:t>
      </w:r>
      <w:r>
        <w:rPr>
          <w:spacing w:val="-7"/>
        </w:rPr>
        <w:t> </w:t>
      </w:r>
      <w:r>
        <w:rPr/>
        <w:t>близько 1 мільйона військовослужбовців [88], що наведено на рисунку 3.4:</w:t>
      </w:r>
    </w:p>
    <w:p>
      <w:pPr>
        <w:pStyle w:val="BodyText"/>
        <w:spacing w:after="0" w:line="360" w:lineRule="auto"/>
        <w:sectPr>
          <w:pgSz w:w="11910" w:h="16840"/>
          <w:pgMar w:header="719" w:footer="0" w:top="1040" w:bottom="280" w:left="1417" w:right="425"/>
        </w:sectPr>
      </w:pPr>
    </w:p>
    <w:p>
      <w:pPr>
        <w:pStyle w:val="BodyText"/>
        <w:spacing w:before="65"/>
        <w:ind w:left="0" w:firstLine="0"/>
        <w:jc w:val="left"/>
        <w:rPr>
          <w:sz w:val="20"/>
        </w:rPr>
      </w:pPr>
    </w:p>
    <w:p>
      <w:pPr>
        <w:pStyle w:val="BodyText"/>
        <w:ind w:left="2557" w:firstLine="0"/>
        <w:jc w:val="left"/>
        <w:rPr>
          <w:sz w:val="20"/>
        </w:rPr>
      </w:pPr>
      <w:r>
        <w:rPr>
          <w:sz w:val="20"/>
        </w:rPr>
        <w:drawing>
          <wp:inline distT="0" distB="0" distL="0" distR="0">
            <wp:extent cx="3047455" cy="3440429"/>
            <wp:effectExtent l="0" t="0" r="0" b="0"/>
            <wp:docPr id="59" name="Image 59"/>
            <wp:cNvGraphicFramePr>
              <a:graphicFrameLocks/>
            </wp:cNvGraphicFramePr>
            <a:graphic>
              <a:graphicData uri="http://schemas.openxmlformats.org/drawingml/2006/picture">
                <pic:pic>
                  <pic:nvPicPr>
                    <pic:cNvPr id="59" name="Image 59"/>
                    <pic:cNvPicPr/>
                  </pic:nvPicPr>
                  <pic:blipFill>
                    <a:blip r:embed="rId28" cstate="print"/>
                    <a:stretch>
                      <a:fillRect/>
                    </a:stretch>
                  </pic:blipFill>
                  <pic:spPr>
                    <a:xfrm>
                      <a:off x="0" y="0"/>
                      <a:ext cx="3047455" cy="3440429"/>
                    </a:xfrm>
                    <a:prstGeom prst="rect">
                      <a:avLst/>
                    </a:prstGeom>
                  </pic:spPr>
                </pic:pic>
              </a:graphicData>
            </a:graphic>
          </wp:inline>
        </w:drawing>
      </w:r>
      <w:r>
        <w:rPr>
          <w:sz w:val="20"/>
        </w:rPr>
      </w:r>
    </w:p>
    <w:p>
      <w:pPr>
        <w:pStyle w:val="BodyText"/>
        <w:spacing w:before="172"/>
        <w:ind w:left="0" w:right="141" w:firstLine="0"/>
        <w:jc w:val="center"/>
      </w:pPr>
      <w:r>
        <w:rPr/>
        <w:t>Рисунок</w:t>
      </w:r>
      <w:r>
        <w:rPr>
          <w:spacing w:val="-8"/>
        </w:rPr>
        <w:t> </w:t>
      </w:r>
      <w:r>
        <w:rPr/>
        <w:t>3.4</w:t>
      </w:r>
      <w:r>
        <w:rPr>
          <w:spacing w:val="-5"/>
        </w:rPr>
        <w:t> </w:t>
      </w:r>
      <w:r>
        <w:rPr/>
        <w:t>–</w:t>
      </w:r>
      <w:r>
        <w:rPr>
          <w:spacing w:val="-3"/>
        </w:rPr>
        <w:t> </w:t>
      </w:r>
      <w:r>
        <w:rPr/>
        <w:t>Структура</w:t>
      </w:r>
      <w:r>
        <w:rPr>
          <w:spacing w:val="-2"/>
        </w:rPr>
        <w:t> </w:t>
      </w:r>
      <w:r>
        <w:rPr/>
        <w:t>ЗСУ</w:t>
      </w:r>
      <w:r>
        <w:rPr>
          <w:spacing w:val="-6"/>
        </w:rPr>
        <w:t> </w:t>
      </w:r>
      <w:r>
        <w:rPr/>
        <w:t>із</w:t>
      </w:r>
      <w:r>
        <w:rPr>
          <w:spacing w:val="-4"/>
        </w:rPr>
        <w:t> </w:t>
      </w:r>
      <w:r>
        <w:rPr/>
        <w:t>зазначенням</w:t>
      </w:r>
      <w:r>
        <w:rPr>
          <w:spacing w:val="-2"/>
        </w:rPr>
        <w:t> підрозділів</w:t>
      </w:r>
    </w:p>
    <w:p>
      <w:pPr>
        <w:spacing w:before="162"/>
        <w:ind w:left="709" w:right="0" w:firstLine="0"/>
        <w:jc w:val="left"/>
        <w:rPr>
          <w:i/>
          <w:sz w:val="24"/>
        </w:rPr>
      </w:pPr>
      <w:r>
        <w:rPr>
          <w:i/>
          <w:sz w:val="24"/>
        </w:rPr>
        <w:t>Дані</w:t>
      </w:r>
      <w:r>
        <w:rPr>
          <w:i/>
          <w:spacing w:val="-3"/>
          <w:sz w:val="24"/>
        </w:rPr>
        <w:t> </w:t>
      </w:r>
      <w:r>
        <w:rPr>
          <w:i/>
          <w:sz w:val="24"/>
        </w:rPr>
        <w:t>взяті</w:t>
      </w:r>
      <w:r>
        <w:rPr>
          <w:i/>
          <w:spacing w:val="-1"/>
          <w:sz w:val="24"/>
        </w:rPr>
        <w:t> </w:t>
      </w:r>
      <w:r>
        <w:rPr>
          <w:i/>
          <w:sz w:val="24"/>
        </w:rPr>
        <w:t>з</w:t>
      </w:r>
      <w:r>
        <w:rPr>
          <w:i/>
          <w:spacing w:val="-1"/>
          <w:sz w:val="24"/>
        </w:rPr>
        <w:t> </w:t>
      </w:r>
      <w:r>
        <w:rPr>
          <w:i/>
          <w:sz w:val="24"/>
        </w:rPr>
        <w:t>відкритих</w:t>
      </w:r>
      <w:r>
        <w:rPr>
          <w:i/>
          <w:spacing w:val="-5"/>
          <w:sz w:val="24"/>
        </w:rPr>
        <w:t> </w:t>
      </w:r>
      <w:r>
        <w:rPr>
          <w:i/>
          <w:sz w:val="24"/>
        </w:rPr>
        <w:t>джерел на</w:t>
      </w:r>
      <w:r>
        <w:rPr>
          <w:i/>
          <w:spacing w:val="-1"/>
          <w:sz w:val="24"/>
        </w:rPr>
        <w:t> </w:t>
      </w:r>
      <w:r>
        <w:rPr>
          <w:i/>
          <w:sz w:val="24"/>
        </w:rPr>
        <w:t>основі:</w:t>
      </w:r>
      <w:r>
        <w:rPr>
          <w:i/>
          <w:spacing w:val="-1"/>
          <w:sz w:val="24"/>
        </w:rPr>
        <w:t> </w:t>
      </w:r>
      <w:r>
        <w:rPr>
          <w:i/>
          <w:spacing w:val="-4"/>
          <w:sz w:val="24"/>
        </w:rPr>
        <w:t>[88]</w:t>
      </w:r>
    </w:p>
    <w:p>
      <w:pPr>
        <w:pStyle w:val="BodyText"/>
        <w:ind w:left="0" w:firstLine="0"/>
        <w:jc w:val="left"/>
        <w:rPr>
          <w:i/>
          <w:sz w:val="24"/>
        </w:rPr>
      </w:pPr>
    </w:p>
    <w:p>
      <w:pPr>
        <w:pStyle w:val="BodyText"/>
        <w:spacing w:before="1"/>
        <w:ind w:left="0" w:firstLine="0"/>
        <w:jc w:val="left"/>
        <w:rPr>
          <w:i/>
          <w:sz w:val="24"/>
        </w:rPr>
      </w:pPr>
    </w:p>
    <w:p>
      <w:pPr>
        <w:pStyle w:val="BodyText"/>
        <w:ind w:left="779" w:firstLine="0"/>
        <w:jc w:val="left"/>
      </w:pPr>
      <w:r>
        <w:rPr/>
        <w:t>Компанія</w:t>
      </w:r>
      <w:r>
        <w:rPr>
          <w:spacing w:val="13"/>
        </w:rPr>
        <w:t> </w:t>
      </w:r>
      <w:r>
        <w:rPr/>
        <w:t>забезпечує</w:t>
      </w:r>
      <w:r>
        <w:rPr>
          <w:spacing w:val="15"/>
        </w:rPr>
        <w:t> </w:t>
      </w:r>
      <w:r>
        <w:rPr/>
        <w:t>візки</w:t>
      </w:r>
      <w:r>
        <w:rPr>
          <w:spacing w:val="15"/>
        </w:rPr>
        <w:t> </w:t>
      </w:r>
      <w:r>
        <w:rPr/>
        <w:t>з</w:t>
      </w:r>
      <w:r>
        <w:rPr>
          <w:spacing w:val="14"/>
        </w:rPr>
        <w:t> </w:t>
      </w:r>
      <w:r>
        <w:rPr/>
        <w:t>розрахунку</w:t>
      </w:r>
      <w:r>
        <w:rPr>
          <w:spacing w:val="16"/>
        </w:rPr>
        <w:t> </w:t>
      </w:r>
      <w:r>
        <w:rPr/>
        <w:t>1</w:t>
      </w:r>
      <w:r>
        <w:rPr>
          <w:spacing w:val="15"/>
        </w:rPr>
        <w:t> </w:t>
      </w:r>
      <w:r>
        <w:rPr/>
        <w:t>візок</w:t>
      </w:r>
      <w:r>
        <w:rPr>
          <w:spacing w:val="15"/>
        </w:rPr>
        <w:t> </w:t>
      </w:r>
      <w:r>
        <w:rPr/>
        <w:t>на</w:t>
      </w:r>
      <w:r>
        <w:rPr>
          <w:spacing w:val="15"/>
        </w:rPr>
        <w:t> </w:t>
      </w:r>
      <w:r>
        <w:rPr/>
        <w:t>1</w:t>
      </w:r>
      <w:r>
        <w:rPr>
          <w:spacing w:val="15"/>
        </w:rPr>
        <w:t> </w:t>
      </w:r>
      <w:r>
        <w:rPr/>
        <w:t>взвод</w:t>
      </w:r>
      <w:r>
        <w:rPr>
          <w:spacing w:val="16"/>
        </w:rPr>
        <w:t> </w:t>
      </w:r>
      <w:r>
        <w:rPr/>
        <w:t>(30</w:t>
      </w:r>
      <w:r>
        <w:rPr>
          <w:spacing w:val="16"/>
        </w:rPr>
        <w:t> </w:t>
      </w:r>
      <w:r>
        <w:rPr>
          <w:spacing w:val="-2"/>
        </w:rPr>
        <w:t>військових).</w:t>
      </w:r>
    </w:p>
    <w:p>
      <w:pPr>
        <w:pStyle w:val="BodyText"/>
        <w:spacing w:before="161"/>
        <w:ind w:firstLine="0"/>
        <w:jc w:val="left"/>
      </w:pPr>
      <w:r>
        <w:rPr/>
        <w:t>Це</w:t>
      </w:r>
      <w:r>
        <w:rPr>
          <w:spacing w:val="-7"/>
        </w:rPr>
        <w:t> </w:t>
      </w:r>
      <w:r>
        <w:rPr/>
        <w:t>означає,</w:t>
      </w:r>
      <w:r>
        <w:rPr>
          <w:spacing w:val="-6"/>
        </w:rPr>
        <w:t> </w:t>
      </w:r>
      <w:r>
        <w:rPr/>
        <w:t>що</w:t>
      </w:r>
      <w:r>
        <w:rPr>
          <w:spacing w:val="-7"/>
        </w:rPr>
        <w:t> </w:t>
      </w:r>
      <w:r>
        <w:rPr/>
        <w:t>для</w:t>
      </w:r>
      <w:r>
        <w:rPr>
          <w:spacing w:val="-5"/>
        </w:rPr>
        <w:t> </w:t>
      </w:r>
      <w:r>
        <w:rPr/>
        <w:t>повного</w:t>
      </w:r>
      <w:r>
        <w:rPr>
          <w:spacing w:val="-4"/>
        </w:rPr>
        <w:t> </w:t>
      </w:r>
      <w:r>
        <w:rPr/>
        <w:t>забезпечення</w:t>
      </w:r>
      <w:r>
        <w:rPr>
          <w:spacing w:val="-4"/>
        </w:rPr>
        <w:t> </w:t>
      </w:r>
      <w:r>
        <w:rPr/>
        <w:t>потреб</w:t>
      </w:r>
      <w:r>
        <w:rPr>
          <w:spacing w:val="-7"/>
        </w:rPr>
        <w:t> </w:t>
      </w:r>
      <w:r>
        <w:rPr/>
        <w:t>потрібно</w:t>
      </w:r>
      <w:r>
        <w:rPr>
          <w:spacing w:val="-3"/>
        </w:rPr>
        <w:t> </w:t>
      </w:r>
      <w:r>
        <w:rPr>
          <w:spacing w:val="-2"/>
        </w:rPr>
        <w:t>виготовити:</w:t>
      </w:r>
    </w:p>
    <w:p>
      <w:pPr>
        <w:pStyle w:val="BodyText"/>
        <w:spacing w:before="161"/>
        <w:ind w:left="0" w:right="195" w:firstLine="0"/>
        <w:jc w:val="center"/>
        <w:rPr>
          <w:rFonts w:ascii="Cambria Math" w:hAnsi="Cambria Math"/>
        </w:rPr>
      </w:pPr>
      <w:r>
        <w:rPr>
          <w:rFonts w:ascii="Cambria Math" w:hAnsi="Cambria Math"/>
        </w:rPr>
        <w:t>1</w:t>
      </w:r>
      <w:r>
        <w:rPr>
          <w:rFonts w:ascii="Cambria Math" w:hAnsi="Cambria Math"/>
          <w:spacing w:val="-3"/>
        </w:rPr>
        <w:t> </w:t>
      </w:r>
      <w:r>
        <w:rPr>
          <w:rFonts w:ascii="Cambria Math" w:hAnsi="Cambria Math"/>
        </w:rPr>
        <w:t>000</w:t>
      </w:r>
      <w:r>
        <w:rPr>
          <w:rFonts w:ascii="Cambria Math" w:hAnsi="Cambria Math"/>
          <w:spacing w:val="-3"/>
        </w:rPr>
        <w:t> </w:t>
      </w:r>
      <w:r>
        <w:rPr>
          <w:rFonts w:ascii="Cambria Math" w:hAnsi="Cambria Math"/>
        </w:rPr>
        <w:t>000</w:t>
      </w:r>
      <w:r>
        <w:rPr>
          <w:rFonts w:ascii="Cambria Math" w:hAnsi="Cambria Math"/>
          <w:spacing w:val="-1"/>
        </w:rPr>
        <w:t> </w:t>
      </w:r>
      <w:r>
        <w:rPr>
          <w:rFonts w:ascii="Cambria Math" w:hAnsi="Cambria Math"/>
        </w:rPr>
        <w:t>військових</w:t>
      </w:r>
      <w:r>
        <w:rPr>
          <w:rFonts w:ascii="Cambria Math" w:hAnsi="Cambria Math"/>
          <w:spacing w:val="-5"/>
        </w:rPr>
        <w:t> </w:t>
      </w:r>
      <w:r>
        <w:rPr>
          <w:rFonts w:ascii="Cambria Math" w:hAnsi="Cambria Math"/>
        </w:rPr>
        <w:t>÷</w:t>
      </w:r>
      <w:r>
        <w:rPr>
          <w:rFonts w:ascii="Cambria Math" w:hAnsi="Cambria Math"/>
          <w:spacing w:val="-2"/>
        </w:rPr>
        <w:t> </w:t>
      </w:r>
      <w:r>
        <w:rPr>
          <w:rFonts w:ascii="Cambria Math" w:hAnsi="Cambria Math"/>
        </w:rPr>
        <w:t>30</w:t>
      </w:r>
      <w:r>
        <w:rPr>
          <w:rFonts w:ascii="Cambria Math" w:hAnsi="Cambria Math"/>
          <w:spacing w:val="-1"/>
        </w:rPr>
        <w:t> </w:t>
      </w:r>
      <w:r>
        <w:rPr>
          <w:rFonts w:ascii="Cambria Math" w:hAnsi="Cambria Math"/>
        </w:rPr>
        <w:t>осіб</w:t>
      </w:r>
      <w:r>
        <w:rPr>
          <w:rFonts w:ascii="Cambria Math" w:hAnsi="Cambria Math"/>
          <w:spacing w:val="-2"/>
        </w:rPr>
        <w:t> </w:t>
      </w:r>
      <w:r>
        <w:rPr>
          <w:rFonts w:ascii="Cambria Math" w:hAnsi="Cambria Math"/>
        </w:rPr>
        <w:t>у</w:t>
      </w:r>
      <w:r>
        <w:rPr>
          <w:rFonts w:ascii="Cambria Math" w:hAnsi="Cambria Math"/>
          <w:spacing w:val="-3"/>
        </w:rPr>
        <w:t> </w:t>
      </w:r>
      <w:r>
        <w:rPr>
          <w:rFonts w:ascii="Cambria Math" w:hAnsi="Cambria Math"/>
        </w:rPr>
        <w:t>взводі</w:t>
      </w:r>
      <w:r>
        <w:rPr>
          <w:rFonts w:ascii="Cambria Math" w:hAnsi="Cambria Math"/>
          <w:spacing w:val="12"/>
        </w:rPr>
        <w:t> </w:t>
      </w:r>
      <w:r>
        <w:rPr>
          <w:rFonts w:ascii="Cambria Math" w:hAnsi="Cambria Math"/>
        </w:rPr>
        <w:t>=</w:t>
      </w:r>
      <w:r>
        <w:rPr>
          <w:rFonts w:ascii="Cambria Math" w:hAnsi="Cambria Math"/>
          <w:spacing w:val="12"/>
        </w:rPr>
        <w:t> </w:t>
      </w:r>
      <w:r>
        <w:rPr>
          <w:rFonts w:ascii="Cambria Math" w:hAnsi="Cambria Math"/>
        </w:rPr>
        <w:t>33 000 </w:t>
      </w:r>
      <w:r>
        <w:rPr>
          <w:rFonts w:ascii="Cambria Math" w:hAnsi="Cambria Math"/>
          <w:spacing w:val="-2"/>
        </w:rPr>
        <w:t>візків</w:t>
      </w:r>
    </w:p>
    <w:p>
      <w:pPr>
        <w:pStyle w:val="BodyText"/>
        <w:spacing w:line="360" w:lineRule="auto" w:before="163"/>
        <w:ind w:right="135"/>
      </w:pPr>
      <w:r>
        <w:rPr/>
        <w:t>На</w:t>
      </w:r>
      <w:r>
        <w:rPr>
          <w:spacing w:val="-18"/>
        </w:rPr>
        <w:t> </w:t>
      </w:r>
      <w:r>
        <w:rPr/>
        <w:t>сьогодні</w:t>
      </w:r>
      <w:r>
        <w:rPr>
          <w:spacing w:val="-17"/>
        </w:rPr>
        <w:t> </w:t>
      </w:r>
      <w:r>
        <w:rPr/>
        <w:t>компанія</w:t>
      </w:r>
      <w:r>
        <w:rPr>
          <w:spacing w:val="-18"/>
        </w:rPr>
        <w:t> </w:t>
      </w:r>
      <w:r>
        <w:rPr/>
        <w:t>вже</w:t>
      </w:r>
      <w:r>
        <w:rPr>
          <w:spacing w:val="-17"/>
        </w:rPr>
        <w:t> </w:t>
      </w:r>
      <w:r>
        <w:rPr/>
        <w:t>виготовила</w:t>
      </w:r>
      <w:r>
        <w:rPr>
          <w:spacing w:val="-18"/>
        </w:rPr>
        <w:t> </w:t>
      </w:r>
      <w:r>
        <w:rPr/>
        <w:t>та</w:t>
      </w:r>
      <w:r>
        <w:rPr>
          <w:spacing w:val="-17"/>
        </w:rPr>
        <w:t> </w:t>
      </w:r>
      <w:r>
        <w:rPr/>
        <w:t>передала</w:t>
      </w:r>
      <w:r>
        <w:rPr>
          <w:spacing w:val="-18"/>
        </w:rPr>
        <w:t> </w:t>
      </w:r>
      <w:r>
        <w:rPr/>
        <w:t>7</w:t>
      </w:r>
      <w:r>
        <w:rPr>
          <w:spacing w:val="-17"/>
        </w:rPr>
        <w:t> </w:t>
      </w:r>
      <w:r>
        <w:rPr/>
        <w:t>тисяч</w:t>
      </w:r>
      <w:r>
        <w:rPr>
          <w:spacing w:val="-18"/>
        </w:rPr>
        <w:t> </w:t>
      </w:r>
      <w:r>
        <w:rPr/>
        <w:t>візків,</w:t>
      </w:r>
      <w:r>
        <w:rPr>
          <w:spacing w:val="-17"/>
        </w:rPr>
        <w:t> </w:t>
      </w:r>
      <w:r>
        <w:rPr/>
        <w:t>що</w:t>
      </w:r>
      <w:r>
        <w:rPr>
          <w:spacing w:val="-18"/>
        </w:rPr>
        <w:t> </w:t>
      </w:r>
      <w:r>
        <w:rPr/>
        <w:t>становить близько 21% від необхідного обсягу:</w:t>
      </w:r>
    </w:p>
    <w:p>
      <w:pPr>
        <w:pStyle w:val="BodyText"/>
        <w:spacing w:before="2"/>
        <w:ind w:left="0" w:right="132" w:firstLine="0"/>
        <w:jc w:val="center"/>
        <w:rPr>
          <w:rFonts w:ascii="Cambria Math" w:hAnsi="Cambria Math"/>
        </w:rPr>
      </w:pPr>
      <w:r>
        <w:rPr>
          <w:rFonts w:ascii="Cambria Math" w:hAnsi="Cambria Math"/>
        </w:rPr>
        <w:t>7</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візків</w:t>
      </w:r>
      <w:r>
        <w:rPr>
          <w:rFonts w:ascii="Cambria Math" w:hAnsi="Cambria Math"/>
          <w:spacing w:val="-5"/>
        </w:rPr>
        <w:t> </w:t>
      </w:r>
      <w:r>
        <w:rPr>
          <w:rFonts w:ascii="Cambria Math" w:hAnsi="Cambria Math"/>
        </w:rPr>
        <w:t>÷</w:t>
      </w:r>
      <w:r>
        <w:rPr>
          <w:rFonts w:ascii="Cambria Math" w:hAnsi="Cambria Math"/>
          <w:spacing w:val="-2"/>
        </w:rPr>
        <w:t> </w:t>
      </w:r>
      <w:r>
        <w:rPr>
          <w:rFonts w:ascii="Cambria Math" w:hAnsi="Cambria Math"/>
        </w:rPr>
        <w:t>33</w:t>
      </w:r>
      <w:r>
        <w:rPr>
          <w:rFonts w:ascii="Cambria Math" w:hAnsi="Cambria Math"/>
          <w:spacing w:val="-16"/>
        </w:rPr>
        <w:t> </w:t>
      </w:r>
      <w:r>
        <w:rPr>
          <w:rFonts w:ascii="Cambria Math" w:hAnsi="Cambria Math"/>
        </w:rPr>
        <w:t>000</w:t>
      </w:r>
      <w:r>
        <w:rPr>
          <w:rFonts w:ascii="Cambria Math" w:hAnsi="Cambria Math"/>
          <w:spacing w:val="-16"/>
        </w:rPr>
        <w:t> </w:t>
      </w:r>
      <w:r>
        <w:rPr>
          <w:rFonts w:ascii="Cambria Math" w:hAnsi="Cambria Math"/>
        </w:rPr>
        <w:t>візків</w:t>
      </w:r>
      <w:r>
        <w:rPr>
          <w:rFonts w:ascii="Cambria Math" w:hAnsi="Cambria Math"/>
          <w:spacing w:val="-4"/>
        </w:rPr>
        <w:t> </w:t>
      </w:r>
      <w:r>
        <w:rPr>
          <w:rFonts w:ascii="Cambria Math" w:hAnsi="Cambria Math"/>
        </w:rPr>
        <w:t>× 100%</w:t>
      </w:r>
      <w:r>
        <w:rPr>
          <w:rFonts w:ascii="Cambria Math" w:hAnsi="Cambria Math"/>
          <w:spacing w:val="14"/>
        </w:rPr>
        <w:t> </w:t>
      </w:r>
      <w:r>
        <w:rPr>
          <w:rFonts w:ascii="Cambria Math" w:hAnsi="Cambria Math"/>
        </w:rPr>
        <w:t>=</w:t>
      </w:r>
      <w:r>
        <w:rPr>
          <w:rFonts w:ascii="Cambria Math" w:hAnsi="Cambria Math"/>
          <w:spacing w:val="14"/>
        </w:rPr>
        <w:t> </w:t>
      </w:r>
      <w:r>
        <w:rPr>
          <w:rFonts w:ascii="Cambria Math" w:hAnsi="Cambria Math"/>
          <w:spacing w:val="-5"/>
        </w:rPr>
        <w:t>21%</w:t>
      </w:r>
    </w:p>
    <w:p>
      <w:pPr>
        <w:pStyle w:val="BodyText"/>
        <w:spacing w:line="360" w:lineRule="auto" w:before="163"/>
        <w:ind w:right="145"/>
      </w:pPr>
      <w:r>
        <w:rPr/>
        <w:t>Проте потреба у візках є значною, оскільки щонайменше 20% продукції втрачається під час бойових дій. Таким чином, для покриття втрат потрібно виготовляти додатково близько:</w:t>
      </w:r>
    </w:p>
    <w:p>
      <w:pPr>
        <w:pStyle w:val="BodyText"/>
        <w:spacing w:line="327" w:lineRule="exact"/>
        <w:ind w:left="0" w:right="133" w:firstLine="0"/>
        <w:jc w:val="center"/>
        <w:rPr>
          <w:rFonts w:ascii="Cambria Math" w:hAnsi="Cambria Math"/>
        </w:rPr>
      </w:pPr>
      <w:r>
        <w:rPr>
          <w:rFonts w:ascii="Cambria Math" w:hAnsi="Cambria Math"/>
        </w:rPr>
        <w:t>33</w:t>
      </w:r>
      <w:r>
        <w:rPr>
          <w:rFonts w:ascii="Cambria Math" w:hAnsi="Cambria Math"/>
          <w:spacing w:val="-16"/>
        </w:rPr>
        <w:t> </w:t>
      </w:r>
      <w:r>
        <w:rPr>
          <w:rFonts w:ascii="Cambria Math" w:hAnsi="Cambria Math"/>
        </w:rPr>
        <w:t>000</w:t>
      </w:r>
      <w:r>
        <w:rPr>
          <w:rFonts w:ascii="Cambria Math" w:hAnsi="Cambria Math"/>
          <w:spacing w:val="-18"/>
        </w:rPr>
        <w:t> </w:t>
      </w:r>
      <w:r>
        <w:rPr>
          <w:rFonts w:ascii="Cambria Math" w:hAnsi="Cambria Math"/>
        </w:rPr>
        <w:t>візків</w:t>
      </w:r>
      <w:r>
        <w:rPr>
          <w:rFonts w:ascii="Cambria Math" w:hAnsi="Cambria Math"/>
          <w:spacing w:val="-3"/>
        </w:rPr>
        <w:t> </w:t>
      </w:r>
      <w:r>
        <w:rPr>
          <w:rFonts w:ascii="Cambria Math" w:hAnsi="Cambria Math"/>
        </w:rPr>
        <w:t>×</w:t>
      </w:r>
      <w:r>
        <w:rPr>
          <w:rFonts w:ascii="Cambria Math" w:hAnsi="Cambria Math"/>
          <w:spacing w:val="-1"/>
        </w:rPr>
        <w:t> </w:t>
      </w:r>
      <w:r>
        <w:rPr>
          <w:rFonts w:ascii="Cambria Math" w:hAnsi="Cambria Math"/>
        </w:rPr>
        <w:t>20%</w:t>
      </w:r>
      <w:r>
        <w:rPr>
          <w:rFonts w:ascii="Cambria Math" w:hAnsi="Cambria Math"/>
          <w:spacing w:val="15"/>
        </w:rPr>
        <w:t> </w:t>
      </w:r>
      <w:r>
        <w:rPr>
          <w:rFonts w:ascii="Cambria Math" w:hAnsi="Cambria Math"/>
        </w:rPr>
        <w:t>=</w:t>
      </w:r>
      <w:r>
        <w:rPr>
          <w:rFonts w:ascii="Cambria Math" w:hAnsi="Cambria Math"/>
          <w:spacing w:val="14"/>
        </w:rPr>
        <w:t> </w:t>
      </w:r>
      <w:r>
        <w:rPr>
          <w:rFonts w:ascii="Cambria Math" w:hAnsi="Cambria Math"/>
        </w:rPr>
        <w:t>6</w:t>
      </w:r>
      <w:r>
        <w:rPr>
          <w:rFonts w:ascii="Cambria Math" w:hAnsi="Cambria Math"/>
          <w:spacing w:val="-16"/>
        </w:rPr>
        <w:t> </w:t>
      </w:r>
      <w:r>
        <w:rPr>
          <w:rFonts w:ascii="Cambria Math" w:hAnsi="Cambria Math"/>
        </w:rPr>
        <w:t>600</w:t>
      </w:r>
      <w:r>
        <w:rPr>
          <w:rFonts w:ascii="Cambria Math" w:hAnsi="Cambria Math"/>
          <w:spacing w:val="-16"/>
        </w:rPr>
        <w:t> </w:t>
      </w:r>
      <w:r>
        <w:rPr>
          <w:rFonts w:ascii="Cambria Math" w:hAnsi="Cambria Math"/>
          <w:spacing w:val="-2"/>
        </w:rPr>
        <w:t>візків</w:t>
      </w:r>
    </w:p>
    <w:p>
      <w:pPr>
        <w:pStyle w:val="BodyText"/>
        <w:spacing w:line="360" w:lineRule="auto" w:before="166"/>
        <w:ind w:right="142"/>
      </w:pPr>
      <w:r>
        <w:rPr/>
        <w:t>Це свідчить про стабільний довгостроковий попит на продукцію, який необхідно</w:t>
      </w:r>
      <w:r>
        <w:rPr>
          <w:spacing w:val="-8"/>
        </w:rPr>
        <w:t> </w:t>
      </w:r>
      <w:r>
        <w:rPr/>
        <w:t>задовольняти</w:t>
      </w:r>
      <w:r>
        <w:rPr>
          <w:spacing w:val="-8"/>
        </w:rPr>
        <w:t> </w:t>
      </w:r>
      <w:r>
        <w:rPr/>
        <w:t>шляхом</w:t>
      </w:r>
      <w:r>
        <w:rPr>
          <w:spacing w:val="-9"/>
        </w:rPr>
        <w:t> </w:t>
      </w:r>
      <w:r>
        <w:rPr/>
        <w:t>оптимізації</w:t>
      </w:r>
      <w:r>
        <w:rPr>
          <w:spacing w:val="-8"/>
        </w:rPr>
        <w:t> </w:t>
      </w:r>
      <w:r>
        <w:rPr/>
        <w:t>виробництва</w:t>
      </w:r>
      <w:r>
        <w:rPr>
          <w:spacing w:val="-9"/>
        </w:rPr>
        <w:t> </w:t>
      </w:r>
      <w:r>
        <w:rPr/>
        <w:t>та</w:t>
      </w:r>
      <w:r>
        <w:rPr>
          <w:spacing w:val="-11"/>
        </w:rPr>
        <w:t> </w:t>
      </w:r>
      <w:r>
        <w:rPr/>
        <w:t>пошуку</w:t>
      </w:r>
      <w:r>
        <w:rPr>
          <w:spacing w:val="-8"/>
        </w:rPr>
        <w:t> </w:t>
      </w:r>
      <w:r>
        <w:rPr/>
        <w:t>нових</w:t>
      </w:r>
      <w:r>
        <w:rPr>
          <w:spacing w:val="-8"/>
        </w:rPr>
        <w:t> </w:t>
      </w:r>
      <w:r>
        <w:rPr/>
        <w:t>джерел </w:t>
      </w:r>
      <w:r>
        <w:rPr>
          <w:spacing w:val="-2"/>
        </w:rPr>
        <w:t>фінансування.</w:t>
      </w:r>
    </w:p>
    <w:p>
      <w:pPr>
        <w:pStyle w:val="BodyText"/>
        <w:spacing w:line="362" w:lineRule="auto"/>
        <w:ind w:right="136"/>
      </w:pPr>
      <w:r>
        <w:rPr/>
        <w:t>Поточна ситуація свідчить про високий потенціал виходу на ринки країн Європейського</w:t>
      </w:r>
      <w:r>
        <w:rPr>
          <w:spacing w:val="57"/>
        </w:rPr>
        <w:t> </w:t>
      </w:r>
      <w:r>
        <w:rPr/>
        <w:t>Союзу,</w:t>
      </w:r>
      <w:r>
        <w:rPr>
          <w:spacing w:val="61"/>
        </w:rPr>
        <w:t> </w:t>
      </w:r>
      <w:r>
        <w:rPr/>
        <w:t>де</w:t>
      </w:r>
      <w:r>
        <w:rPr>
          <w:spacing w:val="59"/>
        </w:rPr>
        <w:t> </w:t>
      </w:r>
      <w:r>
        <w:rPr/>
        <w:t>спостерігається</w:t>
      </w:r>
      <w:r>
        <w:rPr>
          <w:spacing w:val="61"/>
        </w:rPr>
        <w:t> </w:t>
      </w:r>
      <w:r>
        <w:rPr/>
        <w:t>стійкий</w:t>
      </w:r>
      <w:r>
        <w:rPr>
          <w:spacing w:val="59"/>
        </w:rPr>
        <w:t> </w:t>
      </w:r>
      <w:r>
        <w:rPr/>
        <w:t>попит</w:t>
      </w:r>
      <w:r>
        <w:rPr>
          <w:spacing w:val="58"/>
        </w:rPr>
        <w:t> </w:t>
      </w:r>
      <w:r>
        <w:rPr/>
        <w:t>на</w:t>
      </w:r>
      <w:r>
        <w:rPr>
          <w:spacing w:val="61"/>
        </w:rPr>
        <w:t> </w:t>
      </w:r>
      <w:r>
        <w:rPr/>
        <w:t>військово-</w:t>
      </w:r>
      <w:r>
        <w:rPr>
          <w:spacing w:val="-2"/>
        </w:rPr>
        <w:t>медичну</w:t>
      </w:r>
    </w:p>
    <w:p>
      <w:pPr>
        <w:pStyle w:val="BodyText"/>
        <w:spacing w:after="0" w:line="362" w:lineRule="auto"/>
        <w:sectPr>
          <w:pgSz w:w="11910" w:h="16840"/>
          <w:pgMar w:header="719" w:footer="0" w:top="1040" w:bottom="280" w:left="1417" w:right="425"/>
        </w:sectPr>
      </w:pPr>
    </w:p>
    <w:p>
      <w:pPr>
        <w:pStyle w:val="BodyText"/>
        <w:spacing w:line="360" w:lineRule="auto" w:before="295"/>
        <w:ind w:right="141" w:firstLine="0"/>
      </w:pPr>
      <w:r>
        <w:rPr/>
        <w:t>продукцію. Однак, відсутність адаптованих маркетингових стратегій та слабка локалізація продукції створюють бар’єри для ефективного проникнення на ці ринки. Отримані результати були винесені до таблиці 3.4:</w:t>
      </w:r>
    </w:p>
    <w:p>
      <w:pPr>
        <w:pStyle w:val="BodyText"/>
        <w:spacing w:before="161"/>
        <w:ind w:left="0" w:firstLine="0"/>
        <w:jc w:val="left"/>
      </w:pPr>
    </w:p>
    <w:p>
      <w:pPr>
        <w:pStyle w:val="BodyText"/>
        <w:spacing w:before="1"/>
        <w:ind w:left="709" w:firstLine="0"/>
        <w:jc w:val="left"/>
      </w:pPr>
      <w:r>
        <w:rPr/>
        <w:t>Таблиця</w:t>
      </w:r>
      <w:r>
        <w:rPr>
          <w:spacing w:val="-7"/>
        </w:rPr>
        <w:t> </w:t>
      </w:r>
      <w:r>
        <w:rPr/>
        <w:t>3.4</w:t>
      </w:r>
      <w:r>
        <w:rPr>
          <w:spacing w:val="-4"/>
        </w:rPr>
        <w:t> </w:t>
      </w:r>
      <w:r>
        <w:rPr/>
        <w:t>–</w:t>
      </w:r>
      <w:r>
        <w:rPr>
          <w:spacing w:val="-6"/>
        </w:rPr>
        <w:t> </w:t>
      </w:r>
      <w:r>
        <w:rPr/>
        <w:t>Порівняння</w:t>
      </w:r>
      <w:r>
        <w:rPr>
          <w:spacing w:val="-7"/>
        </w:rPr>
        <w:t> </w:t>
      </w:r>
      <w:r>
        <w:rPr/>
        <w:t>рівня</w:t>
      </w:r>
      <w:r>
        <w:rPr>
          <w:spacing w:val="-7"/>
        </w:rPr>
        <w:t> </w:t>
      </w:r>
      <w:r>
        <w:rPr/>
        <w:t>проникнення</w:t>
      </w:r>
      <w:r>
        <w:rPr>
          <w:spacing w:val="-7"/>
        </w:rPr>
        <w:t> </w:t>
      </w:r>
      <w:r>
        <w:rPr/>
        <w:t>на</w:t>
      </w:r>
      <w:r>
        <w:rPr>
          <w:spacing w:val="-4"/>
        </w:rPr>
        <w:t> </w:t>
      </w:r>
      <w:r>
        <w:rPr>
          <w:spacing w:val="-2"/>
        </w:rPr>
        <w:t>ринки</w:t>
      </w:r>
    </w:p>
    <w:p>
      <w:pPr>
        <w:pStyle w:val="BodyText"/>
        <w:spacing w:before="10"/>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2"/>
        <w:gridCol w:w="3262"/>
        <w:gridCol w:w="3680"/>
      </w:tblGrid>
      <w:tr>
        <w:trPr>
          <w:trHeight w:val="316" w:hRule="atLeast"/>
        </w:trPr>
        <w:tc>
          <w:tcPr>
            <w:tcW w:w="2972" w:type="dxa"/>
          </w:tcPr>
          <w:p>
            <w:pPr>
              <w:pStyle w:val="TableParagraph"/>
              <w:spacing w:line="275" w:lineRule="exact"/>
              <w:ind w:left="6"/>
              <w:jc w:val="center"/>
              <w:rPr>
                <w:sz w:val="24"/>
              </w:rPr>
            </w:pPr>
            <w:r>
              <w:rPr>
                <w:spacing w:val="-2"/>
                <w:sz w:val="24"/>
              </w:rPr>
              <w:t>Ринок</w:t>
            </w:r>
          </w:p>
        </w:tc>
        <w:tc>
          <w:tcPr>
            <w:tcW w:w="3262" w:type="dxa"/>
          </w:tcPr>
          <w:p>
            <w:pPr>
              <w:pStyle w:val="TableParagraph"/>
              <w:spacing w:line="275" w:lineRule="exact"/>
              <w:ind w:left="863"/>
              <w:rPr>
                <w:sz w:val="24"/>
              </w:rPr>
            </w:pPr>
            <w:r>
              <w:rPr>
                <w:sz w:val="24"/>
              </w:rPr>
              <w:t>Поточний</w:t>
            </w:r>
            <w:r>
              <w:rPr>
                <w:spacing w:val="-7"/>
                <w:sz w:val="24"/>
              </w:rPr>
              <w:t> </w:t>
            </w:r>
            <w:r>
              <w:rPr>
                <w:spacing w:val="-4"/>
                <w:sz w:val="24"/>
              </w:rPr>
              <w:t>стан</w:t>
            </w:r>
          </w:p>
        </w:tc>
        <w:tc>
          <w:tcPr>
            <w:tcW w:w="3680" w:type="dxa"/>
          </w:tcPr>
          <w:p>
            <w:pPr>
              <w:pStyle w:val="TableParagraph"/>
              <w:spacing w:line="275" w:lineRule="exact"/>
              <w:ind w:left="1173"/>
              <w:rPr>
                <w:sz w:val="24"/>
              </w:rPr>
            </w:pPr>
            <w:r>
              <w:rPr>
                <w:spacing w:val="-2"/>
                <w:sz w:val="24"/>
              </w:rPr>
              <w:t>Перспективи</w:t>
            </w:r>
          </w:p>
        </w:tc>
      </w:tr>
      <w:tr>
        <w:trPr>
          <w:trHeight w:val="318" w:hRule="atLeast"/>
        </w:trPr>
        <w:tc>
          <w:tcPr>
            <w:tcW w:w="2972" w:type="dxa"/>
          </w:tcPr>
          <w:p>
            <w:pPr>
              <w:pStyle w:val="TableParagraph"/>
              <w:spacing w:line="275" w:lineRule="exact"/>
              <w:rPr>
                <w:sz w:val="24"/>
              </w:rPr>
            </w:pPr>
            <w:r>
              <w:rPr>
                <w:sz w:val="24"/>
              </w:rPr>
              <w:t>Внутрішній</w:t>
            </w:r>
            <w:r>
              <w:rPr>
                <w:spacing w:val="-15"/>
                <w:sz w:val="24"/>
              </w:rPr>
              <w:t> </w:t>
            </w:r>
            <w:r>
              <w:rPr>
                <w:sz w:val="24"/>
              </w:rPr>
              <w:t>ринок</w:t>
            </w:r>
            <w:r>
              <w:rPr>
                <w:spacing w:val="-14"/>
                <w:sz w:val="24"/>
              </w:rPr>
              <w:t> </w:t>
            </w:r>
            <w:r>
              <w:rPr>
                <w:spacing w:val="-2"/>
                <w:sz w:val="24"/>
              </w:rPr>
              <w:t>України</w:t>
            </w:r>
          </w:p>
        </w:tc>
        <w:tc>
          <w:tcPr>
            <w:tcW w:w="3262" w:type="dxa"/>
          </w:tcPr>
          <w:p>
            <w:pPr>
              <w:pStyle w:val="TableParagraph"/>
              <w:spacing w:line="275" w:lineRule="exact"/>
              <w:rPr>
                <w:sz w:val="24"/>
              </w:rPr>
            </w:pPr>
            <w:r>
              <w:rPr>
                <w:sz w:val="24"/>
              </w:rPr>
              <w:t>Освоєний,</w:t>
            </w:r>
            <w:r>
              <w:rPr>
                <w:spacing w:val="-7"/>
                <w:sz w:val="24"/>
              </w:rPr>
              <w:t> </w:t>
            </w:r>
            <w:r>
              <w:rPr>
                <w:sz w:val="24"/>
              </w:rPr>
              <w:t>стабільний</w:t>
            </w:r>
            <w:r>
              <w:rPr>
                <w:spacing w:val="-7"/>
                <w:sz w:val="24"/>
              </w:rPr>
              <w:t> </w:t>
            </w:r>
            <w:r>
              <w:rPr>
                <w:spacing w:val="-2"/>
                <w:sz w:val="24"/>
              </w:rPr>
              <w:t>попит</w:t>
            </w:r>
          </w:p>
        </w:tc>
        <w:tc>
          <w:tcPr>
            <w:tcW w:w="3680" w:type="dxa"/>
          </w:tcPr>
          <w:p>
            <w:pPr>
              <w:pStyle w:val="TableParagraph"/>
              <w:spacing w:line="275" w:lineRule="exact"/>
              <w:rPr>
                <w:sz w:val="24"/>
              </w:rPr>
            </w:pPr>
            <w:r>
              <w:rPr>
                <w:sz w:val="24"/>
              </w:rPr>
              <w:t>Розширення</w:t>
            </w:r>
            <w:r>
              <w:rPr>
                <w:spacing w:val="-4"/>
                <w:sz w:val="24"/>
              </w:rPr>
              <w:t> </w:t>
            </w:r>
            <w:r>
              <w:rPr>
                <w:spacing w:val="-2"/>
                <w:sz w:val="24"/>
              </w:rPr>
              <w:t>асортименту</w:t>
            </w:r>
          </w:p>
        </w:tc>
      </w:tr>
      <w:tr>
        <w:trPr>
          <w:trHeight w:val="316" w:hRule="atLeast"/>
        </w:trPr>
        <w:tc>
          <w:tcPr>
            <w:tcW w:w="2972" w:type="dxa"/>
          </w:tcPr>
          <w:p>
            <w:pPr>
              <w:pStyle w:val="TableParagraph"/>
              <w:spacing w:line="275" w:lineRule="exact"/>
              <w:rPr>
                <w:sz w:val="24"/>
              </w:rPr>
            </w:pPr>
            <w:r>
              <w:rPr>
                <w:sz w:val="24"/>
              </w:rPr>
              <w:t>Ринки</w:t>
            </w:r>
            <w:r>
              <w:rPr>
                <w:spacing w:val="-2"/>
                <w:sz w:val="24"/>
              </w:rPr>
              <w:t> </w:t>
            </w:r>
            <w:r>
              <w:rPr>
                <w:spacing w:val="-5"/>
                <w:sz w:val="24"/>
              </w:rPr>
              <w:t>ЄС</w:t>
            </w:r>
          </w:p>
        </w:tc>
        <w:tc>
          <w:tcPr>
            <w:tcW w:w="3262" w:type="dxa"/>
          </w:tcPr>
          <w:p>
            <w:pPr>
              <w:pStyle w:val="TableParagraph"/>
              <w:spacing w:line="275" w:lineRule="exact"/>
              <w:rPr>
                <w:sz w:val="24"/>
              </w:rPr>
            </w:pPr>
            <w:r>
              <w:rPr>
                <w:sz w:val="24"/>
              </w:rPr>
              <w:t>Початковий</w:t>
            </w:r>
            <w:r>
              <w:rPr>
                <w:spacing w:val="-4"/>
                <w:sz w:val="24"/>
              </w:rPr>
              <w:t> </w:t>
            </w:r>
            <w:r>
              <w:rPr>
                <w:sz w:val="24"/>
              </w:rPr>
              <w:t>етап,</w:t>
            </w:r>
            <w:r>
              <w:rPr>
                <w:spacing w:val="-3"/>
                <w:sz w:val="24"/>
              </w:rPr>
              <w:t> </w:t>
            </w:r>
            <w:r>
              <w:rPr>
                <w:spacing w:val="-2"/>
                <w:sz w:val="24"/>
              </w:rPr>
              <w:t>обмеження</w:t>
            </w:r>
          </w:p>
        </w:tc>
        <w:tc>
          <w:tcPr>
            <w:tcW w:w="3680" w:type="dxa"/>
          </w:tcPr>
          <w:p>
            <w:pPr>
              <w:pStyle w:val="TableParagraph"/>
              <w:spacing w:line="275" w:lineRule="exact"/>
              <w:rPr>
                <w:sz w:val="24"/>
              </w:rPr>
            </w:pPr>
            <w:r>
              <w:rPr>
                <w:sz w:val="24"/>
              </w:rPr>
              <w:t>Потенційне</w:t>
            </w:r>
            <w:r>
              <w:rPr>
                <w:spacing w:val="-5"/>
                <w:sz w:val="24"/>
              </w:rPr>
              <w:t> </w:t>
            </w:r>
            <w:r>
              <w:rPr>
                <w:sz w:val="24"/>
              </w:rPr>
              <w:t>зростання</w:t>
            </w:r>
            <w:r>
              <w:rPr>
                <w:spacing w:val="-5"/>
                <w:sz w:val="24"/>
              </w:rPr>
              <w:t> </w:t>
            </w:r>
            <w:r>
              <w:rPr>
                <w:spacing w:val="-2"/>
                <w:sz w:val="24"/>
              </w:rPr>
              <w:t>попиту</w:t>
            </w:r>
          </w:p>
        </w:tc>
      </w:tr>
      <w:tr>
        <w:trPr>
          <w:trHeight w:val="636" w:hRule="atLeast"/>
        </w:trPr>
        <w:tc>
          <w:tcPr>
            <w:tcW w:w="2972" w:type="dxa"/>
          </w:tcPr>
          <w:p>
            <w:pPr>
              <w:pStyle w:val="TableParagraph"/>
              <w:spacing w:line="275" w:lineRule="exact"/>
              <w:rPr>
                <w:sz w:val="24"/>
              </w:rPr>
            </w:pPr>
            <w:r>
              <w:rPr>
                <w:sz w:val="24"/>
              </w:rPr>
              <w:t>Інші</w:t>
            </w:r>
            <w:r>
              <w:rPr>
                <w:spacing w:val="-7"/>
                <w:sz w:val="24"/>
              </w:rPr>
              <w:t> </w:t>
            </w:r>
            <w:r>
              <w:rPr>
                <w:sz w:val="24"/>
              </w:rPr>
              <w:t>міжнародні</w:t>
            </w:r>
            <w:r>
              <w:rPr>
                <w:spacing w:val="-5"/>
                <w:sz w:val="24"/>
              </w:rPr>
              <w:t> </w:t>
            </w:r>
            <w:r>
              <w:rPr>
                <w:spacing w:val="-4"/>
                <w:sz w:val="24"/>
              </w:rPr>
              <w:t>ринки</w:t>
            </w:r>
          </w:p>
        </w:tc>
        <w:tc>
          <w:tcPr>
            <w:tcW w:w="3262" w:type="dxa"/>
          </w:tcPr>
          <w:p>
            <w:pPr>
              <w:pStyle w:val="TableParagraph"/>
              <w:spacing w:line="275" w:lineRule="exact"/>
              <w:rPr>
                <w:sz w:val="24"/>
              </w:rPr>
            </w:pPr>
            <w:r>
              <w:rPr>
                <w:sz w:val="24"/>
              </w:rPr>
              <w:t>Не</w:t>
            </w:r>
            <w:r>
              <w:rPr>
                <w:spacing w:val="-2"/>
                <w:sz w:val="24"/>
              </w:rPr>
              <w:t> освоєні</w:t>
            </w:r>
          </w:p>
        </w:tc>
        <w:tc>
          <w:tcPr>
            <w:tcW w:w="3680" w:type="dxa"/>
          </w:tcPr>
          <w:p>
            <w:pPr>
              <w:pStyle w:val="TableParagraph"/>
              <w:tabs>
                <w:tab w:pos="1512" w:val="left" w:leader="none"/>
                <w:tab w:pos="3035" w:val="left" w:leader="none"/>
              </w:tabs>
              <w:spacing w:line="275" w:lineRule="exact"/>
              <w:rPr>
                <w:sz w:val="24"/>
              </w:rPr>
            </w:pPr>
            <w:r>
              <w:rPr>
                <w:spacing w:val="-2"/>
                <w:sz w:val="24"/>
              </w:rPr>
              <w:t>Високий</w:t>
            </w:r>
            <w:r>
              <w:rPr>
                <w:sz w:val="24"/>
              </w:rPr>
              <w:tab/>
            </w:r>
            <w:r>
              <w:rPr>
                <w:spacing w:val="-2"/>
                <w:sz w:val="24"/>
              </w:rPr>
              <w:t>потенціал</w:t>
            </w:r>
            <w:r>
              <w:rPr>
                <w:sz w:val="24"/>
              </w:rPr>
              <w:tab/>
            </w:r>
            <w:r>
              <w:rPr>
                <w:spacing w:val="-2"/>
                <w:sz w:val="24"/>
              </w:rPr>
              <w:t>після</w:t>
            </w:r>
          </w:p>
          <w:p>
            <w:pPr>
              <w:pStyle w:val="TableParagraph"/>
              <w:spacing w:before="44"/>
              <w:rPr>
                <w:sz w:val="24"/>
              </w:rPr>
            </w:pPr>
            <w:r>
              <w:rPr>
                <w:spacing w:val="-2"/>
                <w:sz w:val="24"/>
              </w:rPr>
              <w:t>локалізації</w:t>
            </w:r>
          </w:p>
        </w:tc>
      </w:tr>
    </w:tbl>
    <w:p>
      <w:pPr>
        <w:spacing w:before="0"/>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41"/>
      </w:pPr>
      <w:r>
        <w:rPr/>
        <w:t>Попит на продукцію ТОВ «BRAMMER» має стабільну позитивну динаміку. Основними драйверами зростання є військові дії та необхідність постійного забезпечення медичних установ. У періоди активізації бойових дій кількість замовлень може зростати на 30–40%. Наприклад, якщо базовий обсяг замовлень становить 500 одиниць продукції на місяць, то під час пікових періодів він збільшується до:</w:t>
      </w:r>
    </w:p>
    <w:p>
      <w:pPr>
        <w:pStyle w:val="BodyText"/>
        <w:ind w:left="0" w:right="135" w:firstLine="0"/>
        <w:jc w:val="center"/>
        <w:rPr>
          <w:rFonts w:ascii="Cambria Math" w:hAnsi="Cambria Math"/>
        </w:rPr>
      </w:pPr>
      <w:r>
        <w:rPr>
          <w:rFonts w:ascii="Cambria Math" w:hAnsi="Cambria Math"/>
        </w:rPr>
        <w:t>500</w:t>
      </w:r>
      <w:r>
        <w:rPr>
          <w:rFonts w:ascii="Cambria Math" w:hAnsi="Cambria Math"/>
          <w:spacing w:val="-16"/>
        </w:rPr>
        <w:t> </w:t>
      </w:r>
      <w:r>
        <w:rPr>
          <w:rFonts w:ascii="Cambria Math" w:hAnsi="Cambria Math"/>
        </w:rPr>
        <w:t>візків</w:t>
      </w:r>
      <w:r>
        <w:rPr>
          <w:rFonts w:ascii="Cambria Math" w:hAnsi="Cambria Math"/>
          <w:spacing w:val="55"/>
        </w:rPr>
        <w:t> </w:t>
      </w:r>
      <w:r>
        <w:rPr>
          <w:rFonts w:ascii="Cambria Math" w:hAnsi="Cambria Math"/>
        </w:rPr>
        <w:t>× 40%</w:t>
      </w:r>
      <w:r>
        <w:rPr>
          <w:rFonts w:ascii="Cambria Math" w:hAnsi="Cambria Math"/>
          <w:spacing w:val="11"/>
        </w:rPr>
        <w:t> </w:t>
      </w:r>
      <w:r>
        <w:rPr>
          <w:rFonts w:ascii="Cambria Math" w:hAnsi="Cambria Math"/>
        </w:rPr>
        <w:t>=</w:t>
      </w:r>
      <w:r>
        <w:rPr>
          <w:rFonts w:ascii="Cambria Math" w:hAnsi="Cambria Math"/>
          <w:spacing w:val="15"/>
        </w:rPr>
        <w:t> </w:t>
      </w:r>
      <w:r>
        <w:rPr>
          <w:rFonts w:ascii="Cambria Math" w:hAnsi="Cambria Math"/>
        </w:rPr>
        <w:t>700</w:t>
      </w:r>
      <w:r>
        <w:rPr>
          <w:rFonts w:ascii="Cambria Math" w:hAnsi="Cambria Math"/>
          <w:spacing w:val="-2"/>
        </w:rPr>
        <w:t> візків</w:t>
      </w:r>
    </w:p>
    <w:p>
      <w:pPr>
        <w:pStyle w:val="BodyText"/>
        <w:spacing w:line="360" w:lineRule="auto" w:before="163"/>
        <w:ind w:right="144"/>
      </w:pPr>
      <w:r>
        <w:rPr/>
        <w:t>Водночас, компанія стикається з викликом забезпечення постійного обсягу виробництва. Нестача резервів готової продукції призводить до затримок у постачанні</w:t>
      </w:r>
      <w:r>
        <w:rPr>
          <w:spacing w:val="-5"/>
        </w:rPr>
        <w:t> </w:t>
      </w:r>
      <w:r>
        <w:rPr/>
        <w:t>під</w:t>
      </w:r>
      <w:r>
        <w:rPr>
          <w:spacing w:val="-5"/>
        </w:rPr>
        <w:t> </w:t>
      </w:r>
      <w:r>
        <w:rPr/>
        <w:t>час</w:t>
      </w:r>
      <w:r>
        <w:rPr>
          <w:spacing w:val="-5"/>
        </w:rPr>
        <w:t> </w:t>
      </w:r>
      <w:r>
        <w:rPr/>
        <w:t>пікових</w:t>
      </w:r>
      <w:r>
        <w:rPr>
          <w:spacing w:val="-5"/>
        </w:rPr>
        <w:t> </w:t>
      </w:r>
      <w:r>
        <w:rPr/>
        <w:t>періодів.</w:t>
      </w:r>
      <w:r>
        <w:rPr>
          <w:spacing w:val="-7"/>
        </w:rPr>
        <w:t> </w:t>
      </w:r>
      <w:r>
        <w:rPr/>
        <w:t>Створення</w:t>
      </w:r>
      <w:r>
        <w:rPr>
          <w:spacing w:val="-5"/>
        </w:rPr>
        <w:t> </w:t>
      </w:r>
      <w:r>
        <w:rPr/>
        <w:t>стратегічних</w:t>
      </w:r>
      <w:r>
        <w:rPr>
          <w:spacing w:val="-7"/>
        </w:rPr>
        <w:t> </w:t>
      </w:r>
      <w:r>
        <w:rPr/>
        <w:t>запасів</w:t>
      </w:r>
      <w:r>
        <w:rPr>
          <w:spacing w:val="-6"/>
        </w:rPr>
        <w:t> </w:t>
      </w:r>
      <w:r>
        <w:rPr/>
        <w:t>у</w:t>
      </w:r>
      <w:r>
        <w:rPr>
          <w:spacing w:val="-7"/>
        </w:rPr>
        <w:t> </w:t>
      </w:r>
      <w:r>
        <w:rPr/>
        <w:t>розмірі</w:t>
      </w:r>
      <w:r>
        <w:rPr>
          <w:spacing w:val="-7"/>
        </w:rPr>
        <w:t> </w:t>
      </w:r>
      <w:r>
        <w:rPr/>
        <w:t>хоча б 20% від місячного виробництва дозволить компенсувати зростання попиту. Це означає, що для підтримки стабільності необхідно зберігати на складах:</w:t>
      </w:r>
    </w:p>
    <w:p>
      <w:pPr>
        <w:pStyle w:val="BodyText"/>
        <w:spacing w:before="1"/>
        <w:ind w:left="0" w:right="135" w:firstLine="0"/>
        <w:jc w:val="center"/>
        <w:rPr>
          <w:rFonts w:ascii="Cambria Math" w:hAnsi="Cambria Math"/>
        </w:rPr>
      </w:pPr>
      <w:r>
        <w:rPr>
          <w:rFonts w:ascii="Cambria Math" w:hAnsi="Cambria Math"/>
        </w:rPr>
        <w:t>500</w:t>
      </w:r>
      <w:r>
        <w:rPr>
          <w:rFonts w:ascii="Cambria Math" w:hAnsi="Cambria Math"/>
          <w:spacing w:val="-16"/>
        </w:rPr>
        <w:t> </w:t>
      </w:r>
      <w:r>
        <w:rPr>
          <w:rFonts w:ascii="Cambria Math" w:hAnsi="Cambria Math"/>
        </w:rPr>
        <w:t>візків</w:t>
      </w:r>
      <w:r>
        <w:rPr>
          <w:rFonts w:ascii="Cambria Math" w:hAnsi="Cambria Math"/>
          <w:spacing w:val="-5"/>
        </w:rPr>
        <w:t> </w:t>
      </w:r>
      <w:r>
        <w:rPr>
          <w:rFonts w:ascii="Cambria Math" w:hAnsi="Cambria Math"/>
        </w:rPr>
        <w:t>×</w:t>
      </w:r>
      <w:r>
        <w:rPr>
          <w:rFonts w:ascii="Cambria Math" w:hAnsi="Cambria Math"/>
          <w:spacing w:val="-1"/>
        </w:rPr>
        <w:t> </w:t>
      </w:r>
      <w:r>
        <w:rPr>
          <w:rFonts w:ascii="Cambria Math" w:hAnsi="Cambria Math"/>
        </w:rPr>
        <w:t>20%</w:t>
      </w:r>
      <w:r>
        <w:rPr>
          <w:rFonts w:ascii="Cambria Math" w:hAnsi="Cambria Math"/>
          <w:spacing w:val="11"/>
        </w:rPr>
        <w:t> </w:t>
      </w:r>
      <w:r>
        <w:rPr>
          <w:rFonts w:ascii="Cambria Math" w:hAnsi="Cambria Math"/>
        </w:rPr>
        <w:t>=</w:t>
      </w:r>
      <w:r>
        <w:rPr>
          <w:rFonts w:ascii="Cambria Math" w:hAnsi="Cambria Math"/>
          <w:spacing w:val="15"/>
        </w:rPr>
        <w:t> </w:t>
      </w:r>
      <w:r>
        <w:rPr>
          <w:rFonts w:ascii="Cambria Math" w:hAnsi="Cambria Math"/>
        </w:rPr>
        <w:t>100</w:t>
      </w:r>
      <w:r>
        <w:rPr>
          <w:rFonts w:ascii="Cambria Math" w:hAnsi="Cambria Math"/>
          <w:spacing w:val="-16"/>
        </w:rPr>
        <w:t> </w:t>
      </w:r>
      <w:r>
        <w:rPr>
          <w:rFonts w:ascii="Cambria Math" w:hAnsi="Cambria Math"/>
          <w:spacing w:val="-2"/>
        </w:rPr>
        <w:t>візків</w:t>
      </w:r>
    </w:p>
    <w:p>
      <w:pPr>
        <w:pStyle w:val="BodyText"/>
        <w:spacing w:line="360" w:lineRule="auto" w:before="165"/>
        <w:ind w:right="137"/>
      </w:pPr>
      <w:r>
        <w:rPr/>
        <w:t>Лояльність клієнтів є важливим фактором для забезпечення стабільності доходів</w:t>
      </w:r>
      <w:r>
        <w:rPr>
          <w:spacing w:val="-16"/>
        </w:rPr>
        <w:t> </w:t>
      </w:r>
      <w:r>
        <w:rPr/>
        <w:t>і</w:t>
      </w:r>
      <w:r>
        <w:rPr>
          <w:spacing w:val="-14"/>
        </w:rPr>
        <w:t> </w:t>
      </w:r>
      <w:r>
        <w:rPr/>
        <w:t>довгострокового</w:t>
      </w:r>
      <w:r>
        <w:rPr>
          <w:spacing w:val="-14"/>
        </w:rPr>
        <w:t> </w:t>
      </w:r>
      <w:r>
        <w:rPr/>
        <w:t>розвитку</w:t>
      </w:r>
      <w:r>
        <w:rPr>
          <w:spacing w:val="-14"/>
        </w:rPr>
        <w:t> </w:t>
      </w:r>
      <w:r>
        <w:rPr/>
        <w:t>компанії.</w:t>
      </w:r>
      <w:r>
        <w:rPr>
          <w:spacing w:val="-15"/>
        </w:rPr>
        <w:t> </w:t>
      </w:r>
      <w:r>
        <w:rPr/>
        <w:t>Поточний</w:t>
      </w:r>
      <w:r>
        <w:rPr>
          <w:spacing w:val="-14"/>
        </w:rPr>
        <w:t> </w:t>
      </w:r>
      <w:r>
        <w:rPr/>
        <w:t>аналіз</w:t>
      </w:r>
      <w:r>
        <w:rPr>
          <w:spacing w:val="-15"/>
        </w:rPr>
        <w:t> </w:t>
      </w:r>
      <w:r>
        <w:rPr/>
        <w:t>показав,</w:t>
      </w:r>
      <w:r>
        <w:rPr>
          <w:spacing w:val="-16"/>
        </w:rPr>
        <w:t> </w:t>
      </w:r>
      <w:r>
        <w:rPr/>
        <w:t>що</w:t>
      </w:r>
      <w:r>
        <w:rPr>
          <w:spacing w:val="-14"/>
        </w:rPr>
        <w:t> </w:t>
      </w:r>
      <w:r>
        <w:rPr/>
        <w:t>основна частина клієнтів ТОВ «BRAMMER» є постійними замовниками. Близько 70% клієнтської бази складають волонтерські організації та військові частини, які повторно замовляють продукцію щонайменше раз на квартал. Це забезпечує високий рівень стабільності доходів компанії.</w:t>
      </w:r>
    </w:p>
    <w:p>
      <w:pPr>
        <w:pStyle w:val="BodyText"/>
        <w:spacing w:after="0" w:line="360" w:lineRule="auto"/>
        <w:sectPr>
          <w:pgSz w:w="11910" w:h="16840"/>
          <w:pgMar w:header="719" w:footer="0" w:top="1040" w:bottom="280" w:left="1417" w:right="425"/>
        </w:sectPr>
      </w:pPr>
    </w:p>
    <w:p>
      <w:pPr>
        <w:pStyle w:val="BodyText"/>
        <w:spacing w:line="360" w:lineRule="auto" w:before="295"/>
        <w:ind w:right="136"/>
      </w:pPr>
      <w:r>
        <w:rPr/>
        <w:t>Однак, попри високу лояльність, компанія не використовує спеціалізовані програми для підтримки клієнтів. Наприклад, впровадження програм лояльності з бонусами для постійних замовників</w:t>
      </w:r>
      <w:r>
        <w:rPr>
          <w:spacing w:val="-2"/>
        </w:rPr>
        <w:t> </w:t>
      </w:r>
      <w:r>
        <w:rPr/>
        <w:t>може збільшити частку повторних клієнтів до 90%. За оцінками, це дозволить підвищити обсяги замовлень у середньому на 15– 20% протягом року.</w:t>
      </w:r>
    </w:p>
    <w:p>
      <w:pPr>
        <w:pStyle w:val="BodyText"/>
        <w:ind w:left="709" w:firstLine="0"/>
      </w:pPr>
      <w:r>
        <w:rPr/>
        <w:t>У</w:t>
      </w:r>
      <w:r>
        <w:rPr>
          <w:spacing w:val="64"/>
          <w:w w:val="150"/>
        </w:rPr>
        <w:t> </w:t>
      </w:r>
      <w:r>
        <w:rPr/>
        <w:t>сучасному</w:t>
      </w:r>
      <w:r>
        <w:rPr>
          <w:spacing w:val="65"/>
          <w:w w:val="150"/>
        </w:rPr>
        <w:t> </w:t>
      </w:r>
      <w:r>
        <w:rPr/>
        <w:t>цифровому</w:t>
      </w:r>
      <w:r>
        <w:rPr>
          <w:spacing w:val="64"/>
          <w:w w:val="150"/>
        </w:rPr>
        <w:t> </w:t>
      </w:r>
      <w:r>
        <w:rPr/>
        <w:t>середовищі</w:t>
      </w:r>
      <w:r>
        <w:rPr>
          <w:spacing w:val="63"/>
          <w:w w:val="150"/>
        </w:rPr>
        <w:t> </w:t>
      </w:r>
      <w:r>
        <w:rPr/>
        <w:t>напрями</w:t>
      </w:r>
      <w:r>
        <w:rPr>
          <w:spacing w:val="64"/>
          <w:w w:val="150"/>
        </w:rPr>
        <w:t> </w:t>
      </w:r>
      <w:r>
        <w:rPr/>
        <w:t>зростання</w:t>
      </w:r>
      <w:r>
        <w:rPr>
          <w:spacing w:val="62"/>
          <w:w w:val="150"/>
        </w:rPr>
        <w:t> </w:t>
      </w:r>
      <w:r>
        <w:rPr/>
        <w:t>компанії</w:t>
      </w:r>
      <w:r>
        <w:rPr>
          <w:spacing w:val="63"/>
          <w:w w:val="150"/>
        </w:rPr>
        <w:t> </w:t>
      </w:r>
      <w:r>
        <w:rPr>
          <w:spacing w:val="-5"/>
        </w:rPr>
        <w:t>ТОВ</w:t>
      </w:r>
    </w:p>
    <w:p>
      <w:pPr>
        <w:pStyle w:val="BodyText"/>
        <w:spacing w:line="360" w:lineRule="auto" w:before="161"/>
        <w:ind w:right="142" w:firstLine="0"/>
      </w:pPr>
      <w:r>
        <w:rPr/>
        <w:t>«BRAMMER»</w:t>
      </w:r>
      <w:r>
        <w:rPr>
          <w:spacing w:val="-12"/>
        </w:rPr>
        <w:t> </w:t>
      </w:r>
      <w:r>
        <w:rPr/>
        <w:t>визначаються</w:t>
      </w:r>
      <w:r>
        <w:rPr>
          <w:spacing w:val="-12"/>
        </w:rPr>
        <w:t> </w:t>
      </w:r>
      <w:r>
        <w:rPr/>
        <w:t>можливостями</w:t>
      </w:r>
      <w:r>
        <w:rPr>
          <w:spacing w:val="-12"/>
        </w:rPr>
        <w:t> </w:t>
      </w:r>
      <w:r>
        <w:rPr/>
        <w:t>ефективного</w:t>
      </w:r>
      <w:r>
        <w:rPr>
          <w:spacing w:val="-12"/>
        </w:rPr>
        <w:t> </w:t>
      </w:r>
      <w:r>
        <w:rPr/>
        <w:t>використання</w:t>
      </w:r>
      <w:r>
        <w:rPr>
          <w:spacing w:val="-12"/>
        </w:rPr>
        <w:t> </w:t>
      </w:r>
      <w:r>
        <w:rPr/>
        <w:t>технологій для розширення ринків, підвищення залученості клієнтів та збільшення продажів. Вони охоплюють кілька ключових аспектів, кожен з яких спрямований на досягнення довгострокового зростання бізнесу.</w:t>
      </w:r>
    </w:p>
    <w:p>
      <w:pPr>
        <w:pStyle w:val="BodyText"/>
        <w:spacing w:line="360" w:lineRule="auto"/>
        <w:ind w:right="137"/>
      </w:pPr>
      <w:r>
        <w:rPr/>
        <w:t>Першим напрямом є розширення присутності компанії у цифрових каналах. Наразі основними джерелами продажів залишаються Facebook (80%) та TikTok (15%), тоді як потенціал Instagram та інших платформ залишається невикористаним. Розширення активності на LinkedIn та YouTube відкриває перспективи охоплення нових сегментів, зокрема B2B та освітньо-інформаційної </w:t>
      </w:r>
      <w:r>
        <w:rPr>
          <w:spacing w:val="-2"/>
        </w:rPr>
        <w:t>аудиторії.</w:t>
      </w:r>
    </w:p>
    <w:p>
      <w:pPr>
        <w:pStyle w:val="BodyText"/>
        <w:spacing w:line="360" w:lineRule="auto"/>
        <w:ind w:right="138"/>
      </w:pPr>
      <w:r>
        <w:rPr/>
        <w:t>Другий напрям зростання стосується вдосконалення вебсайту. Наразі сайт приносить лише 10% продажів (близько 50 одиниць продукції на місяць). Впровадження функціоналу онлайн-продажів, персоналізованих рекомендацій та інтеграція чат-ботів дозволять збільшити конверсію з 2% до 5%, що наведено у таблиці 3.5:</w:t>
      </w:r>
    </w:p>
    <w:p>
      <w:pPr>
        <w:pStyle w:val="BodyText"/>
        <w:spacing w:before="162"/>
        <w:ind w:left="0" w:firstLine="0"/>
        <w:jc w:val="left"/>
      </w:pPr>
    </w:p>
    <w:p>
      <w:pPr>
        <w:pStyle w:val="BodyText"/>
        <w:ind w:left="709" w:firstLine="0"/>
      </w:pPr>
      <w:r>
        <w:rPr/>
        <w:t>Таблиця</w:t>
      </w:r>
      <w:r>
        <w:rPr>
          <w:spacing w:val="-7"/>
        </w:rPr>
        <w:t> </w:t>
      </w:r>
      <w:r>
        <w:rPr/>
        <w:t>3.5</w:t>
      </w:r>
      <w:r>
        <w:rPr>
          <w:spacing w:val="-3"/>
        </w:rPr>
        <w:t> </w:t>
      </w:r>
      <w:r>
        <w:rPr/>
        <w:t>—</w:t>
      </w:r>
      <w:r>
        <w:rPr>
          <w:spacing w:val="-7"/>
        </w:rPr>
        <w:t> </w:t>
      </w:r>
      <w:r>
        <w:rPr/>
        <w:t>Потенціал</w:t>
      </w:r>
      <w:r>
        <w:rPr>
          <w:spacing w:val="-7"/>
        </w:rPr>
        <w:t> </w:t>
      </w:r>
      <w:r>
        <w:rPr/>
        <w:t>зростання</w:t>
      </w:r>
      <w:r>
        <w:rPr>
          <w:spacing w:val="-4"/>
        </w:rPr>
        <w:t> </w:t>
      </w:r>
      <w:r>
        <w:rPr/>
        <w:t>продажів</w:t>
      </w:r>
      <w:r>
        <w:rPr>
          <w:spacing w:val="-5"/>
        </w:rPr>
        <w:t> </w:t>
      </w:r>
      <w:r>
        <w:rPr/>
        <w:t>через</w:t>
      </w:r>
      <w:r>
        <w:rPr>
          <w:spacing w:val="-5"/>
        </w:rPr>
        <w:t> </w:t>
      </w:r>
      <w:r>
        <w:rPr>
          <w:spacing w:val="-2"/>
        </w:rPr>
        <w:t>вебсайт</w:t>
      </w:r>
    </w:p>
    <w:p>
      <w:pPr>
        <w:pStyle w:val="BodyText"/>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03"/>
        <w:gridCol w:w="3305"/>
        <w:gridCol w:w="3306"/>
      </w:tblGrid>
      <w:tr>
        <w:trPr>
          <w:trHeight w:val="275" w:hRule="atLeast"/>
        </w:trPr>
        <w:tc>
          <w:tcPr>
            <w:tcW w:w="3303" w:type="dxa"/>
          </w:tcPr>
          <w:p>
            <w:pPr>
              <w:pStyle w:val="TableParagraph"/>
              <w:spacing w:line="256" w:lineRule="exact"/>
              <w:rPr>
                <w:sz w:val="24"/>
              </w:rPr>
            </w:pPr>
            <w:r>
              <w:rPr>
                <w:spacing w:val="-2"/>
                <w:sz w:val="24"/>
              </w:rPr>
              <w:t>Показник</w:t>
            </w:r>
          </w:p>
        </w:tc>
        <w:tc>
          <w:tcPr>
            <w:tcW w:w="3305" w:type="dxa"/>
          </w:tcPr>
          <w:p>
            <w:pPr>
              <w:pStyle w:val="TableParagraph"/>
              <w:spacing w:line="256" w:lineRule="exact"/>
              <w:rPr>
                <w:sz w:val="24"/>
              </w:rPr>
            </w:pPr>
            <w:r>
              <w:rPr>
                <w:sz w:val="24"/>
              </w:rPr>
              <w:t>Поточне </w:t>
            </w:r>
            <w:r>
              <w:rPr>
                <w:spacing w:val="-2"/>
                <w:sz w:val="24"/>
              </w:rPr>
              <w:t>значення</w:t>
            </w:r>
          </w:p>
        </w:tc>
        <w:tc>
          <w:tcPr>
            <w:tcW w:w="3306" w:type="dxa"/>
          </w:tcPr>
          <w:p>
            <w:pPr>
              <w:pStyle w:val="TableParagraph"/>
              <w:spacing w:line="256" w:lineRule="exact"/>
              <w:rPr>
                <w:sz w:val="24"/>
              </w:rPr>
            </w:pPr>
            <w:r>
              <w:rPr>
                <w:sz w:val="24"/>
              </w:rPr>
              <w:t>Прогнозоване</w:t>
            </w:r>
            <w:r>
              <w:rPr>
                <w:spacing w:val="-9"/>
                <w:sz w:val="24"/>
              </w:rPr>
              <w:t> </w:t>
            </w:r>
            <w:r>
              <w:rPr>
                <w:spacing w:val="-2"/>
                <w:sz w:val="24"/>
              </w:rPr>
              <w:t>значення</w:t>
            </w:r>
          </w:p>
        </w:tc>
      </w:tr>
      <w:tr>
        <w:trPr>
          <w:trHeight w:val="275" w:hRule="atLeast"/>
        </w:trPr>
        <w:tc>
          <w:tcPr>
            <w:tcW w:w="3303" w:type="dxa"/>
          </w:tcPr>
          <w:p>
            <w:pPr>
              <w:pStyle w:val="TableParagraph"/>
              <w:spacing w:line="256" w:lineRule="exact"/>
              <w:rPr>
                <w:sz w:val="24"/>
              </w:rPr>
            </w:pPr>
            <w:r>
              <w:rPr>
                <w:sz w:val="24"/>
              </w:rPr>
              <w:t>Частка</w:t>
            </w:r>
            <w:r>
              <w:rPr>
                <w:spacing w:val="-4"/>
                <w:sz w:val="24"/>
              </w:rPr>
              <w:t> </w:t>
            </w:r>
            <w:r>
              <w:rPr>
                <w:sz w:val="24"/>
              </w:rPr>
              <w:t>продажів</w:t>
            </w:r>
            <w:r>
              <w:rPr>
                <w:spacing w:val="-3"/>
                <w:sz w:val="24"/>
              </w:rPr>
              <w:t> </w:t>
            </w:r>
            <w:r>
              <w:rPr>
                <w:sz w:val="24"/>
              </w:rPr>
              <w:t>через</w:t>
            </w:r>
            <w:r>
              <w:rPr>
                <w:spacing w:val="1"/>
                <w:sz w:val="24"/>
              </w:rPr>
              <w:t> </w:t>
            </w:r>
            <w:r>
              <w:rPr>
                <w:spacing w:val="-4"/>
                <w:sz w:val="24"/>
              </w:rPr>
              <w:t>сайт</w:t>
            </w:r>
          </w:p>
        </w:tc>
        <w:tc>
          <w:tcPr>
            <w:tcW w:w="3305" w:type="dxa"/>
          </w:tcPr>
          <w:p>
            <w:pPr>
              <w:pStyle w:val="TableParagraph"/>
              <w:spacing w:line="256" w:lineRule="exact"/>
              <w:rPr>
                <w:sz w:val="24"/>
              </w:rPr>
            </w:pPr>
            <w:r>
              <w:rPr>
                <w:spacing w:val="-5"/>
                <w:sz w:val="24"/>
              </w:rPr>
              <w:t>10%</w:t>
            </w:r>
          </w:p>
        </w:tc>
        <w:tc>
          <w:tcPr>
            <w:tcW w:w="3306" w:type="dxa"/>
          </w:tcPr>
          <w:p>
            <w:pPr>
              <w:pStyle w:val="TableParagraph"/>
              <w:spacing w:line="256" w:lineRule="exact"/>
              <w:rPr>
                <w:sz w:val="24"/>
              </w:rPr>
            </w:pPr>
            <w:r>
              <w:rPr>
                <w:spacing w:val="-5"/>
                <w:sz w:val="24"/>
              </w:rPr>
              <w:t>25%</w:t>
            </w:r>
          </w:p>
        </w:tc>
      </w:tr>
      <w:tr>
        <w:trPr>
          <w:trHeight w:val="278" w:hRule="atLeast"/>
        </w:trPr>
        <w:tc>
          <w:tcPr>
            <w:tcW w:w="3303" w:type="dxa"/>
          </w:tcPr>
          <w:p>
            <w:pPr>
              <w:pStyle w:val="TableParagraph"/>
              <w:spacing w:line="257" w:lineRule="exact" w:before="1"/>
              <w:rPr>
                <w:sz w:val="24"/>
              </w:rPr>
            </w:pPr>
            <w:r>
              <w:rPr>
                <w:sz w:val="24"/>
              </w:rPr>
              <w:t>Продані</w:t>
            </w:r>
            <w:r>
              <w:rPr>
                <w:spacing w:val="-2"/>
                <w:sz w:val="24"/>
              </w:rPr>
              <w:t> </w:t>
            </w:r>
            <w:r>
              <w:rPr>
                <w:sz w:val="24"/>
              </w:rPr>
              <w:t>одиниці,</w:t>
            </w:r>
            <w:r>
              <w:rPr>
                <w:spacing w:val="-2"/>
                <w:sz w:val="24"/>
              </w:rPr>
              <w:t> шт./міс.</w:t>
            </w:r>
          </w:p>
        </w:tc>
        <w:tc>
          <w:tcPr>
            <w:tcW w:w="3305" w:type="dxa"/>
          </w:tcPr>
          <w:p>
            <w:pPr>
              <w:pStyle w:val="TableParagraph"/>
              <w:spacing w:line="257" w:lineRule="exact" w:before="1"/>
              <w:rPr>
                <w:sz w:val="24"/>
              </w:rPr>
            </w:pPr>
            <w:r>
              <w:rPr>
                <w:spacing w:val="-5"/>
                <w:sz w:val="24"/>
              </w:rPr>
              <w:t>50</w:t>
            </w:r>
          </w:p>
        </w:tc>
        <w:tc>
          <w:tcPr>
            <w:tcW w:w="3306" w:type="dxa"/>
          </w:tcPr>
          <w:p>
            <w:pPr>
              <w:pStyle w:val="TableParagraph"/>
              <w:spacing w:line="257" w:lineRule="exact" w:before="1"/>
              <w:rPr>
                <w:sz w:val="24"/>
              </w:rPr>
            </w:pPr>
            <w:r>
              <w:rPr>
                <w:spacing w:val="-5"/>
                <w:sz w:val="24"/>
              </w:rPr>
              <w:t>120</w:t>
            </w:r>
          </w:p>
        </w:tc>
      </w:tr>
      <w:tr>
        <w:trPr>
          <w:trHeight w:val="275" w:hRule="atLeast"/>
        </w:trPr>
        <w:tc>
          <w:tcPr>
            <w:tcW w:w="3303" w:type="dxa"/>
          </w:tcPr>
          <w:p>
            <w:pPr>
              <w:pStyle w:val="TableParagraph"/>
              <w:spacing w:line="256" w:lineRule="exact"/>
              <w:rPr>
                <w:sz w:val="24"/>
              </w:rPr>
            </w:pPr>
            <w:r>
              <w:rPr>
                <w:sz w:val="24"/>
              </w:rPr>
              <w:t>Конверсія</w:t>
            </w:r>
            <w:r>
              <w:rPr>
                <w:spacing w:val="-4"/>
                <w:sz w:val="24"/>
              </w:rPr>
              <w:t> </w:t>
            </w:r>
            <w:r>
              <w:rPr>
                <w:sz w:val="24"/>
              </w:rPr>
              <w:t>відвідувачів,</w:t>
            </w:r>
            <w:r>
              <w:rPr>
                <w:spacing w:val="-1"/>
                <w:sz w:val="24"/>
              </w:rPr>
              <w:t> </w:t>
            </w:r>
            <w:r>
              <w:rPr>
                <w:spacing w:val="-10"/>
                <w:sz w:val="24"/>
              </w:rPr>
              <w:t>%</w:t>
            </w:r>
          </w:p>
        </w:tc>
        <w:tc>
          <w:tcPr>
            <w:tcW w:w="3305" w:type="dxa"/>
          </w:tcPr>
          <w:p>
            <w:pPr>
              <w:pStyle w:val="TableParagraph"/>
              <w:spacing w:line="256" w:lineRule="exact"/>
              <w:rPr>
                <w:sz w:val="24"/>
              </w:rPr>
            </w:pPr>
            <w:r>
              <w:rPr>
                <w:spacing w:val="-5"/>
                <w:sz w:val="24"/>
              </w:rPr>
              <w:t>2%</w:t>
            </w:r>
          </w:p>
        </w:tc>
        <w:tc>
          <w:tcPr>
            <w:tcW w:w="3306" w:type="dxa"/>
          </w:tcPr>
          <w:p>
            <w:pPr>
              <w:pStyle w:val="TableParagraph"/>
              <w:spacing w:line="256" w:lineRule="exact"/>
              <w:rPr>
                <w:sz w:val="24"/>
              </w:rPr>
            </w:pPr>
            <w:r>
              <w:rPr>
                <w:spacing w:val="-5"/>
                <w:sz w:val="24"/>
              </w:rPr>
              <w:t>5%</w:t>
            </w:r>
          </w:p>
        </w:tc>
      </w:tr>
      <w:tr>
        <w:trPr>
          <w:trHeight w:val="275" w:hRule="atLeast"/>
        </w:trPr>
        <w:tc>
          <w:tcPr>
            <w:tcW w:w="3303" w:type="dxa"/>
          </w:tcPr>
          <w:p>
            <w:pPr>
              <w:pStyle w:val="TableParagraph"/>
              <w:spacing w:line="256" w:lineRule="exact"/>
              <w:rPr>
                <w:sz w:val="24"/>
              </w:rPr>
            </w:pPr>
            <w:r>
              <w:rPr>
                <w:sz w:val="24"/>
              </w:rPr>
              <w:t>Середній</w:t>
            </w:r>
            <w:r>
              <w:rPr>
                <w:spacing w:val="-4"/>
                <w:sz w:val="24"/>
              </w:rPr>
              <w:t> </w:t>
            </w:r>
            <w:r>
              <w:rPr>
                <w:sz w:val="24"/>
              </w:rPr>
              <w:t>чек,</w:t>
            </w:r>
            <w:r>
              <w:rPr>
                <w:spacing w:val="-2"/>
                <w:sz w:val="24"/>
              </w:rPr>
              <w:t> </w:t>
            </w:r>
            <w:r>
              <w:rPr>
                <w:spacing w:val="-5"/>
                <w:sz w:val="24"/>
              </w:rPr>
              <w:t>грн</w:t>
            </w:r>
          </w:p>
        </w:tc>
        <w:tc>
          <w:tcPr>
            <w:tcW w:w="3305" w:type="dxa"/>
          </w:tcPr>
          <w:p>
            <w:pPr>
              <w:pStyle w:val="TableParagraph"/>
              <w:spacing w:line="256" w:lineRule="exact"/>
              <w:rPr>
                <w:sz w:val="24"/>
              </w:rPr>
            </w:pPr>
            <w:r>
              <w:rPr>
                <w:sz w:val="24"/>
              </w:rPr>
              <w:t>15 </w:t>
            </w:r>
            <w:r>
              <w:rPr>
                <w:spacing w:val="-5"/>
                <w:sz w:val="24"/>
              </w:rPr>
              <w:t>000</w:t>
            </w:r>
          </w:p>
        </w:tc>
        <w:tc>
          <w:tcPr>
            <w:tcW w:w="3306" w:type="dxa"/>
          </w:tcPr>
          <w:p>
            <w:pPr>
              <w:pStyle w:val="TableParagraph"/>
              <w:spacing w:line="256" w:lineRule="exact"/>
              <w:rPr>
                <w:sz w:val="24"/>
              </w:rPr>
            </w:pPr>
            <w:r>
              <w:rPr>
                <w:sz w:val="24"/>
              </w:rPr>
              <w:t>35 </w:t>
            </w:r>
            <w:r>
              <w:rPr>
                <w:spacing w:val="-5"/>
                <w:sz w:val="24"/>
              </w:rPr>
              <w:t>000</w:t>
            </w:r>
          </w:p>
        </w:tc>
      </w:tr>
    </w:tbl>
    <w:p>
      <w:pPr>
        <w:spacing w:before="1"/>
        <w:ind w:left="709" w:right="0" w:firstLine="0"/>
        <w:jc w:val="both"/>
        <w:rPr>
          <w:i/>
          <w:sz w:val="24"/>
        </w:rPr>
      </w:pPr>
      <w:r>
        <w:rPr>
          <w:i/>
          <w:sz w:val="24"/>
        </w:rPr>
        <w:t>Сформовано</w:t>
      </w:r>
      <w:r>
        <w:rPr>
          <w:i/>
          <w:spacing w:val="-5"/>
          <w:sz w:val="24"/>
        </w:rPr>
        <w:t> </w:t>
      </w:r>
      <w:r>
        <w:rPr>
          <w:i/>
          <w:sz w:val="24"/>
        </w:rPr>
        <w:t>актором</w:t>
      </w:r>
      <w:r>
        <w:rPr>
          <w:i/>
          <w:spacing w:val="-5"/>
          <w:sz w:val="24"/>
        </w:rPr>
        <w:t> </w:t>
      </w:r>
      <w:r>
        <w:rPr>
          <w:i/>
          <w:sz w:val="24"/>
        </w:rPr>
        <w:t>на</w:t>
      </w:r>
      <w:r>
        <w:rPr>
          <w:i/>
          <w:spacing w:val="-1"/>
          <w:sz w:val="24"/>
        </w:rPr>
        <w:t> </w:t>
      </w:r>
      <w:r>
        <w:rPr>
          <w:i/>
          <w:sz w:val="24"/>
        </w:rPr>
        <w:t>основі</w:t>
      </w:r>
      <w:r>
        <w:rPr>
          <w:i/>
          <w:spacing w:val="-2"/>
          <w:sz w:val="24"/>
        </w:rPr>
        <w:t> </w:t>
      </w:r>
      <w:r>
        <w:rPr>
          <w:i/>
          <w:sz w:val="24"/>
        </w:rPr>
        <w:t>внутрішніх</w:t>
      </w:r>
      <w:r>
        <w:rPr>
          <w:i/>
          <w:spacing w:val="-2"/>
          <w:sz w:val="24"/>
        </w:rPr>
        <w:t> </w:t>
      </w:r>
      <w:r>
        <w:rPr>
          <w:i/>
          <w:sz w:val="24"/>
        </w:rPr>
        <w:t>даних</w:t>
      </w:r>
      <w:r>
        <w:rPr>
          <w:i/>
          <w:spacing w:val="-3"/>
          <w:sz w:val="24"/>
        </w:rPr>
        <w:t> </w:t>
      </w:r>
      <w:r>
        <w:rPr>
          <w:i/>
          <w:spacing w:val="-2"/>
          <w:sz w:val="24"/>
        </w:rPr>
        <w:t>компанії</w:t>
      </w:r>
    </w:p>
    <w:p>
      <w:pPr>
        <w:pStyle w:val="BodyText"/>
        <w:ind w:left="0" w:firstLine="0"/>
        <w:jc w:val="left"/>
        <w:rPr>
          <w:i/>
          <w:sz w:val="24"/>
        </w:rPr>
      </w:pPr>
    </w:p>
    <w:p>
      <w:pPr>
        <w:pStyle w:val="BodyText"/>
        <w:spacing w:before="70"/>
        <w:ind w:left="0" w:firstLine="0"/>
        <w:jc w:val="left"/>
        <w:rPr>
          <w:i/>
          <w:sz w:val="24"/>
        </w:rPr>
      </w:pPr>
    </w:p>
    <w:p>
      <w:pPr>
        <w:pStyle w:val="BodyText"/>
        <w:spacing w:line="360" w:lineRule="auto"/>
        <w:ind w:right="144"/>
      </w:pPr>
      <w:r>
        <w:rPr/>
        <w:t>Третій напрям полягає у використанні сучасних цифрових інструментів, таких</w:t>
      </w:r>
      <w:r>
        <w:rPr>
          <w:spacing w:val="28"/>
        </w:rPr>
        <w:t>  </w:t>
      </w:r>
      <w:r>
        <w:rPr/>
        <w:t>як</w:t>
      </w:r>
      <w:r>
        <w:rPr>
          <w:spacing w:val="31"/>
        </w:rPr>
        <w:t>  </w:t>
      </w:r>
      <w:r>
        <w:rPr/>
        <w:t>CRM-системи,</w:t>
      </w:r>
      <w:r>
        <w:rPr>
          <w:spacing w:val="30"/>
        </w:rPr>
        <w:t>  </w:t>
      </w:r>
      <w:r>
        <w:rPr/>
        <w:t>платформи</w:t>
      </w:r>
      <w:r>
        <w:rPr>
          <w:spacing w:val="29"/>
        </w:rPr>
        <w:t>  </w:t>
      </w:r>
      <w:r>
        <w:rPr/>
        <w:t>для</w:t>
      </w:r>
      <w:r>
        <w:rPr>
          <w:spacing w:val="31"/>
        </w:rPr>
        <w:t>  </w:t>
      </w:r>
      <w:r>
        <w:rPr/>
        <w:t>моніторингу</w:t>
      </w:r>
      <w:r>
        <w:rPr>
          <w:spacing w:val="29"/>
        </w:rPr>
        <w:t>  </w:t>
      </w:r>
      <w:r>
        <w:rPr/>
        <w:t>соціальних</w:t>
      </w:r>
      <w:r>
        <w:rPr>
          <w:spacing w:val="30"/>
        </w:rPr>
        <w:t>  </w:t>
      </w:r>
      <w:r>
        <w:rPr/>
        <w:t>мереж</w:t>
      </w:r>
      <w:r>
        <w:rPr>
          <w:spacing w:val="31"/>
        </w:rPr>
        <w:t>  </w:t>
      </w:r>
      <w:r>
        <w:rPr>
          <w:spacing w:val="-5"/>
        </w:rPr>
        <w:t>та</w:t>
      </w:r>
    </w:p>
    <w:p>
      <w:pPr>
        <w:pStyle w:val="BodyText"/>
        <w:spacing w:after="0" w:line="360" w:lineRule="auto"/>
        <w:sectPr>
          <w:pgSz w:w="11910" w:h="16840"/>
          <w:pgMar w:header="719" w:footer="0" w:top="1040" w:bottom="280" w:left="1417" w:right="425"/>
        </w:sectPr>
      </w:pPr>
    </w:p>
    <w:p>
      <w:pPr>
        <w:pStyle w:val="BodyText"/>
        <w:spacing w:line="360" w:lineRule="auto" w:before="295"/>
        <w:ind w:right="144" w:firstLine="0"/>
      </w:pPr>
      <w:r>
        <w:rPr/>
        <w:t>аналітичні системи. Завдяки їм компанія може покращити розуміння клієнтської поведінки, персоналізувати пропозиції та адаптувати маркетингові кампанії. Наприклад, впровадження CRM дозволяє збільшити повторні покупки з 30% до 50% та скоротити час обробки заявок на 75%.</w:t>
      </w:r>
    </w:p>
    <w:p>
      <w:pPr>
        <w:pStyle w:val="BodyText"/>
        <w:spacing w:line="360" w:lineRule="auto" w:before="1"/>
        <w:ind w:right="142"/>
      </w:pPr>
      <w:r>
        <w:rPr/>
        <w:t>Четвертий</w:t>
      </w:r>
      <w:r>
        <w:rPr>
          <w:spacing w:val="-7"/>
        </w:rPr>
        <w:t> </w:t>
      </w:r>
      <w:r>
        <w:rPr/>
        <w:t>напрям</w:t>
      </w:r>
      <w:r>
        <w:rPr>
          <w:spacing w:val="-5"/>
        </w:rPr>
        <w:t> </w:t>
      </w:r>
      <w:r>
        <w:rPr/>
        <w:t>зосереджується</w:t>
      </w:r>
      <w:r>
        <w:rPr>
          <w:spacing w:val="-8"/>
        </w:rPr>
        <w:t> </w:t>
      </w:r>
      <w:r>
        <w:rPr/>
        <w:t>на</w:t>
      </w:r>
      <w:r>
        <w:rPr>
          <w:spacing w:val="-8"/>
        </w:rPr>
        <w:t> </w:t>
      </w:r>
      <w:r>
        <w:rPr/>
        <w:t>покращенні</w:t>
      </w:r>
      <w:r>
        <w:rPr>
          <w:spacing w:val="-6"/>
        </w:rPr>
        <w:t> </w:t>
      </w:r>
      <w:r>
        <w:rPr/>
        <w:t>клієнтського</w:t>
      </w:r>
      <w:r>
        <w:rPr>
          <w:spacing w:val="-6"/>
        </w:rPr>
        <w:t> </w:t>
      </w:r>
      <w:r>
        <w:rPr/>
        <w:t>досвіду</w:t>
      </w:r>
      <w:r>
        <w:rPr>
          <w:spacing w:val="-8"/>
        </w:rPr>
        <w:t> </w:t>
      </w:r>
      <w:r>
        <w:rPr/>
        <w:t>через цифрові сервіси. Впровадження особистих кабінетів, автоматичних повідомлень про статус замовлень і програм лояльності допоможе підвищити лояльність клієнтів та їхню довіру до бренду. Наприклад, частота повторних покупок може зрости з 1,5 до 3 разів на рік, а середня тривалість співпраці клієнтів із компанією</w:t>
      </w:r>
    </w:p>
    <w:p>
      <w:pPr>
        <w:pStyle w:val="BodyText"/>
        <w:ind w:firstLine="0"/>
      </w:pPr>
      <w:r>
        <w:rPr/>
        <w:t>—</w:t>
      </w:r>
      <w:r>
        <w:rPr>
          <w:spacing w:val="-2"/>
        </w:rPr>
        <w:t> </w:t>
      </w:r>
      <w:r>
        <w:rPr/>
        <w:t>з</w:t>
      </w:r>
      <w:r>
        <w:rPr>
          <w:spacing w:val="-1"/>
        </w:rPr>
        <w:t> </w:t>
      </w:r>
      <w:r>
        <w:rPr/>
        <w:t>12</w:t>
      </w:r>
      <w:r>
        <w:rPr>
          <w:spacing w:val="-4"/>
        </w:rPr>
        <w:t> </w:t>
      </w:r>
      <w:r>
        <w:rPr/>
        <w:t>до</w:t>
      </w:r>
      <w:r>
        <w:rPr>
          <w:spacing w:val="-3"/>
        </w:rPr>
        <w:t> </w:t>
      </w:r>
      <w:r>
        <w:rPr/>
        <w:t>24</w:t>
      </w:r>
      <w:r>
        <w:rPr>
          <w:spacing w:val="1"/>
        </w:rPr>
        <w:t> </w:t>
      </w:r>
      <w:r>
        <w:rPr>
          <w:spacing w:val="-2"/>
        </w:rPr>
        <w:t>місяців.</w:t>
      </w:r>
    </w:p>
    <w:p>
      <w:pPr>
        <w:pStyle w:val="BodyText"/>
        <w:spacing w:line="360" w:lineRule="auto" w:before="160"/>
        <w:ind w:right="136"/>
      </w:pPr>
      <w:r>
        <w:rPr/>
        <w:t>Аналіз ринків та клієнтів показав, що ТОВ «BRAMMER» має значний потенціал</w:t>
      </w:r>
      <w:r>
        <w:rPr>
          <w:spacing w:val="-4"/>
        </w:rPr>
        <w:t> </w:t>
      </w:r>
      <w:r>
        <w:rPr/>
        <w:t>для</w:t>
      </w:r>
      <w:r>
        <w:rPr>
          <w:spacing w:val="-5"/>
        </w:rPr>
        <w:t> </w:t>
      </w:r>
      <w:r>
        <w:rPr/>
        <w:t>розширення</w:t>
      </w:r>
      <w:r>
        <w:rPr>
          <w:spacing w:val="-2"/>
        </w:rPr>
        <w:t> </w:t>
      </w:r>
      <w:r>
        <w:rPr/>
        <w:t>своєї</w:t>
      </w:r>
      <w:r>
        <w:rPr>
          <w:spacing w:val="-1"/>
        </w:rPr>
        <w:t> </w:t>
      </w:r>
      <w:r>
        <w:rPr/>
        <w:t>клієнтської</w:t>
      </w:r>
      <w:r>
        <w:rPr>
          <w:spacing w:val="-1"/>
        </w:rPr>
        <w:t> </w:t>
      </w:r>
      <w:r>
        <w:rPr/>
        <w:t>бази</w:t>
      </w:r>
      <w:r>
        <w:rPr>
          <w:spacing w:val="-2"/>
        </w:rPr>
        <w:t> </w:t>
      </w:r>
      <w:r>
        <w:rPr/>
        <w:t>та</w:t>
      </w:r>
      <w:r>
        <w:rPr>
          <w:spacing w:val="-2"/>
        </w:rPr>
        <w:t> </w:t>
      </w:r>
      <w:r>
        <w:rPr/>
        <w:t>освоєння</w:t>
      </w:r>
      <w:r>
        <w:rPr>
          <w:spacing w:val="-2"/>
        </w:rPr>
        <w:t> </w:t>
      </w:r>
      <w:r>
        <w:rPr/>
        <w:t>міжнародних</w:t>
      </w:r>
      <w:r>
        <w:rPr>
          <w:spacing w:val="-5"/>
        </w:rPr>
        <w:t> </w:t>
      </w:r>
      <w:r>
        <w:rPr/>
        <w:t>ринків, що відображено на рисунку 3.5:</w:t>
      </w:r>
    </w:p>
    <w:p>
      <w:pPr>
        <w:pStyle w:val="BodyText"/>
        <w:ind w:left="0" w:firstLine="0"/>
        <w:jc w:val="left"/>
        <w:rPr>
          <w:sz w:val="20"/>
        </w:rPr>
      </w:pPr>
    </w:p>
    <w:p>
      <w:pPr>
        <w:pStyle w:val="BodyText"/>
        <w:spacing w:before="64"/>
        <w:ind w:left="0" w:firstLine="0"/>
        <w:jc w:val="left"/>
        <w:rPr>
          <w:sz w:val="20"/>
        </w:rPr>
      </w:pPr>
      <w:r>
        <w:rPr>
          <w:sz w:val="20"/>
        </w:rPr>
        <w:drawing>
          <wp:anchor distT="0" distB="0" distL="0" distR="0" allowOverlap="1" layoutInCell="1" locked="0" behindDoc="1" simplePos="0" relativeHeight="487600128">
            <wp:simplePos x="0" y="0"/>
            <wp:positionH relativeFrom="page">
              <wp:posOffset>912899</wp:posOffset>
            </wp:positionH>
            <wp:positionV relativeFrom="paragraph">
              <wp:posOffset>201951</wp:posOffset>
            </wp:positionV>
            <wp:extent cx="6320713" cy="2472690"/>
            <wp:effectExtent l="0" t="0" r="0" b="0"/>
            <wp:wrapTopAndBottom/>
            <wp:docPr id="60" name="Image 60"/>
            <wp:cNvGraphicFramePr>
              <a:graphicFrameLocks/>
            </wp:cNvGraphicFramePr>
            <a:graphic>
              <a:graphicData uri="http://schemas.openxmlformats.org/drawingml/2006/picture">
                <pic:pic>
                  <pic:nvPicPr>
                    <pic:cNvPr id="60" name="Image 60"/>
                    <pic:cNvPicPr/>
                  </pic:nvPicPr>
                  <pic:blipFill>
                    <a:blip r:embed="rId29" cstate="print"/>
                    <a:stretch>
                      <a:fillRect/>
                    </a:stretch>
                  </pic:blipFill>
                  <pic:spPr>
                    <a:xfrm>
                      <a:off x="0" y="0"/>
                      <a:ext cx="6320713" cy="2472690"/>
                    </a:xfrm>
                    <a:prstGeom prst="rect">
                      <a:avLst/>
                    </a:prstGeom>
                  </pic:spPr>
                </pic:pic>
              </a:graphicData>
            </a:graphic>
          </wp:anchor>
        </w:drawing>
      </w:r>
    </w:p>
    <w:p>
      <w:pPr>
        <w:pStyle w:val="BodyText"/>
        <w:spacing w:before="173"/>
        <w:ind w:left="5" w:right="139" w:firstLine="0"/>
        <w:jc w:val="center"/>
      </w:pPr>
      <w:r>
        <w:rPr/>
        <w:t>Рисунок</w:t>
      </w:r>
      <w:r>
        <w:rPr>
          <w:spacing w:val="-10"/>
        </w:rPr>
        <w:t> </w:t>
      </w:r>
      <w:r>
        <w:rPr/>
        <w:t>3.5</w:t>
      </w:r>
      <w:r>
        <w:rPr>
          <w:spacing w:val="-5"/>
        </w:rPr>
        <w:t> </w:t>
      </w:r>
      <w:r>
        <w:rPr/>
        <w:t>–</w:t>
      </w:r>
      <w:r>
        <w:rPr>
          <w:spacing w:val="-4"/>
        </w:rPr>
        <w:t> </w:t>
      </w:r>
      <w:r>
        <w:rPr/>
        <w:t>Напрямки</w:t>
      </w:r>
      <w:r>
        <w:rPr>
          <w:spacing w:val="-3"/>
        </w:rPr>
        <w:t> </w:t>
      </w:r>
      <w:r>
        <w:rPr/>
        <w:t>зростання</w:t>
      </w:r>
      <w:r>
        <w:rPr>
          <w:spacing w:val="-7"/>
        </w:rPr>
        <w:t> </w:t>
      </w:r>
      <w:r>
        <w:rPr/>
        <w:t>ТОВ</w:t>
      </w:r>
      <w:r>
        <w:rPr>
          <w:spacing w:val="-7"/>
        </w:rPr>
        <w:t> </w:t>
      </w:r>
      <w:r>
        <w:rPr>
          <w:spacing w:val="-2"/>
        </w:rPr>
        <w:t>«BRAMMER»</w:t>
      </w:r>
    </w:p>
    <w:p>
      <w:pPr>
        <w:spacing w:before="159"/>
        <w:ind w:left="573" w:right="7118" w:firstLine="0"/>
        <w:jc w:val="center"/>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41"/>
      </w:pPr>
      <w:r>
        <w:rPr/>
        <w:t>Однак досягнення цього потребує систематичного підходу до сертифікації продукції, адаптації маркетингових стратегій та формування програм лояльності. Усе це створить передумови для підвищення конкурентоспроможності та зростання доходів компанії.</w:t>
      </w:r>
    </w:p>
    <w:p>
      <w:pPr>
        <w:pStyle w:val="BodyText"/>
        <w:spacing w:after="0" w:line="360" w:lineRule="auto"/>
        <w:sectPr>
          <w:pgSz w:w="11910" w:h="16840"/>
          <w:pgMar w:header="719" w:footer="0" w:top="1040" w:bottom="280" w:left="1417" w:right="425"/>
        </w:sectPr>
      </w:pPr>
    </w:p>
    <w:p>
      <w:pPr>
        <w:pStyle w:val="BodyText"/>
        <w:spacing w:line="360" w:lineRule="auto" w:before="295"/>
        <w:ind w:right="137"/>
      </w:pPr>
      <w:r>
        <w:rPr/>
        <w:t>Компанії BRAMMER варто використовувати стратегію глибокого проникнення на ринок, зосередившись на збільшенні продажів у вже освоєних сегментах та розширенні частки на внутрішньому ринку України. Це можна досягти через оптимізацію виробничих процесів, створення стратегічних запасів продукції та впровадження програм лояльності для постійних клієнтів, таких як волонтерські організації та військові частини.</w:t>
      </w:r>
    </w:p>
    <w:p>
      <w:pPr>
        <w:pStyle w:val="BodyText"/>
        <w:tabs>
          <w:tab w:pos="1196" w:val="left" w:leader="none"/>
          <w:tab w:pos="1858" w:val="left" w:leader="none"/>
          <w:tab w:pos="2584" w:val="left" w:leader="none"/>
          <w:tab w:pos="3341" w:val="left" w:leader="none"/>
          <w:tab w:pos="3606" w:val="left" w:leader="none"/>
          <w:tab w:pos="3868" w:val="left" w:leader="none"/>
          <w:tab w:pos="4062" w:val="left" w:leader="none"/>
          <w:tab w:pos="4696" w:val="left" w:leader="none"/>
          <w:tab w:pos="5307" w:val="left" w:leader="none"/>
          <w:tab w:pos="5535" w:val="left" w:leader="none"/>
          <w:tab w:pos="5885" w:val="left" w:leader="none"/>
          <w:tab w:pos="6019" w:val="left" w:leader="none"/>
          <w:tab w:pos="6796" w:val="left" w:leader="none"/>
          <w:tab w:pos="7045" w:val="left" w:leader="none"/>
          <w:tab w:pos="7417" w:val="left" w:leader="none"/>
          <w:tab w:pos="8526" w:val="left" w:leader="none"/>
          <w:tab w:pos="8717" w:val="left" w:leader="none"/>
          <w:tab w:pos="9678" w:val="left" w:leader="none"/>
        </w:tabs>
        <w:spacing w:line="360" w:lineRule="auto"/>
        <w:ind w:right="136"/>
        <w:jc w:val="right"/>
      </w:pPr>
      <w:r>
        <w:rPr/>
        <w:t>Додатково,</w:t>
      </w:r>
      <w:r>
        <w:rPr>
          <w:spacing w:val="80"/>
        </w:rPr>
        <w:t> </w:t>
      </w:r>
      <w:r>
        <w:rPr/>
        <w:t>цифровізація</w:t>
      </w:r>
      <w:r>
        <w:rPr>
          <w:spacing w:val="80"/>
        </w:rPr>
        <w:t> </w:t>
      </w:r>
      <w:r>
        <w:rPr/>
        <w:t>бізнес-процесів,</w:t>
      </w:r>
      <w:r>
        <w:rPr>
          <w:spacing w:val="80"/>
        </w:rPr>
        <w:t> </w:t>
      </w:r>
      <w:r>
        <w:rPr/>
        <w:t>зокрема</w:t>
      </w:r>
      <w:r>
        <w:rPr>
          <w:spacing w:val="80"/>
        </w:rPr>
        <w:t> </w:t>
      </w:r>
      <w:r>
        <w:rPr/>
        <w:t>оптимізація</w:t>
      </w:r>
      <w:r>
        <w:rPr>
          <w:spacing w:val="80"/>
        </w:rPr>
        <w:t> </w:t>
      </w:r>
      <w:r>
        <w:rPr/>
        <w:t>вебсайту, </w:t>
      </w:r>
      <w:r>
        <w:rPr>
          <w:spacing w:val="-2"/>
        </w:rPr>
        <w:t>використання</w:t>
      </w:r>
      <w:r>
        <w:rPr/>
        <w:tab/>
      </w:r>
      <w:r>
        <w:rPr>
          <w:spacing w:val="-2"/>
        </w:rPr>
        <w:t>CRM-систем</w:t>
      </w:r>
      <w:r>
        <w:rPr/>
        <w:tab/>
      </w:r>
      <w:r>
        <w:rPr>
          <w:spacing w:val="-6"/>
        </w:rPr>
        <w:t>та</w:t>
      </w:r>
      <w:r>
        <w:rPr/>
        <w:tab/>
        <w:tab/>
      </w:r>
      <w:r>
        <w:rPr>
          <w:spacing w:val="-2"/>
        </w:rPr>
        <w:t>активність</w:t>
      </w:r>
      <w:r>
        <w:rPr/>
        <w:tab/>
      </w:r>
      <w:r>
        <w:rPr>
          <w:spacing w:val="-10"/>
        </w:rPr>
        <w:t>у</w:t>
      </w:r>
      <w:r>
        <w:rPr/>
        <w:tab/>
      </w:r>
      <w:r>
        <w:rPr>
          <w:spacing w:val="-2"/>
        </w:rPr>
        <w:t>соціальних</w:t>
      </w:r>
      <w:r>
        <w:rPr/>
        <w:tab/>
      </w:r>
      <w:r>
        <w:rPr>
          <w:spacing w:val="-2"/>
        </w:rPr>
        <w:t>мережах,</w:t>
      </w:r>
      <w:r>
        <w:rPr/>
        <w:tab/>
        <w:tab/>
      </w:r>
      <w:r>
        <w:rPr>
          <w:spacing w:val="-2"/>
        </w:rPr>
        <w:t>дозволить </w:t>
      </w:r>
      <w:r>
        <w:rPr/>
        <w:t>підвищити</w:t>
      </w:r>
      <w:r>
        <w:rPr>
          <w:spacing w:val="-13"/>
        </w:rPr>
        <w:t> </w:t>
      </w:r>
      <w:r>
        <w:rPr/>
        <w:t>залученість</w:t>
      </w:r>
      <w:r>
        <w:rPr>
          <w:spacing w:val="-14"/>
        </w:rPr>
        <w:t> </w:t>
      </w:r>
      <w:r>
        <w:rPr/>
        <w:t>клієнтів</w:t>
      </w:r>
      <w:r>
        <w:rPr>
          <w:spacing w:val="-13"/>
        </w:rPr>
        <w:t> </w:t>
      </w:r>
      <w:r>
        <w:rPr/>
        <w:t>і</w:t>
      </w:r>
      <w:r>
        <w:rPr>
          <w:spacing w:val="-13"/>
        </w:rPr>
        <w:t> </w:t>
      </w:r>
      <w:r>
        <w:rPr/>
        <w:t>збільшити</w:t>
      </w:r>
      <w:r>
        <w:rPr>
          <w:spacing w:val="-14"/>
        </w:rPr>
        <w:t> </w:t>
      </w:r>
      <w:r>
        <w:rPr/>
        <w:t>обсяг</w:t>
      </w:r>
      <w:r>
        <w:rPr>
          <w:spacing w:val="-13"/>
        </w:rPr>
        <w:t> </w:t>
      </w:r>
      <w:r>
        <w:rPr/>
        <w:t>повторних</w:t>
      </w:r>
      <w:r>
        <w:rPr>
          <w:spacing w:val="-13"/>
        </w:rPr>
        <w:t> </w:t>
      </w:r>
      <w:r>
        <w:rPr/>
        <w:t>покупок.</w:t>
      </w:r>
      <w:r>
        <w:rPr>
          <w:spacing w:val="-15"/>
        </w:rPr>
        <w:t> </w:t>
      </w:r>
      <w:r>
        <w:rPr/>
        <w:t>Такий</w:t>
      </w:r>
      <w:r>
        <w:rPr>
          <w:spacing w:val="-14"/>
        </w:rPr>
        <w:t> </w:t>
      </w:r>
      <w:r>
        <w:rPr/>
        <w:t>підхід зміцнить</w:t>
      </w:r>
      <w:r>
        <w:rPr>
          <w:spacing w:val="-11"/>
        </w:rPr>
        <w:t> </w:t>
      </w:r>
      <w:r>
        <w:rPr/>
        <w:t>позиції</w:t>
      </w:r>
      <w:r>
        <w:rPr>
          <w:spacing w:val="-9"/>
        </w:rPr>
        <w:t> </w:t>
      </w:r>
      <w:r>
        <w:rPr/>
        <w:t>BRAMMER</w:t>
      </w:r>
      <w:r>
        <w:rPr>
          <w:spacing w:val="-10"/>
        </w:rPr>
        <w:t> </w:t>
      </w:r>
      <w:r>
        <w:rPr/>
        <w:t>на</w:t>
      </w:r>
      <w:r>
        <w:rPr>
          <w:spacing w:val="-8"/>
        </w:rPr>
        <w:t> </w:t>
      </w:r>
      <w:r>
        <w:rPr/>
        <w:t>ринку</w:t>
      </w:r>
      <w:r>
        <w:rPr>
          <w:spacing w:val="-7"/>
        </w:rPr>
        <w:t> </w:t>
      </w:r>
      <w:r>
        <w:rPr/>
        <w:t>та</w:t>
      </w:r>
      <w:r>
        <w:rPr>
          <w:spacing w:val="-8"/>
        </w:rPr>
        <w:t> </w:t>
      </w:r>
      <w:r>
        <w:rPr/>
        <w:t>створить</w:t>
      </w:r>
      <w:r>
        <w:rPr>
          <w:spacing w:val="-9"/>
        </w:rPr>
        <w:t> </w:t>
      </w:r>
      <w:r>
        <w:rPr/>
        <w:t>базу</w:t>
      </w:r>
      <w:r>
        <w:rPr>
          <w:spacing w:val="-9"/>
        </w:rPr>
        <w:t> </w:t>
      </w:r>
      <w:r>
        <w:rPr/>
        <w:t>для</w:t>
      </w:r>
      <w:r>
        <w:rPr>
          <w:spacing w:val="-10"/>
        </w:rPr>
        <w:t> </w:t>
      </w:r>
      <w:r>
        <w:rPr/>
        <w:t>подальшого</w:t>
      </w:r>
      <w:r>
        <w:rPr>
          <w:spacing w:val="-7"/>
        </w:rPr>
        <w:t> </w:t>
      </w:r>
      <w:r>
        <w:rPr/>
        <w:t>зростання. </w:t>
      </w:r>
      <w:r>
        <w:rPr>
          <w:i/>
        </w:rPr>
        <w:t>Етап 3 – визначення стратегій. </w:t>
      </w:r>
      <w:r>
        <w:rPr/>
        <w:t>Розроблення стратегій є фундаментом для реалізації scale up для ТОВ «BRAMMER», адже саме на цьому етапі формується</w:t>
      </w:r>
      <w:r>
        <w:rPr>
          <w:spacing w:val="40"/>
        </w:rPr>
        <w:t> </w:t>
      </w:r>
      <w:r>
        <w:rPr/>
        <w:t>основа</w:t>
      </w:r>
      <w:r>
        <w:rPr>
          <w:spacing w:val="-13"/>
        </w:rPr>
        <w:t> </w:t>
      </w:r>
      <w:r>
        <w:rPr/>
        <w:t>для</w:t>
      </w:r>
      <w:r>
        <w:rPr>
          <w:spacing w:val="-12"/>
        </w:rPr>
        <w:t> </w:t>
      </w:r>
      <w:r>
        <w:rPr/>
        <w:t>довгострокового</w:t>
      </w:r>
      <w:r>
        <w:rPr>
          <w:spacing w:val="-12"/>
        </w:rPr>
        <w:t> </w:t>
      </w:r>
      <w:r>
        <w:rPr/>
        <w:t>зростання</w:t>
      </w:r>
      <w:r>
        <w:rPr>
          <w:spacing w:val="-12"/>
        </w:rPr>
        <w:t> </w:t>
      </w:r>
      <w:r>
        <w:rPr/>
        <w:t>та</w:t>
      </w:r>
      <w:r>
        <w:rPr>
          <w:spacing w:val="-12"/>
        </w:rPr>
        <w:t> </w:t>
      </w:r>
      <w:r>
        <w:rPr/>
        <w:t>розвитку.</w:t>
      </w:r>
      <w:r>
        <w:rPr>
          <w:spacing w:val="-13"/>
        </w:rPr>
        <w:t> </w:t>
      </w:r>
      <w:r>
        <w:rPr/>
        <w:t>Тут</w:t>
      </w:r>
      <w:r>
        <w:rPr>
          <w:spacing w:val="-13"/>
        </w:rPr>
        <w:t> </w:t>
      </w:r>
      <w:r>
        <w:rPr/>
        <w:t>визначаються</w:t>
      </w:r>
      <w:r>
        <w:rPr>
          <w:spacing w:val="-12"/>
        </w:rPr>
        <w:t> </w:t>
      </w:r>
      <w:r>
        <w:rPr/>
        <w:t>ключові</w:t>
      </w:r>
      <w:r>
        <w:rPr>
          <w:spacing w:val="-12"/>
        </w:rPr>
        <w:t> </w:t>
      </w:r>
      <w:r>
        <w:rPr/>
        <w:t>цілі, </w:t>
      </w:r>
      <w:r>
        <w:rPr>
          <w:spacing w:val="-2"/>
        </w:rPr>
        <w:t>системи</w:t>
      </w:r>
      <w:r>
        <w:rPr/>
        <w:tab/>
      </w:r>
      <w:r>
        <w:rPr>
          <w:spacing w:val="-2"/>
        </w:rPr>
        <w:t>стратегій,</w:t>
      </w:r>
      <w:r>
        <w:rPr/>
        <w:tab/>
      </w:r>
      <w:r>
        <w:rPr>
          <w:spacing w:val="-2"/>
        </w:rPr>
        <w:t>позиціонування</w:t>
      </w:r>
      <w:r>
        <w:rPr/>
        <w:tab/>
      </w:r>
      <w:r>
        <w:rPr>
          <w:spacing w:val="-2"/>
        </w:rPr>
        <w:t>компанії,</w:t>
      </w:r>
      <w:r>
        <w:rPr/>
        <w:tab/>
        <w:tab/>
      </w:r>
      <w:r>
        <w:rPr>
          <w:spacing w:val="-2"/>
        </w:rPr>
        <w:t>заходи</w:t>
      </w:r>
      <w:r>
        <w:rPr/>
        <w:tab/>
      </w:r>
      <w:r>
        <w:rPr>
          <w:spacing w:val="-2"/>
        </w:rPr>
        <w:t>ризик-менеджменту</w:t>
      </w:r>
      <w:r>
        <w:rPr/>
        <w:tab/>
      </w:r>
      <w:r>
        <w:rPr>
          <w:spacing w:val="-6"/>
        </w:rPr>
        <w:t>та </w:t>
      </w:r>
      <w:r>
        <w:rPr/>
        <w:t>ресурсне забезпечення. Важливим аспектом є інтеграція цифрових стратегій, які </w:t>
      </w:r>
      <w:r>
        <w:rPr>
          <w:spacing w:val="-2"/>
        </w:rPr>
        <w:t>забезпечують</w:t>
      </w:r>
      <w:r>
        <w:rPr/>
        <w:tab/>
      </w:r>
      <w:r>
        <w:rPr>
          <w:spacing w:val="-57"/>
        </w:rPr>
        <w:t> </w:t>
      </w:r>
      <w:r>
        <w:rPr/>
        <w:t>адаптацію</w:t>
        <w:tab/>
      </w:r>
      <w:r>
        <w:rPr>
          <w:spacing w:val="-5"/>
        </w:rPr>
        <w:t>до</w:t>
      </w:r>
      <w:r>
        <w:rPr/>
        <w:tab/>
      </w:r>
      <w:r>
        <w:rPr>
          <w:spacing w:val="-2"/>
        </w:rPr>
        <w:t>сучасного</w:t>
      </w:r>
      <w:r>
        <w:rPr/>
        <w:tab/>
      </w:r>
      <w:r>
        <w:rPr>
          <w:spacing w:val="-2"/>
        </w:rPr>
        <w:t>ринкового</w:t>
      </w:r>
      <w:r>
        <w:rPr/>
        <w:tab/>
      </w:r>
      <w:r>
        <w:rPr>
          <w:spacing w:val="-2"/>
        </w:rPr>
        <w:t>середовища,</w:t>
      </w:r>
      <w:r>
        <w:rPr/>
        <w:tab/>
      </w:r>
      <w:r>
        <w:rPr>
          <w:spacing w:val="-2"/>
        </w:rPr>
        <w:t>дозволяють</w:t>
      </w:r>
    </w:p>
    <w:p>
      <w:pPr>
        <w:pStyle w:val="BodyText"/>
        <w:ind w:firstLine="0"/>
      </w:pPr>
      <w:r>
        <w:rPr/>
        <w:t>підвищити</w:t>
      </w:r>
      <w:r>
        <w:rPr>
          <w:spacing w:val="-8"/>
        </w:rPr>
        <w:t> </w:t>
      </w:r>
      <w:r>
        <w:rPr/>
        <w:t>ефективність</w:t>
      </w:r>
      <w:r>
        <w:rPr>
          <w:spacing w:val="-11"/>
        </w:rPr>
        <w:t> </w:t>
      </w:r>
      <w:r>
        <w:rPr/>
        <w:t>процесів</w:t>
      </w:r>
      <w:r>
        <w:rPr>
          <w:spacing w:val="-11"/>
        </w:rPr>
        <w:t> </w:t>
      </w:r>
      <w:r>
        <w:rPr/>
        <w:t>і</w:t>
      </w:r>
      <w:r>
        <w:rPr>
          <w:spacing w:val="-6"/>
        </w:rPr>
        <w:t> </w:t>
      </w:r>
      <w:r>
        <w:rPr/>
        <w:t>зміцнити</w:t>
      </w:r>
      <w:r>
        <w:rPr>
          <w:spacing w:val="-7"/>
        </w:rPr>
        <w:t> </w:t>
      </w:r>
      <w:r>
        <w:rPr/>
        <w:t>конкурентні</w:t>
      </w:r>
      <w:r>
        <w:rPr>
          <w:spacing w:val="-6"/>
        </w:rPr>
        <w:t> </w:t>
      </w:r>
      <w:r>
        <w:rPr>
          <w:spacing w:val="-2"/>
        </w:rPr>
        <w:t>позиції.</w:t>
      </w:r>
    </w:p>
    <w:p>
      <w:pPr>
        <w:pStyle w:val="BodyText"/>
        <w:spacing w:line="360" w:lineRule="auto" w:before="163"/>
        <w:ind w:right="137"/>
      </w:pPr>
      <w:r>
        <w:rPr/>
        <w:t>Кожен із зазначених елементів є взаємопов’язаним і формує комплексний підхід</w:t>
      </w:r>
      <w:r>
        <w:rPr>
          <w:spacing w:val="-9"/>
        </w:rPr>
        <w:t> </w:t>
      </w:r>
      <w:r>
        <w:rPr/>
        <w:t>до</w:t>
      </w:r>
      <w:r>
        <w:rPr>
          <w:spacing w:val="-9"/>
        </w:rPr>
        <w:t> </w:t>
      </w:r>
      <w:r>
        <w:rPr/>
        <w:t>реалізації</w:t>
      </w:r>
      <w:r>
        <w:rPr>
          <w:spacing w:val="-10"/>
        </w:rPr>
        <w:t> </w:t>
      </w:r>
      <w:r>
        <w:rPr/>
        <w:t>стратегії</w:t>
      </w:r>
      <w:r>
        <w:rPr>
          <w:spacing w:val="-9"/>
        </w:rPr>
        <w:t> </w:t>
      </w:r>
      <w:r>
        <w:rPr/>
        <w:t>scale</w:t>
      </w:r>
      <w:r>
        <w:rPr>
          <w:spacing w:val="-11"/>
        </w:rPr>
        <w:t> </w:t>
      </w:r>
      <w:r>
        <w:rPr/>
        <w:t>up.</w:t>
      </w:r>
      <w:r>
        <w:rPr>
          <w:spacing w:val="-10"/>
        </w:rPr>
        <w:t> </w:t>
      </w:r>
      <w:r>
        <w:rPr/>
        <w:t>Цифрові</w:t>
      </w:r>
      <w:r>
        <w:rPr>
          <w:spacing w:val="-9"/>
        </w:rPr>
        <w:t> </w:t>
      </w:r>
      <w:r>
        <w:rPr/>
        <w:t>технології</w:t>
      </w:r>
      <w:r>
        <w:rPr>
          <w:spacing w:val="-5"/>
        </w:rPr>
        <w:t> </w:t>
      </w:r>
      <w:r>
        <w:rPr/>
        <w:t>дозволяють</w:t>
      </w:r>
      <w:r>
        <w:rPr>
          <w:spacing w:val="-10"/>
        </w:rPr>
        <w:t> </w:t>
      </w:r>
      <w:r>
        <w:rPr/>
        <w:t>оптимізувати реалізацію стратегій, мінімізуючи ризики та розширюючи можливості для зростання. Важливо, щоб кожен компонент базувався на результатах попередніх етапів, враховуючи сильні сторони компанії, виклики, з якими вона стикається, та перспективи для розвитку в цифровому середовищі.</w:t>
      </w:r>
    </w:p>
    <w:p>
      <w:pPr>
        <w:pStyle w:val="BodyText"/>
        <w:spacing w:line="360" w:lineRule="auto"/>
        <w:ind w:right="140"/>
      </w:pPr>
      <w:r>
        <w:rPr/>
        <w:t>Цілі</w:t>
      </w:r>
      <w:r>
        <w:rPr>
          <w:spacing w:val="-12"/>
        </w:rPr>
        <w:t> </w:t>
      </w:r>
      <w:r>
        <w:rPr/>
        <w:t>зростання,</w:t>
      </w:r>
      <w:r>
        <w:rPr>
          <w:spacing w:val="-14"/>
        </w:rPr>
        <w:t> </w:t>
      </w:r>
      <w:r>
        <w:rPr/>
        <w:t>сформовані</w:t>
      </w:r>
      <w:r>
        <w:rPr>
          <w:spacing w:val="-13"/>
        </w:rPr>
        <w:t> </w:t>
      </w:r>
      <w:r>
        <w:rPr/>
        <w:t>за</w:t>
      </w:r>
      <w:r>
        <w:rPr>
          <w:spacing w:val="-14"/>
        </w:rPr>
        <w:t> </w:t>
      </w:r>
      <w:r>
        <w:rPr/>
        <w:t>системою</w:t>
      </w:r>
      <w:r>
        <w:rPr>
          <w:spacing w:val="-13"/>
        </w:rPr>
        <w:t> </w:t>
      </w:r>
      <w:r>
        <w:rPr/>
        <w:t>SMART</w:t>
      </w:r>
      <w:r>
        <w:rPr>
          <w:spacing w:val="-12"/>
        </w:rPr>
        <w:t> </w:t>
      </w:r>
      <w:r>
        <w:rPr/>
        <w:t>–</w:t>
      </w:r>
      <w:r>
        <w:rPr>
          <w:spacing w:val="40"/>
        </w:rPr>
        <w:t> </w:t>
      </w:r>
      <w:r>
        <w:rPr/>
        <w:t>є</w:t>
      </w:r>
      <w:r>
        <w:rPr>
          <w:spacing w:val="-17"/>
        </w:rPr>
        <w:t> </w:t>
      </w:r>
      <w:r>
        <w:rPr/>
        <w:t>центральним</w:t>
      </w:r>
      <w:r>
        <w:rPr>
          <w:spacing w:val="-14"/>
        </w:rPr>
        <w:t> </w:t>
      </w:r>
      <w:r>
        <w:rPr/>
        <w:t>елементом стратегічного</w:t>
      </w:r>
      <w:r>
        <w:rPr>
          <w:spacing w:val="-1"/>
        </w:rPr>
        <w:t> </w:t>
      </w:r>
      <w:r>
        <w:rPr/>
        <w:t>планування, оскільки вони визначають</w:t>
      </w:r>
      <w:r>
        <w:rPr>
          <w:spacing w:val="-1"/>
        </w:rPr>
        <w:t> </w:t>
      </w:r>
      <w:r>
        <w:rPr/>
        <w:t>кінцевий результат, до якого прагне компанія. Визначені цілі є амбітними, але реалістичними за умови впровадження комплексного підходу до їх реалізації. Основні цілі винесені до таблиці 3.6:</w:t>
      </w:r>
    </w:p>
    <w:p>
      <w:pPr>
        <w:pStyle w:val="BodyText"/>
        <w:spacing w:after="0" w:line="360" w:lineRule="auto"/>
        <w:sectPr>
          <w:pgSz w:w="11910" w:h="16840"/>
          <w:pgMar w:header="719" w:footer="0" w:top="1040" w:bottom="280" w:left="1417" w:right="425"/>
        </w:sectPr>
      </w:pPr>
    </w:p>
    <w:p>
      <w:pPr>
        <w:pStyle w:val="BodyText"/>
        <w:spacing w:before="295"/>
        <w:ind w:left="709" w:firstLine="0"/>
        <w:jc w:val="left"/>
      </w:pPr>
      <w:r>
        <w:rPr/>
        <w:t>Таблиця</w:t>
      </w:r>
      <w:r>
        <w:rPr>
          <w:spacing w:val="45"/>
        </w:rPr>
        <w:t> </w:t>
      </w:r>
      <w:r>
        <w:rPr/>
        <w:t>3.6</w:t>
      </w:r>
      <w:r>
        <w:rPr>
          <w:spacing w:val="47"/>
        </w:rPr>
        <w:t> </w:t>
      </w:r>
      <w:r>
        <w:rPr/>
        <w:t>–</w:t>
      </w:r>
      <w:r>
        <w:rPr>
          <w:spacing w:val="47"/>
        </w:rPr>
        <w:t> </w:t>
      </w:r>
      <w:r>
        <w:rPr/>
        <w:t>Основні</w:t>
      </w:r>
      <w:r>
        <w:rPr>
          <w:spacing w:val="50"/>
        </w:rPr>
        <w:t> </w:t>
      </w:r>
      <w:r>
        <w:rPr/>
        <w:t>SMART</w:t>
      </w:r>
      <w:r>
        <w:rPr>
          <w:spacing w:val="49"/>
        </w:rPr>
        <w:t> </w:t>
      </w:r>
      <w:r>
        <w:rPr/>
        <w:t>цілі</w:t>
      </w:r>
      <w:r>
        <w:rPr>
          <w:spacing w:val="46"/>
        </w:rPr>
        <w:t> </w:t>
      </w:r>
      <w:r>
        <w:rPr/>
        <w:t>реалізації</w:t>
      </w:r>
      <w:r>
        <w:rPr>
          <w:spacing w:val="49"/>
        </w:rPr>
        <w:t> </w:t>
      </w:r>
      <w:r>
        <w:rPr/>
        <w:t>стратегії</w:t>
      </w:r>
      <w:r>
        <w:rPr>
          <w:spacing w:val="49"/>
        </w:rPr>
        <w:t> </w:t>
      </w:r>
      <w:r>
        <w:rPr/>
        <w:t>scale</w:t>
      </w:r>
      <w:r>
        <w:rPr>
          <w:spacing w:val="45"/>
        </w:rPr>
        <w:t> </w:t>
      </w:r>
      <w:r>
        <w:rPr/>
        <w:t>up</w:t>
      </w:r>
      <w:r>
        <w:rPr>
          <w:spacing w:val="50"/>
        </w:rPr>
        <w:t> </w:t>
      </w:r>
      <w:r>
        <w:rPr/>
        <w:t>для</w:t>
      </w:r>
      <w:r>
        <w:rPr>
          <w:spacing w:val="46"/>
        </w:rPr>
        <w:t> </w:t>
      </w:r>
      <w:r>
        <w:rPr>
          <w:spacing w:val="-5"/>
        </w:rPr>
        <w:t>ТОВ</w:t>
      </w:r>
    </w:p>
    <w:p>
      <w:pPr>
        <w:pStyle w:val="BodyText"/>
        <w:spacing w:before="161"/>
        <w:ind w:firstLine="0"/>
        <w:jc w:val="left"/>
      </w:pPr>
      <w:r>
        <w:rPr>
          <w:spacing w:val="-2"/>
        </w:rPr>
        <w:t>«BRAMMER»</w:t>
      </w:r>
    </w:p>
    <w:p>
      <w:pPr>
        <w:pStyle w:val="BodyText"/>
        <w:spacing w:before="10" w:after="1"/>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2"/>
        <w:gridCol w:w="2331"/>
        <w:gridCol w:w="2398"/>
        <w:gridCol w:w="1299"/>
        <w:gridCol w:w="2254"/>
      </w:tblGrid>
      <w:tr>
        <w:trPr>
          <w:trHeight w:val="551" w:hRule="atLeast"/>
        </w:trPr>
        <w:tc>
          <w:tcPr>
            <w:tcW w:w="1632" w:type="dxa"/>
          </w:tcPr>
          <w:p>
            <w:pPr>
              <w:pStyle w:val="TableParagraph"/>
              <w:spacing w:before="138"/>
              <w:ind w:left="8"/>
              <w:jc w:val="center"/>
              <w:rPr>
                <w:sz w:val="24"/>
              </w:rPr>
            </w:pPr>
            <w:r>
              <w:rPr>
                <w:spacing w:val="-4"/>
                <w:sz w:val="24"/>
              </w:rPr>
              <w:t>Ціль</w:t>
            </w:r>
          </w:p>
        </w:tc>
        <w:tc>
          <w:tcPr>
            <w:tcW w:w="2331" w:type="dxa"/>
          </w:tcPr>
          <w:p>
            <w:pPr>
              <w:pStyle w:val="TableParagraph"/>
              <w:spacing w:before="138"/>
              <w:ind w:left="117"/>
              <w:rPr>
                <w:sz w:val="24"/>
              </w:rPr>
            </w:pPr>
            <w:r>
              <w:rPr>
                <w:sz w:val="24"/>
              </w:rPr>
              <w:t>Критерії</w:t>
            </w:r>
            <w:r>
              <w:rPr>
                <w:spacing w:val="-1"/>
                <w:sz w:val="24"/>
              </w:rPr>
              <w:t> </w:t>
            </w:r>
            <w:r>
              <w:rPr>
                <w:spacing w:val="-2"/>
                <w:sz w:val="24"/>
              </w:rPr>
              <w:t>досягнення</w:t>
            </w:r>
          </w:p>
        </w:tc>
        <w:tc>
          <w:tcPr>
            <w:tcW w:w="2398" w:type="dxa"/>
          </w:tcPr>
          <w:p>
            <w:pPr>
              <w:pStyle w:val="TableParagraph"/>
              <w:spacing w:line="276" w:lineRule="exact"/>
              <w:ind w:left="640" w:right="308" w:firstLine="50"/>
              <w:rPr>
                <w:sz w:val="24"/>
              </w:rPr>
            </w:pPr>
            <w:r>
              <w:rPr>
                <w:spacing w:val="-2"/>
                <w:sz w:val="24"/>
              </w:rPr>
              <w:t>Очікувані результати</w:t>
            </w:r>
          </w:p>
        </w:tc>
        <w:tc>
          <w:tcPr>
            <w:tcW w:w="1299" w:type="dxa"/>
          </w:tcPr>
          <w:p>
            <w:pPr>
              <w:pStyle w:val="TableParagraph"/>
              <w:spacing w:line="276" w:lineRule="exact"/>
              <w:ind w:firstLine="180"/>
              <w:rPr>
                <w:sz w:val="24"/>
              </w:rPr>
            </w:pPr>
            <w:r>
              <w:rPr>
                <w:spacing w:val="-2"/>
                <w:sz w:val="24"/>
              </w:rPr>
              <w:t>Термін виконання</w:t>
            </w:r>
          </w:p>
        </w:tc>
        <w:tc>
          <w:tcPr>
            <w:tcW w:w="2254" w:type="dxa"/>
          </w:tcPr>
          <w:p>
            <w:pPr>
              <w:pStyle w:val="TableParagraph"/>
              <w:spacing w:before="138"/>
              <w:ind w:left="177"/>
              <w:rPr>
                <w:sz w:val="24"/>
              </w:rPr>
            </w:pPr>
            <w:r>
              <w:rPr>
                <w:sz w:val="24"/>
              </w:rPr>
              <w:t>Необхідні</w:t>
            </w:r>
            <w:r>
              <w:rPr>
                <w:spacing w:val="-2"/>
                <w:sz w:val="24"/>
              </w:rPr>
              <w:t> ресурси</w:t>
            </w:r>
          </w:p>
        </w:tc>
      </w:tr>
      <w:tr>
        <w:trPr>
          <w:trHeight w:val="1379" w:hRule="atLeast"/>
        </w:trPr>
        <w:tc>
          <w:tcPr>
            <w:tcW w:w="1632" w:type="dxa"/>
          </w:tcPr>
          <w:p>
            <w:pPr>
              <w:pStyle w:val="TableParagraph"/>
              <w:rPr>
                <w:sz w:val="24"/>
              </w:rPr>
            </w:pPr>
            <w:r>
              <w:rPr>
                <w:spacing w:val="-2"/>
                <w:sz w:val="24"/>
              </w:rPr>
              <w:t>Збільшення обсягів виробництва</w:t>
            </w:r>
          </w:p>
        </w:tc>
        <w:tc>
          <w:tcPr>
            <w:tcW w:w="2331" w:type="dxa"/>
          </w:tcPr>
          <w:p>
            <w:pPr>
              <w:pStyle w:val="TableParagraph"/>
              <w:spacing w:line="276" w:lineRule="exact"/>
              <w:ind w:left="105" w:right="207"/>
              <w:rPr>
                <w:sz w:val="24"/>
              </w:rPr>
            </w:pPr>
            <w:r>
              <w:rPr>
                <w:spacing w:val="-2"/>
                <w:sz w:val="24"/>
              </w:rPr>
              <w:t>Зростання виробничих </w:t>
            </w:r>
            <w:r>
              <w:rPr>
                <w:sz w:val="24"/>
              </w:rPr>
              <w:t>потужностей на 30%,</w:t>
            </w:r>
            <w:r>
              <w:rPr>
                <w:spacing w:val="-15"/>
                <w:sz w:val="24"/>
              </w:rPr>
              <w:t> </w:t>
            </w:r>
            <w:r>
              <w:rPr>
                <w:sz w:val="24"/>
              </w:rPr>
              <w:t>автоматизація </w:t>
            </w:r>
            <w:r>
              <w:rPr>
                <w:spacing w:val="-2"/>
                <w:sz w:val="24"/>
              </w:rPr>
              <w:t>процесів</w:t>
            </w:r>
          </w:p>
        </w:tc>
        <w:tc>
          <w:tcPr>
            <w:tcW w:w="2398" w:type="dxa"/>
          </w:tcPr>
          <w:p>
            <w:pPr>
              <w:pStyle w:val="TableParagraph"/>
              <w:ind w:right="308"/>
              <w:rPr>
                <w:sz w:val="24"/>
              </w:rPr>
            </w:pPr>
            <w:r>
              <w:rPr>
                <w:spacing w:val="-2"/>
                <w:sz w:val="24"/>
              </w:rPr>
              <w:t>Підвищення ефективності, скорочення </w:t>
            </w:r>
            <w:r>
              <w:rPr>
                <w:sz w:val="24"/>
              </w:rPr>
              <w:t>виробничих</w:t>
            </w:r>
            <w:r>
              <w:rPr>
                <w:spacing w:val="-15"/>
                <w:sz w:val="24"/>
              </w:rPr>
              <w:t> </w:t>
            </w:r>
            <w:r>
              <w:rPr>
                <w:sz w:val="24"/>
              </w:rPr>
              <w:t>витрат</w:t>
            </w:r>
          </w:p>
        </w:tc>
        <w:tc>
          <w:tcPr>
            <w:tcW w:w="1299" w:type="dxa"/>
          </w:tcPr>
          <w:p>
            <w:pPr>
              <w:pStyle w:val="TableParagraph"/>
              <w:spacing w:line="275" w:lineRule="exact"/>
              <w:rPr>
                <w:sz w:val="24"/>
              </w:rPr>
            </w:pPr>
            <w:r>
              <w:rPr>
                <w:sz w:val="24"/>
              </w:rPr>
              <w:t>2 </w:t>
            </w:r>
            <w:r>
              <w:rPr>
                <w:spacing w:val="-4"/>
                <w:sz w:val="24"/>
              </w:rPr>
              <w:t>роки</w:t>
            </w:r>
          </w:p>
        </w:tc>
        <w:tc>
          <w:tcPr>
            <w:tcW w:w="2254" w:type="dxa"/>
          </w:tcPr>
          <w:p>
            <w:pPr>
              <w:pStyle w:val="TableParagraph"/>
              <w:ind w:left="105" w:right="334"/>
              <w:rPr>
                <w:sz w:val="24"/>
              </w:rPr>
            </w:pPr>
            <w:r>
              <w:rPr>
                <w:sz w:val="24"/>
              </w:rPr>
              <w:t>Інвестиції в </w:t>
            </w:r>
            <w:r>
              <w:rPr>
                <w:spacing w:val="-2"/>
                <w:sz w:val="24"/>
              </w:rPr>
              <w:t>обладнання, модернізація </w:t>
            </w:r>
            <w:r>
              <w:rPr>
                <w:sz w:val="24"/>
              </w:rPr>
              <w:t>виробничих</w:t>
            </w:r>
            <w:r>
              <w:rPr>
                <w:spacing w:val="-15"/>
                <w:sz w:val="24"/>
              </w:rPr>
              <w:t> </w:t>
            </w:r>
            <w:r>
              <w:rPr>
                <w:sz w:val="24"/>
              </w:rPr>
              <w:t>ліній</w:t>
            </w:r>
          </w:p>
        </w:tc>
      </w:tr>
      <w:tr>
        <w:trPr>
          <w:trHeight w:val="1105" w:hRule="atLeast"/>
        </w:trPr>
        <w:tc>
          <w:tcPr>
            <w:tcW w:w="1632" w:type="dxa"/>
          </w:tcPr>
          <w:p>
            <w:pPr>
              <w:pStyle w:val="TableParagraph"/>
              <w:rPr>
                <w:sz w:val="24"/>
              </w:rPr>
            </w:pPr>
            <w:r>
              <w:rPr>
                <w:spacing w:val="-2"/>
                <w:sz w:val="24"/>
              </w:rPr>
              <w:t>Збільшення частки внутрішнього</w:t>
            </w:r>
          </w:p>
          <w:p>
            <w:pPr>
              <w:pStyle w:val="TableParagraph"/>
              <w:spacing w:line="257" w:lineRule="exact" w:before="1"/>
              <w:rPr>
                <w:sz w:val="24"/>
              </w:rPr>
            </w:pPr>
            <w:r>
              <w:rPr>
                <w:spacing w:val="-2"/>
                <w:sz w:val="24"/>
              </w:rPr>
              <w:t>ринку</w:t>
            </w:r>
          </w:p>
        </w:tc>
        <w:tc>
          <w:tcPr>
            <w:tcW w:w="2331" w:type="dxa"/>
          </w:tcPr>
          <w:p>
            <w:pPr>
              <w:pStyle w:val="TableParagraph"/>
              <w:ind w:left="105"/>
              <w:rPr>
                <w:sz w:val="24"/>
              </w:rPr>
            </w:pPr>
            <w:r>
              <w:rPr>
                <w:sz w:val="24"/>
              </w:rPr>
              <w:t>Досягнення 20% частки ринку у сегменті</w:t>
            </w:r>
            <w:r>
              <w:rPr>
                <w:spacing w:val="-3"/>
                <w:sz w:val="24"/>
              </w:rPr>
              <w:t> </w:t>
            </w:r>
            <w:r>
              <w:rPr>
                <w:spacing w:val="-2"/>
                <w:sz w:val="24"/>
              </w:rPr>
              <w:t>військово-</w:t>
            </w:r>
          </w:p>
          <w:p>
            <w:pPr>
              <w:pStyle w:val="TableParagraph"/>
              <w:spacing w:line="257" w:lineRule="exact" w:before="1"/>
              <w:ind w:left="105"/>
              <w:rPr>
                <w:sz w:val="24"/>
              </w:rPr>
            </w:pPr>
            <w:r>
              <w:rPr>
                <w:sz w:val="24"/>
              </w:rPr>
              <w:t>медичної</w:t>
            </w:r>
            <w:r>
              <w:rPr>
                <w:spacing w:val="-3"/>
                <w:sz w:val="24"/>
              </w:rPr>
              <w:t> </w:t>
            </w:r>
            <w:r>
              <w:rPr>
                <w:spacing w:val="-2"/>
                <w:sz w:val="24"/>
              </w:rPr>
              <w:t>продукції</w:t>
            </w:r>
          </w:p>
        </w:tc>
        <w:tc>
          <w:tcPr>
            <w:tcW w:w="2398" w:type="dxa"/>
          </w:tcPr>
          <w:p>
            <w:pPr>
              <w:pStyle w:val="TableParagraph"/>
              <w:ind w:right="351"/>
              <w:rPr>
                <w:sz w:val="24"/>
              </w:rPr>
            </w:pPr>
            <w:r>
              <w:rPr>
                <w:sz w:val="24"/>
              </w:rPr>
              <w:t>Зміцнення</w:t>
            </w:r>
            <w:r>
              <w:rPr>
                <w:spacing w:val="-15"/>
                <w:sz w:val="24"/>
              </w:rPr>
              <w:t> </w:t>
            </w:r>
            <w:r>
              <w:rPr>
                <w:sz w:val="24"/>
              </w:rPr>
              <w:t>позицій на внутрішньому ринку,</w:t>
            </w:r>
            <w:r>
              <w:rPr>
                <w:spacing w:val="-15"/>
                <w:sz w:val="24"/>
              </w:rPr>
              <w:t> </w:t>
            </w:r>
            <w:r>
              <w:rPr>
                <w:sz w:val="24"/>
              </w:rPr>
              <w:t>збільшення</w:t>
            </w:r>
          </w:p>
          <w:p>
            <w:pPr>
              <w:pStyle w:val="TableParagraph"/>
              <w:spacing w:line="257" w:lineRule="exact" w:before="1"/>
              <w:rPr>
                <w:sz w:val="24"/>
              </w:rPr>
            </w:pPr>
            <w:r>
              <w:rPr>
                <w:spacing w:val="-2"/>
                <w:sz w:val="24"/>
              </w:rPr>
              <w:t>доходів</w:t>
            </w:r>
          </w:p>
        </w:tc>
        <w:tc>
          <w:tcPr>
            <w:tcW w:w="1299" w:type="dxa"/>
          </w:tcPr>
          <w:p>
            <w:pPr>
              <w:pStyle w:val="TableParagraph"/>
              <w:rPr>
                <w:sz w:val="24"/>
              </w:rPr>
            </w:pPr>
            <w:r>
              <w:rPr>
                <w:sz w:val="24"/>
              </w:rPr>
              <w:t>2 </w:t>
            </w:r>
            <w:r>
              <w:rPr>
                <w:spacing w:val="-4"/>
                <w:sz w:val="24"/>
              </w:rPr>
              <w:t>роки</w:t>
            </w:r>
          </w:p>
        </w:tc>
        <w:tc>
          <w:tcPr>
            <w:tcW w:w="2254" w:type="dxa"/>
          </w:tcPr>
          <w:p>
            <w:pPr>
              <w:pStyle w:val="TableParagraph"/>
              <w:ind w:left="105" w:right="225"/>
              <w:rPr>
                <w:sz w:val="24"/>
              </w:rPr>
            </w:pPr>
            <w:r>
              <w:rPr>
                <w:spacing w:val="-2"/>
                <w:sz w:val="24"/>
              </w:rPr>
              <w:t>Таргетовані </w:t>
            </w:r>
            <w:r>
              <w:rPr>
                <w:sz w:val="24"/>
              </w:rPr>
              <w:t>рекламні</w:t>
            </w:r>
            <w:r>
              <w:rPr>
                <w:spacing w:val="-15"/>
                <w:sz w:val="24"/>
              </w:rPr>
              <w:t> </w:t>
            </w:r>
            <w:r>
              <w:rPr>
                <w:sz w:val="24"/>
              </w:rPr>
              <w:t>кампанії, </w:t>
            </w:r>
            <w:r>
              <w:rPr>
                <w:spacing w:val="-2"/>
                <w:sz w:val="24"/>
              </w:rPr>
              <w:t>програми</w:t>
            </w:r>
          </w:p>
          <w:p>
            <w:pPr>
              <w:pStyle w:val="TableParagraph"/>
              <w:spacing w:line="257" w:lineRule="exact" w:before="1"/>
              <w:ind w:left="105"/>
              <w:rPr>
                <w:sz w:val="24"/>
              </w:rPr>
            </w:pPr>
            <w:r>
              <w:rPr>
                <w:spacing w:val="-2"/>
                <w:sz w:val="24"/>
              </w:rPr>
              <w:t>лояльності</w:t>
            </w:r>
          </w:p>
        </w:tc>
      </w:tr>
      <w:tr>
        <w:trPr>
          <w:trHeight w:val="1103" w:hRule="atLeast"/>
        </w:trPr>
        <w:tc>
          <w:tcPr>
            <w:tcW w:w="1632" w:type="dxa"/>
          </w:tcPr>
          <w:p>
            <w:pPr>
              <w:pStyle w:val="TableParagraph"/>
              <w:rPr>
                <w:sz w:val="24"/>
              </w:rPr>
            </w:pPr>
            <w:r>
              <w:rPr>
                <w:spacing w:val="-2"/>
                <w:sz w:val="24"/>
              </w:rPr>
              <w:t>Розширення клієнтської </w:t>
            </w:r>
            <w:r>
              <w:rPr>
                <w:spacing w:val="-4"/>
                <w:sz w:val="24"/>
              </w:rPr>
              <w:t>бази</w:t>
            </w:r>
          </w:p>
        </w:tc>
        <w:tc>
          <w:tcPr>
            <w:tcW w:w="2331" w:type="dxa"/>
          </w:tcPr>
          <w:p>
            <w:pPr>
              <w:pStyle w:val="TableParagraph"/>
              <w:spacing w:line="276" w:lineRule="exact"/>
              <w:ind w:left="105" w:right="64"/>
              <w:rPr>
                <w:sz w:val="24"/>
              </w:rPr>
            </w:pPr>
            <w:r>
              <w:rPr>
                <w:sz w:val="24"/>
              </w:rPr>
              <w:t>Залучення 15% нових</w:t>
            </w:r>
            <w:r>
              <w:rPr>
                <w:spacing w:val="-15"/>
                <w:sz w:val="24"/>
              </w:rPr>
              <w:t> </w:t>
            </w:r>
            <w:r>
              <w:rPr>
                <w:sz w:val="24"/>
              </w:rPr>
              <w:t>клієнтів</w:t>
            </w:r>
            <w:r>
              <w:rPr>
                <w:spacing w:val="-15"/>
                <w:sz w:val="24"/>
              </w:rPr>
              <w:t> </w:t>
            </w:r>
            <w:r>
              <w:rPr>
                <w:sz w:val="24"/>
              </w:rPr>
              <w:t>серед волонтерів та медичних установ</w:t>
            </w:r>
          </w:p>
        </w:tc>
        <w:tc>
          <w:tcPr>
            <w:tcW w:w="2398" w:type="dxa"/>
          </w:tcPr>
          <w:p>
            <w:pPr>
              <w:pStyle w:val="TableParagraph"/>
              <w:spacing w:line="276" w:lineRule="exact"/>
              <w:ind w:right="169"/>
              <w:rPr>
                <w:sz w:val="24"/>
              </w:rPr>
            </w:pPr>
            <w:r>
              <w:rPr>
                <w:sz w:val="24"/>
              </w:rPr>
              <w:t>Зростання обсягів продажів,</w:t>
            </w:r>
            <w:r>
              <w:rPr>
                <w:spacing w:val="-15"/>
                <w:sz w:val="24"/>
              </w:rPr>
              <w:t> </w:t>
            </w:r>
            <w:r>
              <w:rPr>
                <w:sz w:val="24"/>
              </w:rPr>
              <w:t>зміцнення </w:t>
            </w:r>
            <w:r>
              <w:rPr>
                <w:spacing w:val="-2"/>
                <w:sz w:val="24"/>
              </w:rPr>
              <w:t>довгострокових партнерств</w:t>
            </w:r>
          </w:p>
        </w:tc>
        <w:tc>
          <w:tcPr>
            <w:tcW w:w="1299" w:type="dxa"/>
          </w:tcPr>
          <w:p>
            <w:pPr>
              <w:pStyle w:val="TableParagraph"/>
              <w:spacing w:line="275" w:lineRule="exact"/>
              <w:rPr>
                <w:sz w:val="24"/>
              </w:rPr>
            </w:pPr>
            <w:r>
              <w:rPr>
                <w:sz w:val="24"/>
              </w:rPr>
              <w:t>1.5 </w:t>
            </w:r>
            <w:r>
              <w:rPr>
                <w:spacing w:val="-4"/>
                <w:sz w:val="24"/>
              </w:rPr>
              <w:t>року</w:t>
            </w:r>
          </w:p>
        </w:tc>
        <w:tc>
          <w:tcPr>
            <w:tcW w:w="2254" w:type="dxa"/>
          </w:tcPr>
          <w:p>
            <w:pPr>
              <w:pStyle w:val="TableParagraph"/>
              <w:spacing w:line="276" w:lineRule="exact"/>
              <w:ind w:left="105"/>
              <w:rPr>
                <w:sz w:val="24"/>
              </w:rPr>
            </w:pPr>
            <w:r>
              <w:rPr>
                <w:spacing w:val="-2"/>
                <w:sz w:val="24"/>
              </w:rPr>
              <w:t>CRM-система, аналітичні </w:t>
            </w:r>
            <w:r>
              <w:rPr>
                <w:sz w:val="24"/>
              </w:rPr>
              <w:t>інструменти</w:t>
            </w:r>
            <w:r>
              <w:rPr>
                <w:spacing w:val="-15"/>
                <w:sz w:val="24"/>
              </w:rPr>
              <w:t> </w:t>
            </w:r>
            <w:r>
              <w:rPr>
                <w:sz w:val="24"/>
              </w:rPr>
              <w:t>для пошуку </w:t>
            </w:r>
            <w:r>
              <w:rPr>
                <w:spacing w:val="-2"/>
                <w:sz w:val="24"/>
              </w:rPr>
              <w:t>клієнтів</w:t>
            </w:r>
          </w:p>
        </w:tc>
      </w:tr>
      <w:tr>
        <w:trPr>
          <w:trHeight w:val="1379" w:hRule="atLeast"/>
        </w:trPr>
        <w:tc>
          <w:tcPr>
            <w:tcW w:w="1632" w:type="dxa"/>
          </w:tcPr>
          <w:p>
            <w:pPr>
              <w:pStyle w:val="TableParagraph"/>
              <w:rPr>
                <w:sz w:val="24"/>
              </w:rPr>
            </w:pPr>
            <w:r>
              <w:rPr>
                <w:spacing w:val="-2"/>
                <w:sz w:val="24"/>
              </w:rPr>
              <w:t>Підвищення фінансової стабільності</w:t>
            </w:r>
          </w:p>
        </w:tc>
        <w:tc>
          <w:tcPr>
            <w:tcW w:w="2331" w:type="dxa"/>
          </w:tcPr>
          <w:p>
            <w:pPr>
              <w:pStyle w:val="TableParagraph"/>
              <w:spacing w:line="276" w:lineRule="exact"/>
              <w:ind w:left="105" w:right="316"/>
              <w:rPr>
                <w:sz w:val="24"/>
              </w:rPr>
            </w:pPr>
            <w:r>
              <w:rPr>
                <w:spacing w:val="-2"/>
                <w:sz w:val="24"/>
              </w:rPr>
              <w:t>Формування </w:t>
            </w:r>
            <w:r>
              <w:rPr>
                <w:sz w:val="24"/>
              </w:rPr>
              <w:t>резервного</w:t>
            </w:r>
            <w:r>
              <w:rPr>
                <w:spacing w:val="-15"/>
                <w:sz w:val="24"/>
              </w:rPr>
              <w:t> </w:t>
            </w:r>
            <w:r>
              <w:rPr>
                <w:sz w:val="24"/>
              </w:rPr>
              <w:t>фонду, </w:t>
            </w:r>
            <w:r>
              <w:rPr>
                <w:spacing w:val="-2"/>
                <w:sz w:val="24"/>
              </w:rPr>
              <w:t>диверсифікація джерел фінансування</w:t>
            </w:r>
          </w:p>
        </w:tc>
        <w:tc>
          <w:tcPr>
            <w:tcW w:w="2398" w:type="dxa"/>
          </w:tcPr>
          <w:p>
            <w:pPr>
              <w:pStyle w:val="TableParagraph"/>
              <w:ind w:right="169"/>
              <w:rPr>
                <w:sz w:val="24"/>
              </w:rPr>
            </w:pPr>
            <w:r>
              <w:rPr>
                <w:sz w:val="24"/>
              </w:rPr>
              <w:t>Зменшення</w:t>
            </w:r>
            <w:r>
              <w:rPr>
                <w:spacing w:val="-15"/>
                <w:sz w:val="24"/>
              </w:rPr>
              <w:t> </w:t>
            </w:r>
            <w:r>
              <w:rPr>
                <w:sz w:val="24"/>
              </w:rPr>
              <w:t>ризиків, </w:t>
            </w:r>
            <w:r>
              <w:rPr>
                <w:spacing w:val="-2"/>
                <w:sz w:val="24"/>
              </w:rPr>
              <w:t>забезпечення стійкості масштабування</w:t>
            </w:r>
          </w:p>
        </w:tc>
        <w:tc>
          <w:tcPr>
            <w:tcW w:w="1299" w:type="dxa"/>
          </w:tcPr>
          <w:p>
            <w:pPr>
              <w:pStyle w:val="TableParagraph"/>
              <w:spacing w:line="275" w:lineRule="exact"/>
              <w:rPr>
                <w:sz w:val="24"/>
              </w:rPr>
            </w:pPr>
            <w:r>
              <w:rPr>
                <w:sz w:val="24"/>
              </w:rPr>
              <w:t>1 </w:t>
            </w:r>
            <w:r>
              <w:rPr>
                <w:spacing w:val="-5"/>
                <w:sz w:val="24"/>
              </w:rPr>
              <w:t>рік</w:t>
            </w:r>
          </w:p>
        </w:tc>
        <w:tc>
          <w:tcPr>
            <w:tcW w:w="2254" w:type="dxa"/>
          </w:tcPr>
          <w:p>
            <w:pPr>
              <w:pStyle w:val="TableParagraph"/>
              <w:ind w:left="105" w:right="137"/>
              <w:rPr>
                <w:sz w:val="24"/>
              </w:rPr>
            </w:pPr>
            <w:r>
              <w:rPr>
                <w:spacing w:val="-2"/>
                <w:sz w:val="24"/>
              </w:rPr>
              <w:t>Залучення </w:t>
            </w:r>
            <w:r>
              <w:rPr>
                <w:sz w:val="24"/>
              </w:rPr>
              <w:t>інвестицій,</w:t>
            </w:r>
            <w:r>
              <w:rPr>
                <w:spacing w:val="-15"/>
                <w:sz w:val="24"/>
              </w:rPr>
              <w:t> </w:t>
            </w:r>
            <w:r>
              <w:rPr>
                <w:sz w:val="24"/>
              </w:rPr>
              <w:t>грантів, </w:t>
            </w:r>
            <w:r>
              <w:rPr>
                <w:spacing w:val="-2"/>
                <w:sz w:val="24"/>
              </w:rPr>
              <w:t>управління витратами</w:t>
            </w:r>
          </w:p>
        </w:tc>
      </w:tr>
    </w:tbl>
    <w:p>
      <w:pPr>
        <w:spacing w:before="1"/>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before="1"/>
        <w:ind w:right="143"/>
      </w:pPr>
      <w:r>
        <w:rPr/>
        <w:t>Для досягнення цих цілей необхідна реалізація системи стратегій, яка охоплює ключові напрямки: маркетинг, фінанси, виробництво та клієнтоорієнтованість.</w:t>
      </w:r>
      <w:r>
        <w:rPr>
          <w:spacing w:val="-11"/>
        </w:rPr>
        <w:t> </w:t>
      </w:r>
      <w:r>
        <w:rPr/>
        <w:t>Запропоновані</w:t>
      </w:r>
      <w:r>
        <w:rPr>
          <w:spacing w:val="-12"/>
        </w:rPr>
        <w:t> </w:t>
      </w:r>
      <w:r>
        <w:rPr/>
        <w:t>стратегії</w:t>
      </w:r>
      <w:r>
        <w:rPr>
          <w:spacing w:val="-14"/>
        </w:rPr>
        <w:t> </w:t>
      </w:r>
      <w:r>
        <w:rPr/>
        <w:t>було</w:t>
      </w:r>
      <w:r>
        <w:rPr>
          <w:spacing w:val="-12"/>
        </w:rPr>
        <w:t> </w:t>
      </w:r>
      <w:r>
        <w:rPr/>
        <w:t>систематизовано</w:t>
      </w:r>
      <w:r>
        <w:rPr>
          <w:spacing w:val="-14"/>
        </w:rPr>
        <w:t> </w:t>
      </w:r>
      <w:r>
        <w:rPr/>
        <w:t>і</w:t>
      </w:r>
      <w:r>
        <w:rPr>
          <w:spacing w:val="-12"/>
        </w:rPr>
        <w:t> </w:t>
      </w:r>
      <w:r>
        <w:rPr/>
        <w:t>занесено</w:t>
      </w:r>
      <w:r>
        <w:rPr>
          <w:spacing w:val="-12"/>
        </w:rPr>
        <w:t> </w:t>
      </w:r>
      <w:r>
        <w:rPr/>
        <w:t>до таблиці 3.7:</w:t>
      </w:r>
    </w:p>
    <w:p>
      <w:pPr>
        <w:pStyle w:val="BodyText"/>
        <w:spacing w:before="160"/>
        <w:ind w:left="0" w:firstLine="0"/>
        <w:jc w:val="left"/>
      </w:pPr>
    </w:p>
    <w:p>
      <w:pPr>
        <w:pStyle w:val="BodyText"/>
        <w:ind w:left="709" w:firstLine="0"/>
        <w:jc w:val="left"/>
      </w:pPr>
      <w:r>
        <w:rPr/>
        <w:t>Таблиця</w:t>
      </w:r>
      <w:r>
        <w:rPr>
          <w:spacing w:val="-8"/>
        </w:rPr>
        <w:t> </w:t>
      </w:r>
      <w:r>
        <w:rPr/>
        <w:t>3.7</w:t>
      </w:r>
      <w:r>
        <w:rPr>
          <w:spacing w:val="-5"/>
        </w:rPr>
        <w:t> </w:t>
      </w:r>
      <w:r>
        <w:rPr/>
        <w:t>–</w:t>
      </w:r>
      <w:r>
        <w:rPr>
          <w:spacing w:val="-4"/>
        </w:rPr>
        <w:t> </w:t>
      </w:r>
      <w:r>
        <w:rPr/>
        <w:t>Системи</w:t>
      </w:r>
      <w:r>
        <w:rPr>
          <w:spacing w:val="-5"/>
        </w:rPr>
        <w:t> </w:t>
      </w:r>
      <w:r>
        <w:rPr/>
        <w:t>стратегій</w:t>
      </w:r>
      <w:r>
        <w:rPr>
          <w:spacing w:val="-8"/>
        </w:rPr>
        <w:t> </w:t>
      </w:r>
      <w:r>
        <w:rPr/>
        <w:t>для</w:t>
      </w:r>
      <w:r>
        <w:rPr>
          <w:spacing w:val="-5"/>
        </w:rPr>
        <w:t> </w:t>
      </w:r>
      <w:r>
        <w:rPr/>
        <w:t>реалізації</w:t>
      </w:r>
      <w:r>
        <w:rPr>
          <w:spacing w:val="-3"/>
        </w:rPr>
        <w:t> </w:t>
      </w:r>
      <w:r>
        <w:rPr/>
        <w:t>стратегії</w:t>
      </w:r>
      <w:r>
        <w:rPr>
          <w:spacing w:val="-4"/>
        </w:rPr>
        <w:t> </w:t>
      </w:r>
      <w:r>
        <w:rPr/>
        <w:t>scale</w:t>
      </w:r>
      <w:r>
        <w:rPr>
          <w:spacing w:val="-5"/>
        </w:rPr>
        <w:t> up</w:t>
      </w:r>
    </w:p>
    <w:p>
      <w:pPr>
        <w:pStyle w:val="BodyText"/>
        <w:spacing w:before="11"/>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3"/>
        <w:gridCol w:w="2249"/>
        <w:gridCol w:w="1946"/>
        <w:gridCol w:w="1946"/>
        <w:gridCol w:w="1687"/>
      </w:tblGrid>
      <w:tr>
        <w:trPr>
          <w:trHeight w:val="828" w:hRule="atLeast"/>
        </w:trPr>
        <w:tc>
          <w:tcPr>
            <w:tcW w:w="2083" w:type="dxa"/>
          </w:tcPr>
          <w:p>
            <w:pPr>
              <w:pStyle w:val="TableParagraph"/>
              <w:ind w:left="412" w:firstLine="158"/>
              <w:rPr>
                <w:sz w:val="24"/>
              </w:rPr>
            </w:pPr>
            <w:r>
              <w:rPr>
                <w:spacing w:val="-2"/>
                <w:sz w:val="24"/>
              </w:rPr>
              <w:t>Критерій формування</w:t>
            </w:r>
          </w:p>
          <w:p>
            <w:pPr>
              <w:pStyle w:val="TableParagraph"/>
              <w:spacing w:line="257" w:lineRule="exact"/>
              <w:ind w:left="599"/>
              <w:rPr>
                <w:sz w:val="24"/>
              </w:rPr>
            </w:pPr>
            <w:r>
              <w:rPr>
                <w:spacing w:val="-2"/>
                <w:sz w:val="24"/>
              </w:rPr>
              <w:t>стратегії</w:t>
            </w:r>
          </w:p>
        </w:tc>
        <w:tc>
          <w:tcPr>
            <w:tcW w:w="2249" w:type="dxa"/>
          </w:tcPr>
          <w:p>
            <w:pPr>
              <w:pStyle w:val="TableParagraph"/>
              <w:spacing w:before="275"/>
              <w:ind w:left="355"/>
              <w:rPr>
                <w:sz w:val="24"/>
              </w:rPr>
            </w:pPr>
            <w:r>
              <w:rPr>
                <w:sz w:val="24"/>
              </w:rPr>
              <w:t>Назва</w:t>
            </w:r>
            <w:r>
              <w:rPr>
                <w:spacing w:val="-4"/>
                <w:sz w:val="24"/>
              </w:rPr>
              <w:t> </w:t>
            </w:r>
            <w:r>
              <w:rPr>
                <w:spacing w:val="-2"/>
                <w:sz w:val="24"/>
              </w:rPr>
              <w:t>стратегії</w:t>
            </w:r>
          </w:p>
        </w:tc>
        <w:tc>
          <w:tcPr>
            <w:tcW w:w="1946" w:type="dxa"/>
          </w:tcPr>
          <w:p>
            <w:pPr>
              <w:pStyle w:val="TableParagraph"/>
              <w:spacing w:before="275"/>
              <w:ind w:left="177"/>
              <w:rPr>
                <w:sz w:val="24"/>
              </w:rPr>
            </w:pPr>
            <w:r>
              <w:rPr>
                <w:sz w:val="24"/>
              </w:rPr>
              <w:t>Основні</w:t>
            </w:r>
            <w:r>
              <w:rPr>
                <w:spacing w:val="-4"/>
                <w:sz w:val="24"/>
              </w:rPr>
              <w:t> </w:t>
            </w:r>
            <w:r>
              <w:rPr>
                <w:spacing w:val="-2"/>
                <w:sz w:val="24"/>
              </w:rPr>
              <w:t>заходи</w:t>
            </w:r>
          </w:p>
        </w:tc>
        <w:tc>
          <w:tcPr>
            <w:tcW w:w="1946" w:type="dxa"/>
          </w:tcPr>
          <w:p>
            <w:pPr>
              <w:pStyle w:val="TableParagraph"/>
              <w:spacing w:before="138"/>
              <w:ind w:left="413" w:firstLine="52"/>
              <w:rPr>
                <w:sz w:val="24"/>
              </w:rPr>
            </w:pPr>
            <w:r>
              <w:rPr>
                <w:spacing w:val="-2"/>
                <w:sz w:val="24"/>
              </w:rPr>
              <w:t>Очікувані результати</w:t>
            </w:r>
          </w:p>
        </w:tc>
        <w:tc>
          <w:tcPr>
            <w:tcW w:w="1687" w:type="dxa"/>
          </w:tcPr>
          <w:p>
            <w:pPr>
              <w:pStyle w:val="TableParagraph"/>
              <w:spacing w:before="275"/>
              <w:ind w:left="479"/>
              <w:rPr>
                <w:sz w:val="24"/>
              </w:rPr>
            </w:pPr>
            <w:r>
              <w:rPr>
                <w:spacing w:val="-2"/>
                <w:sz w:val="24"/>
              </w:rPr>
              <w:t>Ризики</w:t>
            </w:r>
          </w:p>
        </w:tc>
      </w:tr>
      <w:tr>
        <w:trPr>
          <w:trHeight w:val="1379" w:hRule="atLeast"/>
        </w:trPr>
        <w:tc>
          <w:tcPr>
            <w:tcW w:w="2083" w:type="dxa"/>
          </w:tcPr>
          <w:p>
            <w:pPr>
              <w:pStyle w:val="TableParagraph"/>
              <w:spacing w:before="138"/>
              <w:ind w:left="0"/>
              <w:rPr>
                <w:sz w:val="24"/>
              </w:rPr>
            </w:pPr>
          </w:p>
          <w:p>
            <w:pPr>
              <w:pStyle w:val="TableParagraph"/>
              <w:rPr>
                <w:sz w:val="24"/>
              </w:rPr>
            </w:pPr>
            <w:r>
              <w:rPr>
                <w:spacing w:val="-2"/>
                <w:sz w:val="24"/>
              </w:rPr>
              <w:t>Інструменти маркетингу</w:t>
            </w:r>
          </w:p>
        </w:tc>
        <w:tc>
          <w:tcPr>
            <w:tcW w:w="2249" w:type="dxa"/>
          </w:tcPr>
          <w:p>
            <w:pPr>
              <w:pStyle w:val="TableParagraph"/>
              <w:spacing w:line="276" w:lineRule="exact"/>
              <w:ind w:right="270"/>
              <w:rPr>
                <w:sz w:val="24"/>
              </w:rPr>
            </w:pPr>
            <w:r>
              <w:rPr>
                <w:spacing w:val="-2"/>
                <w:sz w:val="24"/>
              </w:rPr>
              <w:t>Глобальна інтеграція маркетингових </w:t>
            </w:r>
            <w:r>
              <w:rPr>
                <w:sz w:val="24"/>
              </w:rPr>
              <w:t>інструментів</w:t>
            </w:r>
            <w:r>
              <w:rPr>
                <w:spacing w:val="-15"/>
                <w:sz w:val="24"/>
              </w:rPr>
              <w:t> </w:t>
            </w:r>
            <w:r>
              <w:rPr>
                <w:sz w:val="24"/>
              </w:rPr>
              <w:t>scale </w:t>
            </w:r>
            <w:r>
              <w:rPr>
                <w:spacing w:val="-4"/>
                <w:sz w:val="24"/>
              </w:rPr>
              <w:t>up-у</w:t>
            </w:r>
          </w:p>
        </w:tc>
        <w:tc>
          <w:tcPr>
            <w:tcW w:w="1946" w:type="dxa"/>
          </w:tcPr>
          <w:p>
            <w:pPr>
              <w:pStyle w:val="TableParagraph"/>
              <w:spacing w:line="276" w:lineRule="exact"/>
              <w:ind w:left="108" w:right="185"/>
              <w:rPr>
                <w:sz w:val="24"/>
              </w:rPr>
            </w:pPr>
            <w:r>
              <w:rPr>
                <w:spacing w:val="-2"/>
                <w:sz w:val="24"/>
              </w:rPr>
              <w:t>Локалізація </w:t>
            </w:r>
            <w:r>
              <w:rPr>
                <w:sz w:val="24"/>
              </w:rPr>
              <w:t>реклами,</w:t>
            </w:r>
            <w:r>
              <w:rPr>
                <w:spacing w:val="-15"/>
                <w:sz w:val="24"/>
              </w:rPr>
              <w:t> </w:t>
            </w:r>
            <w:r>
              <w:rPr>
                <w:sz w:val="24"/>
              </w:rPr>
              <w:t>участь у виставках, </w:t>
            </w:r>
            <w:r>
              <w:rPr>
                <w:spacing w:val="-2"/>
                <w:sz w:val="24"/>
              </w:rPr>
              <w:t>таргетована реклама</w:t>
            </w:r>
          </w:p>
        </w:tc>
        <w:tc>
          <w:tcPr>
            <w:tcW w:w="1946" w:type="dxa"/>
          </w:tcPr>
          <w:p>
            <w:pPr>
              <w:pStyle w:val="TableParagraph"/>
              <w:ind w:left="106" w:right="442"/>
              <w:rPr>
                <w:sz w:val="24"/>
              </w:rPr>
            </w:pPr>
            <w:r>
              <w:rPr>
                <w:spacing w:val="-2"/>
                <w:sz w:val="24"/>
              </w:rPr>
              <w:t>Зростання впізнаваності </w:t>
            </w:r>
            <w:r>
              <w:rPr>
                <w:sz w:val="24"/>
              </w:rPr>
              <w:t>бренду, нові </w:t>
            </w:r>
            <w:r>
              <w:rPr>
                <w:spacing w:val="-2"/>
                <w:sz w:val="24"/>
              </w:rPr>
              <w:t>клієнти</w:t>
            </w:r>
          </w:p>
        </w:tc>
        <w:tc>
          <w:tcPr>
            <w:tcW w:w="1687" w:type="dxa"/>
          </w:tcPr>
          <w:p>
            <w:pPr>
              <w:pStyle w:val="TableParagraph"/>
              <w:ind w:left="110" w:right="113"/>
              <w:rPr>
                <w:sz w:val="24"/>
              </w:rPr>
            </w:pPr>
            <w:r>
              <w:rPr>
                <w:spacing w:val="-2"/>
                <w:sz w:val="24"/>
              </w:rPr>
              <w:t>Низький </w:t>
            </w:r>
            <w:r>
              <w:rPr>
                <w:sz w:val="24"/>
              </w:rPr>
              <w:t>відгук,</w:t>
            </w:r>
            <w:r>
              <w:rPr>
                <w:spacing w:val="-15"/>
                <w:sz w:val="24"/>
              </w:rPr>
              <w:t> </w:t>
            </w:r>
            <w:r>
              <w:rPr>
                <w:sz w:val="24"/>
              </w:rPr>
              <w:t>висока </w:t>
            </w:r>
            <w:r>
              <w:rPr>
                <w:spacing w:val="-2"/>
                <w:sz w:val="24"/>
              </w:rPr>
              <w:t>конкуренція</w:t>
            </w:r>
          </w:p>
        </w:tc>
      </w:tr>
      <w:tr>
        <w:trPr>
          <w:trHeight w:val="1381" w:hRule="atLeast"/>
        </w:trPr>
        <w:tc>
          <w:tcPr>
            <w:tcW w:w="2083" w:type="dxa"/>
          </w:tcPr>
          <w:p>
            <w:pPr>
              <w:pStyle w:val="TableParagraph"/>
              <w:spacing w:before="137"/>
              <w:ind w:left="0"/>
              <w:rPr>
                <w:sz w:val="24"/>
              </w:rPr>
            </w:pPr>
          </w:p>
          <w:p>
            <w:pPr>
              <w:pStyle w:val="TableParagraph"/>
              <w:rPr>
                <w:sz w:val="24"/>
              </w:rPr>
            </w:pPr>
            <w:r>
              <w:rPr>
                <w:spacing w:val="-2"/>
                <w:sz w:val="24"/>
              </w:rPr>
              <w:t>Розвиток виробництва</w:t>
            </w:r>
          </w:p>
        </w:tc>
        <w:tc>
          <w:tcPr>
            <w:tcW w:w="2249" w:type="dxa"/>
          </w:tcPr>
          <w:p>
            <w:pPr>
              <w:pStyle w:val="TableParagraph"/>
              <w:spacing w:before="1"/>
              <w:ind w:right="127"/>
              <w:rPr>
                <w:sz w:val="24"/>
              </w:rPr>
            </w:pPr>
            <w:r>
              <w:rPr>
                <w:spacing w:val="-2"/>
                <w:sz w:val="24"/>
              </w:rPr>
              <w:t>Автоматизовано- </w:t>
            </w:r>
            <w:r>
              <w:rPr>
                <w:sz w:val="24"/>
              </w:rPr>
              <w:t>оптимізаційна</w:t>
            </w:r>
            <w:r>
              <w:rPr>
                <w:spacing w:val="-15"/>
                <w:sz w:val="24"/>
              </w:rPr>
              <w:t> </w:t>
            </w:r>
            <w:r>
              <w:rPr>
                <w:sz w:val="24"/>
              </w:rPr>
              <w:t>scale up стратегія </w:t>
            </w:r>
            <w:r>
              <w:rPr>
                <w:spacing w:val="-2"/>
                <w:sz w:val="24"/>
              </w:rPr>
              <w:t>розвитку</w:t>
            </w:r>
          </w:p>
          <w:p>
            <w:pPr>
              <w:pStyle w:val="TableParagraph"/>
              <w:spacing w:line="257" w:lineRule="exact"/>
              <w:rPr>
                <w:sz w:val="24"/>
              </w:rPr>
            </w:pPr>
            <w:r>
              <w:rPr>
                <w:spacing w:val="-2"/>
                <w:sz w:val="24"/>
              </w:rPr>
              <w:t>виробництва</w:t>
            </w:r>
          </w:p>
        </w:tc>
        <w:tc>
          <w:tcPr>
            <w:tcW w:w="1946" w:type="dxa"/>
          </w:tcPr>
          <w:p>
            <w:pPr>
              <w:pStyle w:val="TableParagraph"/>
              <w:spacing w:before="1"/>
              <w:ind w:left="108"/>
              <w:rPr>
                <w:sz w:val="24"/>
              </w:rPr>
            </w:pPr>
            <w:r>
              <w:rPr>
                <w:spacing w:val="-2"/>
                <w:sz w:val="24"/>
              </w:rPr>
              <w:t>Автоматизація, створення резервів, оптимізація</w:t>
            </w:r>
          </w:p>
          <w:p>
            <w:pPr>
              <w:pStyle w:val="TableParagraph"/>
              <w:spacing w:line="257" w:lineRule="exact"/>
              <w:ind w:left="108"/>
              <w:rPr>
                <w:sz w:val="24"/>
              </w:rPr>
            </w:pPr>
            <w:r>
              <w:rPr>
                <w:spacing w:val="-2"/>
                <w:sz w:val="24"/>
              </w:rPr>
              <w:t>процесів</w:t>
            </w:r>
          </w:p>
        </w:tc>
        <w:tc>
          <w:tcPr>
            <w:tcW w:w="1946" w:type="dxa"/>
          </w:tcPr>
          <w:p>
            <w:pPr>
              <w:pStyle w:val="TableParagraph"/>
              <w:spacing w:before="1"/>
              <w:ind w:left="106" w:right="159"/>
              <w:rPr>
                <w:sz w:val="24"/>
              </w:rPr>
            </w:pPr>
            <w:r>
              <w:rPr>
                <w:spacing w:val="-2"/>
                <w:sz w:val="24"/>
              </w:rPr>
              <w:t>Збільшення продуктивності, скорочення витрат</w:t>
            </w:r>
          </w:p>
        </w:tc>
        <w:tc>
          <w:tcPr>
            <w:tcW w:w="1687" w:type="dxa"/>
          </w:tcPr>
          <w:p>
            <w:pPr>
              <w:pStyle w:val="TableParagraph"/>
              <w:spacing w:before="1"/>
              <w:ind w:left="110"/>
              <w:rPr>
                <w:sz w:val="24"/>
              </w:rPr>
            </w:pPr>
            <w:r>
              <w:rPr>
                <w:spacing w:val="-2"/>
                <w:sz w:val="24"/>
              </w:rPr>
              <w:t>Високі початкові витрати</w:t>
            </w:r>
          </w:p>
        </w:tc>
      </w:tr>
    </w:tbl>
    <w:p>
      <w:pPr>
        <w:pStyle w:val="TableParagraph"/>
        <w:spacing w:after="0"/>
        <w:rPr>
          <w:sz w:val="24"/>
        </w:rPr>
        <w:sectPr>
          <w:pgSz w:w="11910" w:h="16840"/>
          <w:pgMar w:header="719" w:footer="0" w:top="1040" w:bottom="280" w:left="1417" w:right="425"/>
        </w:sectPr>
      </w:pPr>
    </w:p>
    <w:p>
      <w:pPr>
        <w:pStyle w:val="BodyText"/>
        <w:spacing w:before="295"/>
        <w:ind w:left="709" w:firstLine="0"/>
        <w:jc w:val="left"/>
      </w:pPr>
      <w:r>
        <w:rPr/>
        <w:t>Продовження</w:t>
      </w:r>
      <w:r>
        <w:rPr>
          <w:spacing w:val="-11"/>
        </w:rPr>
        <w:t> </w:t>
      </w:r>
      <w:r>
        <w:rPr/>
        <w:t>таблиці</w:t>
      </w:r>
      <w:r>
        <w:rPr>
          <w:spacing w:val="-9"/>
        </w:rPr>
        <w:t> </w:t>
      </w:r>
      <w:r>
        <w:rPr>
          <w:spacing w:val="-5"/>
        </w:rPr>
        <w:t>3.7</w:t>
      </w:r>
    </w:p>
    <w:p>
      <w:pPr>
        <w:pStyle w:val="BodyText"/>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3"/>
        <w:gridCol w:w="2249"/>
        <w:gridCol w:w="1946"/>
        <w:gridCol w:w="1946"/>
        <w:gridCol w:w="1687"/>
      </w:tblGrid>
      <w:tr>
        <w:trPr>
          <w:trHeight w:val="1655" w:hRule="atLeast"/>
        </w:trPr>
        <w:tc>
          <w:tcPr>
            <w:tcW w:w="2083" w:type="dxa"/>
          </w:tcPr>
          <w:p>
            <w:pPr>
              <w:pStyle w:val="TableParagraph"/>
              <w:spacing w:before="274"/>
              <w:ind w:left="0"/>
              <w:rPr>
                <w:sz w:val="24"/>
              </w:rPr>
            </w:pPr>
          </w:p>
          <w:p>
            <w:pPr>
              <w:pStyle w:val="TableParagraph"/>
              <w:spacing w:before="1"/>
              <w:rPr>
                <w:sz w:val="24"/>
              </w:rPr>
            </w:pPr>
            <w:r>
              <w:rPr>
                <w:spacing w:val="-2"/>
                <w:sz w:val="24"/>
              </w:rPr>
              <w:t>Джерела фінансування</w:t>
            </w:r>
          </w:p>
        </w:tc>
        <w:tc>
          <w:tcPr>
            <w:tcW w:w="2249" w:type="dxa"/>
          </w:tcPr>
          <w:p>
            <w:pPr>
              <w:pStyle w:val="TableParagraph"/>
              <w:spacing w:line="276" w:lineRule="exact"/>
              <w:ind w:right="270"/>
              <w:rPr>
                <w:sz w:val="24"/>
              </w:rPr>
            </w:pPr>
            <w:r>
              <w:rPr>
                <w:spacing w:val="-2"/>
                <w:sz w:val="24"/>
              </w:rPr>
              <w:t>Фінансова </w:t>
            </w:r>
            <w:r>
              <w:rPr>
                <w:sz w:val="24"/>
              </w:rPr>
              <w:t>стійкість</w:t>
            </w:r>
            <w:r>
              <w:rPr>
                <w:spacing w:val="-15"/>
                <w:sz w:val="24"/>
              </w:rPr>
              <w:t> </w:t>
            </w:r>
            <w:r>
              <w:rPr>
                <w:sz w:val="24"/>
              </w:rPr>
              <w:t>scale</w:t>
            </w:r>
            <w:r>
              <w:rPr>
                <w:spacing w:val="-15"/>
                <w:sz w:val="24"/>
              </w:rPr>
              <w:t> </w:t>
            </w:r>
            <w:r>
              <w:rPr>
                <w:sz w:val="24"/>
              </w:rPr>
              <w:t>up </w:t>
            </w:r>
            <w:r>
              <w:rPr>
                <w:spacing w:val="-2"/>
                <w:sz w:val="24"/>
              </w:rPr>
              <w:t>через диверсифікацію джерел фінансування</w:t>
            </w:r>
          </w:p>
        </w:tc>
        <w:tc>
          <w:tcPr>
            <w:tcW w:w="1946" w:type="dxa"/>
          </w:tcPr>
          <w:p>
            <w:pPr>
              <w:pStyle w:val="TableParagraph"/>
              <w:spacing w:line="276" w:lineRule="exact"/>
              <w:ind w:left="108" w:right="185"/>
              <w:rPr>
                <w:sz w:val="24"/>
              </w:rPr>
            </w:pPr>
            <w:r>
              <w:rPr>
                <w:spacing w:val="-2"/>
                <w:sz w:val="24"/>
              </w:rPr>
              <w:t>Диверсифікація джерел фінансування, створення резервного </w:t>
            </w:r>
            <w:r>
              <w:rPr>
                <w:spacing w:val="-4"/>
                <w:sz w:val="24"/>
              </w:rPr>
              <w:t>фонду</w:t>
            </w:r>
          </w:p>
        </w:tc>
        <w:tc>
          <w:tcPr>
            <w:tcW w:w="1946" w:type="dxa"/>
          </w:tcPr>
          <w:p>
            <w:pPr>
              <w:pStyle w:val="TableParagraph"/>
              <w:ind w:left="106"/>
              <w:rPr>
                <w:sz w:val="24"/>
              </w:rPr>
            </w:pPr>
            <w:r>
              <w:rPr>
                <w:spacing w:val="-2"/>
                <w:sz w:val="24"/>
              </w:rPr>
              <w:t>Фінансова стабільність, зменшення ризиків</w:t>
            </w:r>
          </w:p>
        </w:tc>
        <w:tc>
          <w:tcPr>
            <w:tcW w:w="1687" w:type="dxa"/>
          </w:tcPr>
          <w:p>
            <w:pPr>
              <w:pStyle w:val="TableParagraph"/>
              <w:ind w:left="110" w:right="398"/>
              <w:rPr>
                <w:sz w:val="24"/>
              </w:rPr>
            </w:pPr>
            <w:r>
              <w:rPr>
                <w:sz w:val="24"/>
              </w:rPr>
              <w:t>Труднощі</w:t>
            </w:r>
            <w:r>
              <w:rPr>
                <w:spacing w:val="-15"/>
                <w:sz w:val="24"/>
              </w:rPr>
              <w:t> </w:t>
            </w:r>
            <w:r>
              <w:rPr>
                <w:sz w:val="24"/>
              </w:rPr>
              <w:t>з </w:t>
            </w:r>
            <w:r>
              <w:rPr>
                <w:spacing w:val="-2"/>
                <w:sz w:val="24"/>
              </w:rPr>
              <w:t>пошуком інвесторів</w:t>
            </w:r>
          </w:p>
        </w:tc>
      </w:tr>
      <w:tr>
        <w:trPr>
          <w:trHeight w:val="1655" w:hRule="atLeast"/>
        </w:trPr>
        <w:tc>
          <w:tcPr>
            <w:tcW w:w="2083" w:type="dxa"/>
          </w:tcPr>
          <w:p>
            <w:pPr>
              <w:pStyle w:val="TableParagraph"/>
              <w:spacing w:before="274"/>
              <w:ind w:left="0"/>
              <w:rPr>
                <w:sz w:val="24"/>
              </w:rPr>
            </w:pPr>
          </w:p>
          <w:p>
            <w:pPr>
              <w:pStyle w:val="TableParagraph"/>
              <w:rPr>
                <w:sz w:val="24"/>
              </w:rPr>
            </w:pPr>
            <w:r>
              <w:rPr>
                <w:spacing w:val="-2"/>
                <w:sz w:val="24"/>
              </w:rPr>
              <w:t>Клієнто- орієнтованість</w:t>
            </w:r>
          </w:p>
        </w:tc>
        <w:tc>
          <w:tcPr>
            <w:tcW w:w="2249" w:type="dxa"/>
          </w:tcPr>
          <w:p>
            <w:pPr>
              <w:pStyle w:val="TableParagraph"/>
              <w:spacing w:line="259" w:lineRule="auto" w:before="152"/>
              <w:ind w:right="198"/>
              <w:rPr>
                <w:sz w:val="24"/>
              </w:rPr>
            </w:pPr>
            <w:r>
              <w:rPr>
                <w:sz w:val="24"/>
              </w:rPr>
              <w:t>Лояльність як </w:t>
            </w:r>
            <w:r>
              <w:rPr>
                <w:spacing w:val="-2"/>
                <w:sz w:val="24"/>
              </w:rPr>
              <w:t>конкурентна </w:t>
            </w:r>
            <w:r>
              <w:rPr>
                <w:sz w:val="24"/>
              </w:rPr>
              <w:t>перевага</w:t>
            </w:r>
            <w:r>
              <w:rPr>
                <w:spacing w:val="-15"/>
                <w:sz w:val="24"/>
              </w:rPr>
              <w:t> </w:t>
            </w:r>
            <w:r>
              <w:rPr>
                <w:sz w:val="24"/>
              </w:rPr>
              <w:t>реалізації scale up</w:t>
            </w:r>
          </w:p>
        </w:tc>
        <w:tc>
          <w:tcPr>
            <w:tcW w:w="1946" w:type="dxa"/>
          </w:tcPr>
          <w:p>
            <w:pPr>
              <w:pStyle w:val="TableParagraph"/>
              <w:spacing w:line="276" w:lineRule="exact"/>
              <w:ind w:left="108" w:right="185"/>
              <w:rPr>
                <w:sz w:val="24"/>
              </w:rPr>
            </w:pPr>
            <w:r>
              <w:rPr>
                <w:spacing w:val="-2"/>
                <w:sz w:val="24"/>
              </w:rPr>
              <w:t>Програми лояльності, персоналізовані пропозиції, зворотний зв’язок</w:t>
            </w:r>
          </w:p>
        </w:tc>
        <w:tc>
          <w:tcPr>
            <w:tcW w:w="1946" w:type="dxa"/>
          </w:tcPr>
          <w:p>
            <w:pPr>
              <w:pStyle w:val="TableParagraph"/>
              <w:ind w:left="106"/>
              <w:rPr>
                <w:sz w:val="24"/>
              </w:rPr>
            </w:pPr>
            <w:r>
              <w:rPr>
                <w:spacing w:val="-2"/>
                <w:sz w:val="24"/>
              </w:rPr>
              <w:t>Утримання клієнтів, розширення партнерств</w:t>
            </w:r>
          </w:p>
        </w:tc>
        <w:tc>
          <w:tcPr>
            <w:tcW w:w="1687" w:type="dxa"/>
          </w:tcPr>
          <w:p>
            <w:pPr>
              <w:pStyle w:val="TableParagraph"/>
              <w:ind w:left="110"/>
              <w:rPr>
                <w:sz w:val="24"/>
              </w:rPr>
            </w:pPr>
            <w:r>
              <w:rPr>
                <w:spacing w:val="-2"/>
                <w:sz w:val="24"/>
              </w:rPr>
              <w:t>Недостатнє залучення клієнтів</w:t>
            </w:r>
          </w:p>
        </w:tc>
      </w:tr>
      <w:tr>
        <w:trPr>
          <w:trHeight w:val="1655" w:hRule="atLeast"/>
        </w:trPr>
        <w:tc>
          <w:tcPr>
            <w:tcW w:w="2083" w:type="dxa"/>
          </w:tcPr>
          <w:p>
            <w:pPr>
              <w:pStyle w:val="TableParagraph"/>
              <w:spacing w:before="274"/>
              <w:ind w:left="0"/>
              <w:rPr>
                <w:sz w:val="24"/>
              </w:rPr>
            </w:pPr>
          </w:p>
          <w:p>
            <w:pPr>
              <w:pStyle w:val="TableParagraph"/>
              <w:rPr>
                <w:sz w:val="24"/>
              </w:rPr>
            </w:pPr>
            <w:r>
              <w:rPr>
                <w:spacing w:val="-2"/>
                <w:sz w:val="24"/>
              </w:rPr>
              <w:t>Логістичний маркетинг</w:t>
            </w:r>
          </w:p>
        </w:tc>
        <w:tc>
          <w:tcPr>
            <w:tcW w:w="2249" w:type="dxa"/>
          </w:tcPr>
          <w:p>
            <w:pPr>
              <w:pStyle w:val="TableParagraph"/>
              <w:spacing w:line="259" w:lineRule="auto" w:before="152"/>
              <w:rPr>
                <w:sz w:val="24"/>
              </w:rPr>
            </w:pPr>
            <w:r>
              <w:rPr>
                <w:sz w:val="24"/>
              </w:rPr>
              <w:t>Scale</w:t>
            </w:r>
            <w:r>
              <w:rPr>
                <w:spacing w:val="-15"/>
                <w:sz w:val="24"/>
              </w:rPr>
              <w:t> </w:t>
            </w:r>
            <w:r>
              <w:rPr>
                <w:sz w:val="24"/>
              </w:rPr>
              <w:t>up</w:t>
            </w:r>
            <w:r>
              <w:rPr>
                <w:spacing w:val="-15"/>
                <w:sz w:val="24"/>
              </w:rPr>
              <w:t> </w:t>
            </w:r>
            <w:r>
              <w:rPr>
                <w:sz w:val="24"/>
              </w:rPr>
              <w:t>стратегія </w:t>
            </w:r>
            <w:r>
              <w:rPr>
                <w:spacing w:val="-2"/>
                <w:sz w:val="24"/>
              </w:rPr>
              <w:t>логістики</w:t>
            </w:r>
          </w:p>
          <w:p>
            <w:pPr>
              <w:pStyle w:val="TableParagraph"/>
              <w:spacing w:line="259" w:lineRule="auto"/>
              <w:rPr>
                <w:sz w:val="24"/>
              </w:rPr>
            </w:pPr>
            <w:r>
              <w:rPr>
                <w:spacing w:val="-2"/>
                <w:sz w:val="24"/>
              </w:rPr>
              <w:t>«швидкого реагування»</w:t>
            </w:r>
          </w:p>
        </w:tc>
        <w:tc>
          <w:tcPr>
            <w:tcW w:w="1946" w:type="dxa"/>
          </w:tcPr>
          <w:p>
            <w:pPr>
              <w:pStyle w:val="TableParagraph"/>
              <w:spacing w:line="276" w:lineRule="exact"/>
              <w:ind w:left="108"/>
              <w:rPr>
                <w:sz w:val="24"/>
              </w:rPr>
            </w:pPr>
            <w:r>
              <w:rPr>
                <w:spacing w:val="-2"/>
                <w:sz w:val="24"/>
              </w:rPr>
              <w:t>Розширення складських потужностей, </w:t>
            </w:r>
            <w:r>
              <w:rPr>
                <w:sz w:val="24"/>
              </w:rPr>
              <w:t>партнерства з </w:t>
            </w:r>
            <w:r>
              <w:rPr>
                <w:spacing w:val="-2"/>
                <w:sz w:val="24"/>
              </w:rPr>
              <w:t>транспортними компаніями</w:t>
            </w:r>
          </w:p>
        </w:tc>
        <w:tc>
          <w:tcPr>
            <w:tcW w:w="1946" w:type="dxa"/>
          </w:tcPr>
          <w:p>
            <w:pPr>
              <w:pStyle w:val="TableParagraph"/>
              <w:ind w:left="106"/>
              <w:rPr>
                <w:sz w:val="24"/>
              </w:rPr>
            </w:pPr>
            <w:r>
              <w:rPr>
                <w:spacing w:val="-2"/>
                <w:sz w:val="24"/>
              </w:rPr>
              <w:t>Поліпшення швидкості доставки, зменшення затримок</w:t>
            </w:r>
          </w:p>
        </w:tc>
        <w:tc>
          <w:tcPr>
            <w:tcW w:w="1687" w:type="dxa"/>
          </w:tcPr>
          <w:p>
            <w:pPr>
              <w:pStyle w:val="TableParagraph"/>
              <w:ind w:left="110" w:right="94"/>
              <w:rPr>
                <w:sz w:val="24"/>
              </w:rPr>
            </w:pPr>
            <w:r>
              <w:rPr>
                <w:spacing w:val="-2"/>
                <w:sz w:val="24"/>
              </w:rPr>
              <w:t>Високі </w:t>
            </w:r>
            <w:r>
              <w:rPr>
                <w:sz w:val="24"/>
              </w:rPr>
              <w:t>витрати на </w:t>
            </w:r>
            <w:r>
              <w:rPr>
                <w:spacing w:val="-2"/>
                <w:sz w:val="24"/>
              </w:rPr>
              <w:t>впровадження</w:t>
            </w:r>
          </w:p>
        </w:tc>
      </w:tr>
      <w:tr>
        <w:trPr>
          <w:trHeight w:val="1378" w:hRule="atLeast"/>
        </w:trPr>
        <w:tc>
          <w:tcPr>
            <w:tcW w:w="2083" w:type="dxa"/>
          </w:tcPr>
          <w:p>
            <w:pPr>
              <w:pStyle w:val="TableParagraph"/>
              <w:spacing w:before="137"/>
              <w:ind w:left="0"/>
              <w:rPr>
                <w:sz w:val="24"/>
              </w:rPr>
            </w:pPr>
          </w:p>
          <w:p>
            <w:pPr>
              <w:pStyle w:val="TableParagraph"/>
              <w:rPr>
                <w:sz w:val="24"/>
              </w:rPr>
            </w:pPr>
            <w:r>
              <w:rPr>
                <w:spacing w:val="-2"/>
                <w:sz w:val="24"/>
              </w:rPr>
              <w:t>Цифровий маркетинг</w:t>
            </w:r>
          </w:p>
        </w:tc>
        <w:tc>
          <w:tcPr>
            <w:tcW w:w="2249" w:type="dxa"/>
          </w:tcPr>
          <w:p>
            <w:pPr>
              <w:pStyle w:val="TableParagraph"/>
              <w:spacing w:line="259" w:lineRule="auto" w:before="12"/>
              <w:rPr>
                <w:sz w:val="24"/>
              </w:rPr>
            </w:pPr>
            <w:r>
              <w:rPr>
                <w:sz w:val="24"/>
              </w:rPr>
              <w:t>Стратегія</w:t>
            </w:r>
            <w:r>
              <w:rPr>
                <w:spacing w:val="-15"/>
                <w:sz w:val="24"/>
              </w:rPr>
              <w:t> </w:t>
            </w:r>
            <w:r>
              <w:rPr>
                <w:sz w:val="24"/>
              </w:rPr>
              <w:t>інтеграції </w:t>
            </w:r>
            <w:r>
              <w:rPr>
                <w:spacing w:val="-2"/>
                <w:sz w:val="24"/>
              </w:rPr>
              <w:t>цифрового </w:t>
            </w:r>
            <w:r>
              <w:rPr>
                <w:sz w:val="24"/>
              </w:rPr>
              <w:t>маркетингу</w:t>
            </w:r>
            <w:r>
              <w:rPr>
                <w:spacing w:val="-12"/>
                <w:sz w:val="24"/>
              </w:rPr>
              <w:t> </w:t>
            </w:r>
            <w:r>
              <w:rPr>
                <w:sz w:val="24"/>
              </w:rPr>
              <w:t>scale</w:t>
            </w:r>
            <w:r>
              <w:rPr>
                <w:spacing w:val="-13"/>
                <w:sz w:val="24"/>
              </w:rPr>
              <w:t> </w:t>
            </w:r>
            <w:r>
              <w:rPr>
                <w:sz w:val="24"/>
              </w:rPr>
              <w:t>up </w:t>
            </w:r>
            <w:r>
              <w:rPr>
                <w:spacing w:val="-2"/>
                <w:sz w:val="24"/>
              </w:rPr>
              <w:t>проєкту</w:t>
            </w:r>
          </w:p>
        </w:tc>
        <w:tc>
          <w:tcPr>
            <w:tcW w:w="1946" w:type="dxa"/>
          </w:tcPr>
          <w:p>
            <w:pPr>
              <w:pStyle w:val="TableParagraph"/>
              <w:ind w:left="108" w:right="279"/>
              <w:rPr>
                <w:sz w:val="24"/>
              </w:rPr>
            </w:pPr>
            <w:r>
              <w:rPr>
                <w:spacing w:val="-2"/>
                <w:sz w:val="24"/>
              </w:rPr>
              <w:t>Використання </w:t>
            </w:r>
            <w:r>
              <w:rPr>
                <w:sz w:val="24"/>
              </w:rPr>
              <w:t>SEO, контент- </w:t>
            </w:r>
            <w:r>
              <w:rPr>
                <w:spacing w:val="-2"/>
                <w:sz w:val="24"/>
              </w:rPr>
              <w:t>маркетингу, email-</w:t>
            </w:r>
            <w:r>
              <w:rPr>
                <w:spacing w:val="-2"/>
                <w:sz w:val="24"/>
              </w:rPr>
              <w:t>кампаній</w:t>
            </w:r>
          </w:p>
        </w:tc>
        <w:tc>
          <w:tcPr>
            <w:tcW w:w="1946" w:type="dxa"/>
          </w:tcPr>
          <w:p>
            <w:pPr>
              <w:pStyle w:val="TableParagraph"/>
              <w:spacing w:line="276" w:lineRule="exact"/>
              <w:ind w:left="106" w:right="168"/>
              <w:rPr>
                <w:sz w:val="24"/>
              </w:rPr>
            </w:pPr>
            <w:r>
              <w:rPr>
                <w:spacing w:val="-2"/>
                <w:sz w:val="24"/>
              </w:rPr>
              <w:t>Підвищення онлайн- продажів, зростання </w:t>
            </w:r>
            <w:r>
              <w:rPr>
                <w:sz w:val="24"/>
              </w:rPr>
              <w:t>трафіку</w:t>
            </w:r>
            <w:r>
              <w:rPr>
                <w:spacing w:val="-15"/>
                <w:sz w:val="24"/>
              </w:rPr>
              <w:t> </w:t>
            </w:r>
            <w:r>
              <w:rPr>
                <w:sz w:val="24"/>
              </w:rPr>
              <w:t>на</w:t>
            </w:r>
            <w:r>
              <w:rPr>
                <w:spacing w:val="-15"/>
                <w:sz w:val="24"/>
              </w:rPr>
              <w:t> </w:t>
            </w:r>
            <w:r>
              <w:rPr>
                <w:sz w:val="24"/>
              </w:rPr>
              <w:t>сайті</w:t>
            </w:r>
          </w:p>
        </w:tc>
        <w:tc>
          <w:tcPr>
            <w:tcW w:w="1687" w:type="dxa"/>
          </w:tcPr>
          <w:p>
            <w:pPr>
              <w:pStyle w:val="TableParagraph"/>
              <w:ind w:left="110" w:right="119"/>
              <w:rPr>
                <w:sz w:val="24"/>
              </w:rPr>
            </w:pPr>
            <w:r>
              <w:rPr>
                <w:spacing w:val="-2"/>
                <w:sz w:val="24"/>
              </w:rPr>
              <w:t>Висока </w:t>
            </w:r>
            <w:r>
              <w:rPr>
                <w:sz w:val="24"/>
              </w:rPr>
              <w:t>конкуренція</w:t>
            </w:r>
            <w:r>
              <w:rPr>
                <w:spacing w:val="-15"/>
                <w:sz w:val="24"/>
              </w:rPr>
              <w:t> </w:t>
            </w:r>
            <w:r>
              <w:rPr>
                <w:sz w:val="24"/>
              </w:rPr>
              <w:t>у </w:t>
            </w:r>
            <w:r>
              <w:rPr>
                <w:spacing w:val="-2"/>
                <w:sz w:val="24"/>
              </w:rPr>
              <w:t>цифровому середовищі</w:t>
            </w:r>
          </w:p>
        </w:tc>
      </w:tr>
      <w:tr>
        <w:trPr>
          <w:trHeight w:val="2209" w:hRule="atLeast"/>
        </w:trPr>
        <w:tc>
          <w:tcPr>
            <w:tcW w:w="2083" w:type="dxa"/>
          </w:tcPr>
          <w:p>
            <w:pPr>
              <w:pStyle w:val="TableParagraph"/>
              <w:ind w:left="0"/>
              <w:rPr>
                <w:sz w:val="24"/>
              </w:rPr>
            </w:pPr>
          </w:p>
          <w:p>
            <w:pPr>
              <w:pStyle w:val="TableParagraph"/>
              <w:ind w:left="0"/>
              <w:rPr>
                <w:sz w:val="24"/>
              </w:rPr>
            </w:pPr>
          </w:p>
          <w:p>
            <w:pPr>
              <w:pStyle w:val="TableParagraph"/>
              <w:ind w:left="0"/>
              <w:rPr>
                <w:sz w:val="24"/>
              </w:rPr>
            </w:pPr>
          </w:p>
          <w:p>
            <w:pPr>
              <w:pStyle w:val="TableParagraph"/>
              <w:spacing w:before="1"/>
              <w:rPr>
                <w:sz w:val="24"/>
              </w:rPr>
            </w:pPr>
            <w:r>
              <w:rPr>
                <w:spacing w:val="-2"/>
                <w:sz w:val="24"/>
              </w:rPr>
              <w:t>Персоналізований маркетинг</w:t>
            </w:r>
          </w:p>
        </w:tc>
        <w:tc>
          <w:tcPr>
            <w:tcW w:w="2249" w:type="dxa"/>
          </w:tcPr>
          <w:p>
            <w:pPr>
              <w:pStyle w:val="TableParagraph"/>
              <w:spacing w:before="151"/>
              <w:ind w:left="0"/>
              <w:rPr>
                <w:sz w:val="24"/>
              </w:rPr>
            </w:pPr>
          </w:p>
          <w:p>
            <w:pPr>
              <w:pStyle w:val="TableParagraph"/>
              <w:spacing w:line="259" w:lineRule="auto" w:before="1"/>
              <w:rPr>
                <w:sz w:val="24"/>
              </w:rPr>
            </w:pPr>
            <w:r>
              <w:rPr>
                <w:spacing w:val="-2"/>
                <w:sz w:val="24"/>
              </w:rPr>
              <w:t>Стратегія </w:t>
            </w:r>
            <w:r>
              <w:rPr>
                <w:sz w:val="24"/>
              </w:rPr>
              <w:t>персоналізації</w:t>
            </w:r>
            <w:r>
              <w:rPr>
                <w:spacing w:val="-15"/>
                <w:sz w:val="24"/>
              </w:rPr>
              <w:t> </w:t>
            </w:r>
            <w:r>
              <w:rPr>
                <w:sz w:val="24"/>
              </w:rPr>
              <w:t>scale up на основі аналітичних даних</w:t>
            </w:r>
          </w:p>
        </w:tc>
        <w:tc>
          <w:tcPr>
            <w:tcW w:w="1946" w:type="dxa"/>
          </w:tcPr>
          <w:p>
            <w:pPr>
              <w:pStyle w:val="TableParagraph"/>
              <w:ind w:left="108" w:right="314"/>
              <w:rPr>
                <w:sz w:val="24"/>
              </w:rPr>
            </w:pPr>
            <w:r>
              <w:rPr>
                <w:spacing w:val="-2"/>
                <w:sz w:val="24"/>
              </w:rPr>
              <w:t>Впровадження CRM-систем, використання аналітичних </w:t>
            </w:r>
            <w:r>
              <w:rPr>
                <w:sz w:val="24"/>
              </w:rPr>
              <w:t>платформ для </w:t>
            </w:r>
            <w:r>
              <w:rPr>
                <w:spacing w:val="-2"/>
                <w:sz w:val="24"/>
              </w:rPr>
              <w:t>аналізу</w:t>
            </w:r>
          </w:p>
          <w:p>
            <w:pPr>
              <w:pStyle w:val="TableParagraph"/>
              <w:spacing w:line="274" w:lineRule="exact"/>
              <w:ind w:left="108" w:right="185"/>
              <w:rPr>
                <w:sz w:val="24"/>
              </w:rPr>
            </w:pPr>
            <w:r>
              <w:rPr>
                <w:spacing w:val="-2"/>
                <w:sz w:val="24"/>
              </w:rPr>
              <w:t>поведінки клієнтів</w:t>
            </w:r>
          </w:p>
        </w:tc>
        <w:tc>
          <w:tcPr>
            <w:tcW w:w="1946" w:type="dxa"/>
          </w:tcPr>
          <w:p>
            <w:pPr>
              <w:pStyle w:val="TableParagraph"/>
              <w:ind w:left="106" w:right="159"/>
              <w:rPr>
                <w:sz w:val="24"/>
              </w:rPr>
            </w:pPr>
            <w:r>
              <w:rPr>
                <w:spacing w:val="-2"/>
                <w:sz w:val="24"/>
              </w:rPr>
              <w:t>Краще розуміння </w:t>
            </w:r>
            <w:r>
              <w:rPr>
                <w:sz w:val="24"/>
              </w:rPr>
              <w:t>потреб</w:t>
            </w:r>
            <w:r>
              <w:rPr>
                <w:spacing w:val="-15"/>
                <w:sz w:val="24"/>
              </w:rPr>
              <w:t> </w:t>
            </w:r>
            <w:r>
              <w:rPr>
                <w:sz w:val="24"/>
              </w:rPr>
              <w:t>клієнтів, </w:t>
            </w:r>
            <w:r>
              <w:rPr>
                <w:spacing w:val="-2"/>
                <w:sz w:val="24"/>
              </w:rPr>
              <w:t>підвищення ефективності реклами</w:t>
            </w:r>
          </w:p>
        </w:tc>
        <w:tc>
          <w:tcPr>
            <w:tcW w:w="1687" w:type="dxa"/>
          </w:tcPr>
          <w:p>
            <w:pPr>
              <w:pStyle w:val="TableParagraph"/>
              <w:ind w:left="110"/>
              <w:rPr>
                <w:sz w:val="24"/>
              </w:rPr>
            </w:pPr>
            <w:r>
              <w:rPr>
                <w:spacing w:val="-2"/>
                <w:sz w:val="24"/>
              </w:rPr>
              <w:t>Складність впровадження </w:t>
            </w:r>
            <w:r>
              <w:rPr>
                <w:sz w:val="24"/>
              </w:rPr>
              <w:t>та потреба в </w:t>
            </w:r>
            <w:r>
              <w:rPr>
                <w:spacing w:val="-2"/>
                <w:sz w:val="24"/>
              </w:rPr>
              <w:t>навчанні персоналу</w:t>
            </w:r>
          </w:p>
        </w:tc>
      </w:tr>
    </w:tbl>
    <w:p>
      <w:pPr>
        <w:pStyle w:val="BodyText"/>
        <w:spacing w:before="162"/>
        <w:ind w:left="0" w:firstLine="0"/>
        <w:jc w:val="left"/>
      </w:pPr>
    </w:p>
    <w:p>
      <w:pPr>
        <w:pStyle w:val="BodyText"/>
        <w:spacing w:line="360" w:lineRule="auto"/>
        <w:ind w:right="135"/>
      </w:pPr>
      <w:r>
        <w:rPr/>
        <w:t>Окрім</w:t>
      </w:r>
      <w:r>
        <w:rPr>
          <w:spacing w:val="-1"/>
        </w:rPr>
        <w:t> </w:t>
      </w:r>
      <w:r>
        <w:rPr/>
        <w:t>цього, варто зазначити, що на</w:t>
      </w:r>
      <w:r>
        <w:rPr>
          <w:spacing w:val="-1"/>
        </w:rPr>
        <w:t> </w:t>
      </w:r>
      <w:r>
        <w:rPr/>
        <w:t>основі визначених стратегій, напрямків зростання, а також теоретичної засади про scale up треки, що відображені на рисунку 1.7, побудуємо scale up треки зростання для компанії «BRAMMER». Відобразимо їх на основі рисунку 3.6. Ці треки дозволять чітко структуризувати процес зростання компанії. Вони також визначатимуть ключові етапи реалізації кожної стратегії, забезпечуючи системний підхід до зростання. Завдяки використанню теоретичних моделей, представлених раніше, ми інтегруємо найкращі практики в розробку треків, адаптованих до особливостей компанії. Таким</w:t>
      </w:r>
      <w:r>
        <w:rPr>
          <w:spacing w:val="-18"/>
        </w:rPr>
        <w:t> </w:t>
      </w:r>
      <w:r>
        <w:rPr/>
        <w:t>чином,</w:t>
      </w:r>
      <w:r>
        <w:rPr>
          <w:spacing w:val="-17"/>
        </w:rPr>
        <w:t> </w:t>
      </w:r>
      <w:r>
        <w:rPr/>
        <w:t>створення</w:t>
      </w:r>
      <w:r>
        <w:rPr>
          <w:spacing w:val="-18"/>
        </w:rPr>
        <w:t> </w:t>
      </w:r>
      <w:r>
        <w:rPr/>
        <w:t>таких</w:t>
      </w:r>
      <w:r>
        <w:rPr>
          <w:spacing w:val="-17"/>
        </w:rPr>
        <w:t> </w:t>
      </w:r>
      <w:r>
        <w:rPr/>
        <w:t>треків</w:t>
      </w:r>
      <w:r>
        <w:rPr>
          <w:spacing w:val="-18"/>
        </w:rPr>
        <w:t> </w:t>
      </w:r>
      <w:r>
        <w:rPr/>
        <w:t>стане</w:t>
      </w:r>
      <w:r>
        <w:rPr>
          <w:spacing w:val="-17"/>
        </w:rPr>
        <w:t> </w:t>
      </w:r>
      <w:r>
        <w:rPr/>
        <w:t>основою</w:t>
      </w:r>
      <w:r>
        <w:rPr>
          <w:spacing w:val="-18"/>
        </w:rPr>
        <w:t> </w:t>
      </w:r>
      <w:r>
        <w:rPr/>
        <w:t>для</w:t>
      </w:r>
      <w:r>
        <w:rPr>
          <w:spacing w:val="-17"/>
        </w:rPr>
        <w:t> </w:t>
      </w:r>
      <w:r>
        <w:rPr/>
        <w:t>ефективного</w:t>
      </w:r>
      <w:r>
        <w:rPr>
          <w:spacing w:val="-18"/>
        </w:rPr>
        <w:t> </w:t>
      </w:r>
      <w:r>
        <w:rPr/>
        <w:t>стратегічного планування та довгострокового розвитку «BRAMMER».</w:t>
      </w:r>
    </w:p>
    <w:p>
      <w:pPr>
        <w:pStyle w:val="BodyText"/>
        <w:spacing w:after="0" w:line="360" w:lineRule="auto"/>
        <w:sectPr>
          <w:pgSz w:w="11910" w:h="16840"/>
          <w:pgMar w:header="719" w:footer="0" w:top="1040" w:bottom="280" w:left="1417" w:right="425"/>
        </w:sectPr>
      </w:pPr>
    </w:p>
    <w:p>
      <w:pPr>
        <w:pStyle w:val="BodyText"/>
        <w:ind w:left="0" w:firstLine="0"/>
        <w:jc w:val="left"/>
        <w:rPr>
          <w:sz w:val="20"/>
        </w:rPr>
      </w:pPr>
    </w:p>
    <w:p>
      <w:pPr>
        <w:pStyle w:val="BodyText"/>
        <w:ind w:left="0" w:firstLine="0"/>
        <w:jc w:val="left"/>
        <w:rPr>
          <w:sz w:val="20"/>
        </w:rPr>
      </w:pPr>
    </w:p>
    <w:p>
      <w:pPr>
        <w:pStyle w:val="BodyText"/>
        <w:spacing w:before="87"/>
        <w:ind w:left="0" w:firstLine="0"/>
        <w:jc w:val="left"/>
        <w:rPr>
          <w:sz w:val="20"/>
        </w:rPr>
      </w:pPr>
    </w:p>
    <w:p>
      <w:pPr>
        <w:pStyle w:val="BodyText"/>
        <w:ind w:left="510" w:firstLine="0"/>
        <w:jc w:val="left"/>
        <w:rPr>
          <w:sz w:val="20"/>
        </w:rPr>
      </w:pPr>
      <w:r>
        <w:rPr>
          <w:sz w:val="20"/>
        </w:rPr>
        <w:drawing>
          <wp:inline distT="0" distB="0" distL="0" distR="0">
            <wp:extent cx="5784428" cy="2939796"/>
            <wp:effectExtent l="0" t="0" r="0" b="0"/>
            <wp:docPr id="61" name="Image 61"/>
            <wp:cNvGraphicFramePr>
              <a:graphicFrameLocks/>
            </wp:cNvGraphicFramePr>
            <a:graphic>
              <a:graphicData uri="http://schemas.openxmlformats.org/drawingml/2006/picture">
                <pic:pic>
                  <pic:nvPicPr>
                    <pic:cNvPr id="61" name="Image 61"/>
                    <pic:cNvPicPr/>
                  </pic:nvPicPr>
                  <pic:blipFill>
                    <a:blip r:embed="rId30" cstate="print"/>
                    <a:stretch>
                      <a:fillRect/>
                    </a:stretch>
                  </pic:blipFill>
                  <pic:spPr>
                    <a:xfrm>
                      <a:off x="0" y="0"/>
                      <a:ext cx="5784428" cy="2939796"/>
                    </a:xfrm>
                    <a:prstGeom prst="rect">
                      <a:avLst/>
                    </a:prstGeom>
                  </pic:spPr>
                </pic:pic>
              </a:graphicData>
            </a:graphic>
          </wp:inline>
        </w:drawing>
      </w:r>
      <w:r>
        <w:rPr>
          <w:sz w:val="20"/>
        </w:rPr>
      </w:r>
    </w:p>
    <w:p>
      <w:pPr>
        <w:pStyle w:val="BodyText"/>
        <w:spacing w:before="123"/>
        <w:ind w:left="5" w:right="139" w:firstLine="0"/>
        <w:jc w:val="center"/>
      </w:pPr>
      <w:r>
        <w:rPr/>
        <w:t>Рисунок</w:t>
      </w:r>
      <w:r>
        <w:rPr>
          <w:spacing w:val="-7"/>
        </w:rPr>
        <w:t> </w:t>
      </w:r>
      <w:r>
        <w:rPr/>
        <w:t>3.6</w:t>
      </w:r>
      <w:r>
        <w:rPr>
          <w:spacing w:val="-3"/>
        </w:rPr>
        <w:t> </w:t>
      </w:r>
      <w:r>
        <w:rPr/>
        <w:t>–</w:t>
      </w:r>
      <w:r>
        <w:rPr>
          <w:spacing w:val="-2"/>
        </w:rPr>
        <w:t> </w:t>
      </w:r>
      <w:r>
        <w:rPr/>
        <w:t>Scale</w:t>
      </w:r>
      <w:r>
        <w:rPr>
          <w:spacing w:val="-5"/>
        </w:rPr>
        <w:t> </w:t>
      </w:r>
      <w:r>
        <w:rPr/>
        <w:t>up</w:t>
      </w:r>
      <w:r>
        <w:rPr>
          <w:spacing w:val="-1"/>
        </w:rPr>
        <w:t> </w:t>
      </w:r>
      <w:r>
        <w:rPr/>
        <w:t>треки</w:t>
      </w:r>
      <w:r>
        <w:rPr>
          <w:spacing w:val="-3"/>
        </w:rPr>
        <w:t> </w:t>
      </w:r>
      <w:r>
        <w:rPr/>
        <w:t>для</w:t>
      </w:r>
      <w:r>
        <w:rPr>
          <w:spacing w:val="-4"/>
        </w:rPr>
        <w:t> </w:t>
      </w:r>
      <w:r>
        <w:rPr/>
        <w:t>ТОВ</w:t>
      </w:r>
      <w:r>
        <w:rPr>
          <w:spacing w:val="-2"/>
        </w:rPr>
        <w:t> «BRAMMER»</w:t>
      </w:r>
    </w:p>
    <w:p>
      <w:pPr>
        <w:spacing w:before="159"/>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68"/>
        <w:ind w:left="0" w:firstLine="0"/>
        <w:jc w:val="left"/>
        <w:rPr>
          <w:i/>
          <w:sz w:val="24"/>
        </w:rPr>
      </w:pPr>
    </w:p>
    <w:p>
      <w:pPr>
        <w:pStyle w:val="BodyText"/>
        <w:spacing w:line="360" w:lineRule="auto" w:before="1"/>
        <w:ind w:right="137"/>
      </w:pPr>
      <w:r>
        <w:rPr/>
        <w:t>Позиціонування</w:t>
      </w:r>
      <w:r>
        <w:rPr>
          <w:spacing w:val="-1"/>
        </w:rPr>
        <w:t> </w:t>
      </w:r>
      <w:r>
        <w:rPr/>
        <w:t>компанії</w:t>
      </w:r>
      <w:r>
        <w:rPr>
          <w:spacing w:val="-1"/>
        </w:rPr>
        <w:t> </w:t>
      </w:r>
      <w:r>
        <w:rPr/>
        <w:t>відіграє</w:t>
      </w:r>
      <w:r>
        <w:rPr>
          <w:spacing w:val="-2"/>
        </w:rPr>
        <w:t> </w:t>
      </w:r>
      <w:r>
        <w:rPr/>
        <w:t>важливу</w:t>
      </w:r>
      <w:r>
        <w:rPr>
          <w:spacing w:val="-1"/>
        </w:rPr>
        <w:t> </w:t>
      </w:r>
      <w:r>
        <w:rPr/>
        <w:t>роль</w:t>
      </w:r>
      <w:r>
        <w:rPr>
          <w:spacing w:val="-3"/>
        </w:rPr>
        <w:t> </w:t>
      </w:r>
      <w:r>
        <w:rPr/>
        <w:t>у</w:t>
      </w:r>
      <w:r>
        <w:rPr>
          <w:spacing w:val="-1"/>
        </w:rPr>
        <w:t> </w:t>
      </w:r>
      <w:r>
        <w:rPr/>
        <w:t>формуванні</w:t>
      </w:r>
      <w:r>
        <w:rPr>
          <w:spacing w:val="-1"/>
        </w:rPr>
        <w:t> </w:t>
      </w:r>
      <w:r>
        <w:rPr/>
        <w:t>конкурентних переваг на ринку. ТОВ «BRAMMER» позиціонує себе як виробник високоякісної військово-медичної продукції, що відповідає найвищим стандартам. Основними цінностями</w:t>
      </w:r>
      <w:r>
        <w:rPr>
          <w:spacing w:val="-3"/>
        </w:rPr>
        <w:t> </w:t>
      </w:r>
      <w:r>
        <w:rPr/>
        <w:t>бренду</w:t>
      </w:r>
      <w:r>
        <w:rPr>
          <w:spacing w:val="-6"/>
        </w:rPr>
        <w:t> </w:t>
      </w:r>
      <w:r>
        <w:rPr/>
        <w:t>є</w:t>
      </w:r>
      <w:r>
        <w:rPr>
          <w:spacing w:val="-4"/>
        </w:rPr>
        <w:t> </w:t>
      </w:r>
      <w:r>
        <w:rPr/>
        <w:t>надійність,</w:t>
      </w:r>
      <w:r>
        <w:rPr>
          <w:spacing w:val="-4"/>
        </w:rPr>
        <w:t> </w:t>
      </w:r>
      <w:r>
        <w:rPr/>
        <w:t>інноваційність</w:t>
      </w:r>
      <w:r>
        <w:rPr>
          <w:spacing w:val="-4"/>
        </w:rPr>
        <w:t> </w:t>
      </w:r>
      <w:r>
        <w:rPr/>
        <w:t>та</w:t>
      </w:r>
      <w:r>
        <w:rPr>
          <w:spacing w:val="-3"/>
        </w:rPr>
        <w:t> </w:t>
      </w:r>
      <w:r>
        <w:rPr/>
        <w:t>партнерська</w:t>
      </w:r>
      <w:r>
        <w:rPr>
          <w:spacing w:val="-3"/>
        </w:rPr>
        <w:t> </w:t>
      </w:r>
      <w:r>
        <w:rPr/>
        <w:t>підтримка</w:t>
      </w:r>
      <w:r>
        <w:rPr>
          <w:spacing w:val="-3"/>
        </w:rPr>
        <w:t> </w:t>
      </w:r>
      <w:r>
        <w:rPr/>
        <w:t>клієнтів. Комунікація цих цінностей через маркетингові канали, включаючи участь у міжнародних виставках і форумах, сприятиме зміцненню репутації компанії.</w:t>
      </w:r>
    </w:p>
    <w:p>
      <w:pPr>
        <w:pStyle w:val="BodyText"/>
        <w:spacing w:line="360" w:lineRule="auto" w:before="1"/>
        <w:ind w:right="138"/>
      </w:pPr>
      <w:r>
        <w:rPr/>
        <w:t>У</w:t>
      </w:r>
      <w:r>
        <w:rPr>
          <w:spacing w:val="-1"/>
        </w:rPr>
        <w:t> </w:t>
      </w:r>
      <w:r>
        <w:rPr/>
        <w:t>контексті</w:t>
      </w:r>
      <w:r>
        <w:rPr>
          <w:spacing w:val="-3"/>
        </w:rPr>
        <w:t> </w:t>
      </w:r>
      <w:r>
        <w:rPr/>
        <w:t>ризик-менеджменту</w:t>
      </w:r>
      <w:r>
        <w:rPr>
          <w:spacing w:val="-1"/>
        </w:rPr>
        <w:t> </w:t>
      </w:r>
      <w:r>
        <w:rPr/>
        <w:t>було</w:t>
      </w:r>
      <w:r>
        <w:rPr>
          <w:spacing w:val="-1"/>
        </w:rPr>
        <w:t> </w:t>
      </w:r>
      <w:r>
        <w:rPr/>
        <w:t>виявлено</w:t>
      </w:r>
      <w:r>
        <w:rPr>
          <w:spacing w:val="-2"/>
        </w:rPr>
        <w:t> </w:t>
      </w:r>
      <w:r>
        <w:rPr/>
        <w:t>кілька</w:t>
      </w:r>
      <w:r>
        <w:rPr>
          <w:spacing w:val="-1"/>
        </w:rPr>
        <w:t> </w:t>
      </w:r>
      <w:r>
        <w:rPr/>
        <w:t>ключових</w:t>
      </w:r>
      <w:r>
        <w:rPr>
          <w:spacing w:val="-1"/>
        </w:rPr>
        <w:t> </w:t>
      </w:r>
      <w:r>
        <w:rPr/>
        <w:t>ризиків,</w:t>
      </w:r>
      <w:r>
        <w:rPr>
          <w:spacing w:val="-3"/>
        </w:rPr>
        <w:t> </w:t>
      </w:r>
      <w:r>
        <w:rPr/>
        <w:t>які можуть вплинути на реалізацію масштабування. Основними є затримки у постачанні сировини, висока конкуренція на міжнародних ринках і фінансова нестабільність через обмежені джерела фінансування. Для мінімізації цих ризиків запропоновано диверсифікацію постачальників, створення резервного фонду для непередбачених витрат і розробку кризових сценаріїв для швидкого реагування.</w:t>
      </w:r>
    </w:p>
    <w:p>
      <w:pPr>
        <w:pStyle w:val="BodyText"/>
        <w:spacing w:line="360" w:lineRule="auto"/>
        <w:ind w:right="143"/>
      </w:pPr>
      <w:r>
        <w:rPr/>
        <w:t>Реалізація стратегій потребує належного ресурсного забезпечення, яке охоплює</w:t>
      </w:r>
      <w:r>
        <w:rPr>
          <w:spacing w:val="-2"/>
        </w:rPr>
        <w:t> </w:t>
      </w:r>
      <w:r>
        <w:rPr/>
        <w:t>фінансові,</w:t>
      </w:r>
      <w:r>
        <w:rPr>
          <w:spacing w:val="-3"/>
        </w:rPr>
        <w:t> </w:t>
      </w:r>
      <w:r>
        <w:rPr/>
        <w:t>людські</w:t>
      </w:r>
      <w:r>
        <w:rPr>
          <w:spacing w:val="-1"/>
        </w:rPr>
        <w:t> </w:t>
      </w:r>
      <w:r>
        <w:rPr/>
        <w:t>та</w:t>
      </w:r>
      <w:r>
        <w:rPr>
          <w:spacing w:val="-2"/>
        </w:rPr>
        <w:t> </w:t>
      </w:r>
      <w:r>
        <w:rPr/>
        <w:t>технологічні</w:t>
      </w:r>
      <w:r>
        <w:rPr>
          <w:spacing w:val="-1"/>
        </w:rPr>
        <w:t> </w:t>
      </w:r>
      <w:r>
        <w:rPr/>
        <w:t>ресурси.</w:t>
      </w:r>
      <w:r>
        <w:rPr>
          <w:spacing w:val="-2"/>
        </w:rPr>
        <w:t> </w:t>
      </w:r>
      <w:r>
        <w:rPr/>
        <w:t>Для</w:t>
      </w:r>
      <w:r>
        <w:rPr>
          <w:spacing w:val="-2"/>
        </w:rPr>
        <w:t> </w:t>
      </w:r>
      <w:r>
        <w:rPr/>
        <w:t>забезпечення</w:t>
      </w:r>
      <w:r>
        <w:rPr>
          <w:spacing w:val="-1"/>
        </w:rPr>
        <w:t> </w:t>
      </w:r>
      <w:r>
        <w:rPr/>
        <w:t>фінансової стабільності необхідно залучати міжнародні гранти, інвесторів і реінвестувати отриманий</w:t>
      </w:r>
      <w:r>
        <w:rPr>
          <w:spacing w:val="-9"/>
        </w:rPr>
        <w:t> </w:t>
      </w:r>
      <w:r>
        <w:rPr/>
        <w:t>прибуток.</w:t>
      </w:r>
      <w:r>
        <w:rPr>
          <w:spacing w:val="-6"/>
        </w:rPr>
        <w:t> </w:t>
      </w:r>
      <w:r>
        <w:rPr/>
        <w:t>Підвищення</w:t>
      </w:r>
      <w:r>
        <w:rPr>
          <w:spacing w:val="-6"/>
        </w:rPr>
        <w:t> </w:t>
      </w:r>
      <w:r>
        <w:rPr/>
        <w:t>кваліфікації</w:t>
      </w:r>
      <w:r>
        <w:rPr>
          <w:spacing w:val="-6"/>
        </w:rPr>
        <w:t> </w:t>
      </w:r>
      <w:r>
        <w:rPr/>
        <w:t>працівників</w:t>
      </w:r>
      <w:r>
        <w:rPr>
          <w:spacing w:val="-7"/>
        </w:rPr>
        <w:t> </w:t>
      </w:r>
      <w:r>
        <w:rPr/>
        <w:t>є</w:t>
      </w:r>
      <w:r>
        <w:rPr>
          <w:spacing w:val="-6"/>
        </w:rPr>
        <w:t> </w:t>
      </w:r>
      <w:r>
        <w:rPr/>
        <w:t>важливим</w:t>
      </w:r>
      <w:r>
        <w:rPr>
          <w:spacing w:val="-6"/>
        </w:rPr>
        <w:t> </w:t>
      </w:r>
      <w:r>
        <w:rPr>
          <w:spacing w:val="-2"/>
        </w:rPr>
        <w:t>елементом</w:t>
      </w:r>
    </w:p>
    <w:p>
      <w:pPr>
        <w:pStyle w:val="BodyText"/>
        <w:spacing w:after="0" w:line="360" w:lineRule="auto"/>
        <w:sectPr>
          <w:pgSz w:w="11910" w:h="16840"/>
          <w:pgMar w:header="719" w:footer="0" w:top="1040" w:bottom="280" w:left="1417" w:right="425"/>
        </w:sectPr>
      </w:pPr>
    </w:p>
    <w:p>
      <w:pPr>
        <w:pStyle w:val="BodyText"/>
        <w:tabs>
          <w:tab w:pos="924" w:val="left" w:leader="none"/>
          <w:tab w:pos="2122" w:val="left" w:leader="none"/>
          <w:tab w:pos="2639" w:val="left" w:leader="none"/>
          <w:tab w:pos="2947" w:val="left" w:leader="none"/>
          <w:tab w:pos="4098" w:val="left" w:leader="none"/>
          <w:tab w:pos="4990" w:val="left" w:leader="none"/>
          <w:tab w:pos="5745" w:val="left" w:leader="none"/>
          <w:tab w:pos="6470" w:val="left" w:leader="none"/>
          <w:tab w:pos="6927" w:val="left" w:leader="none"/>
          <w:tab w:pos="7247" w:val="left" w:leader="none"/>
          <w:tab w:pos="7692" w:val="left" w:leader="none"/>
          <w:tab w:pos="8829" w:val="left" w:leader="none"/>
        </w:tabs>
        <w:spacing w:line="360" w:lineRule="auto" w:before="295"/>
        <w:ind w:right="140" w:firstLine="0"/>
        <w:jc w:val="right"/>
      </w:pPr>
      <w:r>
        <w:rPr/>
        <w:t>людських ресурсів, адже масштабування вимагатиме нових навичок. Інвестиції в технології</w:t>
      </w:r>
      <w:r>
        <w:rPr>
          <w:spacing w:val="-2"/>
        </w:rPr>
        <w:t> </w:t>
      </w:r>
      <w:r>
        <w:rPr/>
        <w:t>дозволять</w:t>
      </w:r>
      <w:r>
        <w:rPr>
          <w:spacing w:val="-4"/>
        </w:rPr>
        <w:t> </w:t>
      </w:r>
      <w:r>
        <w:rPr/>
        <w:t>автоматизувати</w:t>
      </w:r>
      <w:r>
        <w:rPr>
          <w:spacing w:val="-3"/>
        </w:rPr>
        <w:t> </w:t>
      </w:r>
      <w:r>
        <w:rPr/>
        <w:t>ключові</w:t>
      </w:r>
      <w:r>
        <w:rPr>
          <w:spacing w:val="-6"/>
        </w:rPr>
        <w:t> </w:t>
      </w:r>
      <w:r>
        <w:rPr/>
        <w:t>процеси</w:t>
      </w:r>
      <w:r>
        <w:rPr>
          <w:spacing w:val="-3"/>
        </w:rPr>
        <w:t> </w:t>
      </w:r>
      <w:r>
        <w:rPr/>
        <w:t>та</w:t>
      </w:r>
      <w:r>
        <w:rPr>
          <w:spacing w:val="-3"/>
        </w:rPr>
        <w:t> </w:t>
      </w:r>
      <w:r>
        <w:rPr/>
        <w:t>підвищити</w:t>
      </w:r>
      <w:r>
        <w:rPr>
          <w:spacing w:val="-3"/>
        </w:rPr>
        <w:t> </w:t>
      </w:r>
      <w:r>
        <w:rPr/>
        <w:t>ефективність. </w:t>
      </w:r>
      <w:r>
        <w:rPr>
          <w:spacing w:val="-4"/>
        </w:rPr>
        <w:t>Етап</w:t>
      </w:r>
      <w:r>
        <w:rPr/>
        <w:tab/>
      </w:r>
      <w:r>
        <w:rPr>
          <w:spacing w:val="-2"/>
        </w:rPr>
        <w:t>визначення</w:t>
      </w:r>
      <w:r>
        <w:rPr/>
        <w:tab/>
      </w:r>
      <w:r>
        <w:rPr>
          <w:spacing w:val="-2"/>
        </w:rPr>
        <w:t>стратегій</w:t>
      </w:r>
      <w:r>
        <w:rPr/>
        <w:tab/>
      </w:r>
      <w:r>
        <w:rPr>
          <w:spacing w:val="-2"/>
        </w:rPr>
        <w:t>сформував</w:t>
      </w:r>
      <w:r>
        <w:rPr/>
        <w:tab/>
      </w:r>
      <w:r>
        <w:rPr>
          <w:spacing w:val="-2"/>
        </w:rPr>
        <w:t>основу</w:t>
      </w:r>
      <w:r>
        <w:rPr/>
        <w:tab/>
      </w:r>
      <w:r>
        <w:rPr>
          <w:spacing w:val="-4"/>
        </w:rPr>
        <w:t>для</w:t>
      </w:r>
      <w:r>
        <w:rPr/>
        <w:tab/>
      </w:r>
      <w:r>
        <w:rPr>
          <w:spacing w:val="-2"/>
        </w:rPr>
        <w:t>ефективного масштабування</w:t>
      </w:r>
      <w:r>
        <w:rPr/>
        <w:tab/>
      </w:r>
      <w:r>
        <w:rPr>
          <w:spacing w:val="-4"/>
        </w:rPr>
        <w:t>ТОВ</w:t>
      </w:r>
      <w:r>
        <w:rPr/>
        <w:tab/>
      </w:r>
      <w:r>
        <w:rPr>
          <w:spacing w:val="-2"/>
        </w:rPr>
        <w:t>«BRAMMER».</w:t>
      </w:r>
      <w:r>
        <w:rPr/>
        <w:tab/>
      </w:r>
      <w:r>
        <w:rPr>
          <w:spacing w:val="-2"/>
        </w:rPr>
        <w:t>Визначені</w:t>
      </w:r>
      <w:r>
        <w:rPr/>
        <w:tab/>
      </w:r>
      <w:r>
        <w:rPr>
          <w:spacing w:val="-2"/>
        </w:rPr>
        <w:t>цілі,</w:t>
      </w:r>
      <w:r>
        <w:rPr/>
        <w:tab/>
      </w:r>
      <w:r>
        <w:rPr>
          <w:spacing w:val="-2"/>
        </w:rPr>
        <w:t>стратегічні</w:t>
      </w:r>
      <w:r>
        <w:rPr/>
        <w:tab/>
      </w:r>
      <w:r>
        <w:rPr>
          <w:spacing w:val="-2"/>
        </w:rPr>
        <w:t>напрями, </w:t>
      </w:r>
      <w:r>
        <w:rPr/>
        <w:t>позиціонування</w:t>
      </w:r>
      <w:r>
        <w:rPr>
          <w:spacing w:val="-7"/>
        </w:rPr>
        <w:t> </w:t>
      </w:r>
      <w:r>
        <w:rPr/>
        <w:t>та</w:t>
      </w:r>
      <w:r>
        <w:rPr>
          <w:spacing w:val="-7"/>
        </w:rPr>
        <w:t> </w:t>
      </w:r>
      <w:r>
        <w:rPr/>
        <w:t>заходи</w:t>
      </w:r>
      <w:r>
        <w:rPr>
          <w:spacing w:val="-9"/>
        </w:rPr>
        <w:t> </w:t>
      </w:r>
      <w:r>
        <w:rPr/>
        <w:t>ризик-менеджменту</w:t>
      </w:r>
      <w:r>
        <w:rPr>
          <w:spacing w:val="-7"/>
        </w:rPr>
        <w:t> </w:t>
      </w:r>
      <w:r>
        <w:rPr/>
        <w:t>створюють</w:t>
      </w:r>
      <w:r>
        <w:rPr>
          <w:spacing w:val="-9"/>
        </w:rPr>
        <w:t> </w:t>
      </w:r>
      <w:r>
        <w:rPr/>
        <w:t>комплексний</w:t>
      </w:r>
      <w:r>
        <w:rPr>
          <w:spacing w:val="-9"/>
        </w:rPr>
        <w:t> </w:t>
      </w:r>
      <w:r>
        <w:rPr/>
        <w:t>план,</w:t>
      </w:r>
      <w:r>
        <w:rPr>
          <w:spacing w:val="-10"/>
        </w:rPr>
        <w:t> </w:t>
      </w:r>
      <w:r>
        <w:rPr/>
        <w:t>який забезпечує</w:t>
      </w:r>
      <w:r>
        <w:rPr>
          <w:spacing w:val="80"/>
        </w:rPr>
        <w:t> </w:t>
      </w:r>
      <w:r>
        <w:rPr/>
        <w:t>узгодженість</w:t>
      </w:r>
      <w:r>
        <w:rPr>
          <w:spacing w:val="80"/>
        </w:rPr>
        <w:t> </w:t>
      </w:r>
      <w:r>
        <w:rPr/>
        <w:t>між</w:t>
      </w:r>
      <w:r>
        <w:rPr>
          <w:spacing w:val="80"/>
        </w:rPr>
        <w:t> </w:t>
      </w:r>
      <w:r>
        <w:rPr/>
        <w:t>маркетинговими,</w:t>
      </w:r>
      <w:r>
        <w:rPr>
          <w:spacing w:val="80"/>
        </w:rPr>
        <w:t> </w:t>
      </w:r>
      <w:r>
        <w:rPr/>
        <w:t>виробничими</w:t>
      </w:r>
      <w:r>
        <w:rPr>
          <w:spacing w:val="80"/>
        </w:rPr>
        <w:t> </w:t>
      </w:r>
      <w:r>
        <w:rPr/>
        <w:t>та</w:t>
      </w:r>
      <w:r>
        <w:rPr>
          <w:spacing w:val="80"/>
        </w:rPr>
        <w:t> </w:t>
      </w:r>
      <w:r>
        <w:rPr/>
        <w:t>фінансовими компонентами.</w:t>
      </w:r>
      <w:r>
        <w:rPr>
          <w:spacing w:val="4"/>
        </w:rPr>
        <w:t> </w:t>
      </w:r>
      <w:r>
        <w:rPr/>
        <w:t>Це</w:t>
      </w:r>
      <w:r>
        <w:rPr>
          <w:spacing w:val="5"/>
        </w:rPr>
        <w:t> </w:t>
      </w:r>
      <w:r>
        <w:rPr/>
        <w:t>дозволить</w:t>
      </w:r>
      <w:r>
        <w:rPr>
          <w:spacing w:val="5"/>
        </w:rPr>
        <w:t> </w:t>
      </w:r>
      <w:r>
        <w:rPr/>
        <w:t>компанії</w:t>
      </w:r>
      <w:r>
        <w:rPr>
          <w:spacing w:val="7"/>
        </w:rPr>
        <w:t> </w:t>
      </w:r>
      <w:r>
        <w:rPr/>
        <w:t>зміцнити</w:t>
      </w:r>
      <w:r>
        <w:rPr>
          <w:spacing w:val="8"/>
        </w:rPr>
        <w:t> </w:t>
      </w:r>
      <w:r>
        <w:rPr/>
        <w:t>свої</w:t>
      </w:r>
      <w:r>
        <w:rPr>
          <w:spacing w:val="8"/>
        </w:rPr>
        <w:t> </w:t>
      </w:r>
      <w:r>
        <w:rPr/>
        <w:t>позиції</w:t>
      </w:r>
      <w:r>
        <w:rPr>
          <w:spacing w:val="8"/>
        </w:rPr>
        <w:t> </w:t>
      </w:r>
      <w:r>
        <w:rPr/>
        <w:t>на</w:t>
      </w:r>
      <w:r>
        <w:rPr>
          <w:spacing w:val="8"/>
        </w:rPr>
        <w:t> </w:t>
      </w:r>
      <w:r>
        <w:rPr/>
        <w:t>ринку,</w:t>
      </w:r>
      <w:r>
        <w:rPr>
          <w:spacing w:val="7"/>
        </w:rPr>
        <w:t> </w:t>
      </w:r>
      <w:r>
        <w:rPr>
          <w:spacing w:val="-2"/>
        </w:rPr>
        <w:t>розширити</w:t>
      </w:r>
    </w:p>
    <w:p>
      <w:pPr>
        <w:pStyle w:val="BodyText"/>
        <w:spacing w:line="321" w:lineRule="exact"/>
        <w:ind w:firstLine="0"/>
      </w:pPr>
      <w:r>
        <w:rPr/>
        <w:t>клієнтську</w:t>
      </w:r>
      <w:r>
        <w:rPr>
          <w:spacing w:val="-8"/>
        </w:rPr>
        <w:t> </w:t>
      </w:r>
      <w:r>
        <w:rPr/>
        <w:t>базу</w:t>
      </w:r>
      <w:r>
        <w:rPr>
          <w:spacing w:val="-4"/>
        </w:rPr>
        <w:t> </w:t>
      </w:r>
      <w:r>
        <w:rPr/>
        <w:t>та</w:t>
      </w:r>
      <w:r>
        <w:rPr>
          <w:spacing w:val="-5"/>
        </w:rPr>
        <w:t> </w:t>
      </w:r>
      <w:r>
        <w:rPr/>
        <w:t>забезпечити</w:t>
      </w:r>
      <w:r>
        <w:rPr>
          <w:spacing w:val="-4"/>
        </w:rPr>
        <w:t> </w:t>
      </w:r>
      <w:r>
        <w:rPr/>
        <w:t>стійке</w:t>
      </w:r>
      <w:r>
        <w:rPr>
          <w:spacing w:val="-4"/>
        </w:rPr>
        <w:t> </w:t>
      </w:r>
      <w:r>
        <w:rPr>
          <w:spacing w:val="-2"/>
        </w:rPr>
        <w:t>зростання.</w:t>
      </w:r>
    </w:p>
    <w:p>
      <w:pPr>
        <w:pStyle w:val="BodyText"/>
        <w:spacing w:line="360" w:lineRule="auto" w:before="164"/>
        <w:ind w:right="138"/>
      </w:pPr>
      <w:r>
        <w:rPr>
          <w:i/>
        </w:rPr>
        <w:t>Етап 4 – маркетингові заходи для реалізації стратегій. </w:t>
      </w:r>
      <w:r>
        <w:rPr/>
        <w:t>Ефективне впровадження</w:t>
      </w:r>
      <w:r>
        <w:rPr>
          <w:spacing w:val="-14"/>
        </w:rPr>
        <w:t> </w:t>
      </w:r>
      <w:r>
        <w:rPr/>
        <w:t>стратегій</w:t>
      </w:r>
      <w:r>
        <w:rPr>
          <w:spacing w:val="-13"/>
        </w:rPr>
        <w:t> </w:t>
      </w:r>
      <w:r>
        <w:rPr/>
        <w:t>зростання</w:t>
      </w:r>
      <w:r>
        <w:rPr>
          <w:spacing w:val="-13"/>
        </w:rPr>
        <w:t> </w:t>
      </w:r>
      <w:r>
        <w:rPr/>
        <w:t>потребує</w:t>
      </w:r>
      <w:r>
        <w:rPr>
          <w:spacing w:val="-14"/>
        </w:rPr>
        <w:t> </w:t>
      </w:r>
      <w:r>
        <w:rPr/>
        <w:t>продуманої</w:t>
      </w:r>
      <w:r>
        <w:rPr>
          <w:spacing w:val="-13"/>
        </w:rPr>
        <w:t> </w:t>
      </w:r>
      <w:r>
        <w:rPr/>
        <w:t>організації</w:t>
      </w:r>
      <w:r>
        <w:rPr>
          <w:spacing w:val="-13"/>
        </w:rPr>
        <w:t> </w:t>
      </w:r>
      <w:r>
        <w:rPr/>
        <w:t>маркетингових заходів, які забезпечують досягнення визначених цілей. Для ТОВ «BRAMMER» маркетингові заходи охоплюють три ключові напрями: фінансове забезпечення, виробничі процеси та робота з ринками й клієнтами. Кожен із цих аспектів аналізується через призму взаємопов’язаних дій, спрямованих на посилення ринкової позиції компанії та забезпечення її конкурентоспроможності.</w:t>
      </w:r>
    </w:p>
    <w:p>
      <w:pPr>
        <w:pStyle w:val="BodyText"/>
        <w:spacing w:line="360" w:lineRule="auto"/>
        <w:ind w:right="145"/>
      </w:pPr>
      <w:r>
        <w:rPr/>
        <w:t>Фінансове забезпечення маркетингових заходів є критично важливим для реалізації масштабних стратегій компанії. Воно базується на двох основних компонентах: залучення додаткового фінансування та планування бюджету маркетингових ініціатив.</w:t>
      </w:r>
    </w:p>
    <w:p>
      <w:pPr>
        <w:pStyle w:val="BodyText"/>
        <w:spacing w:line="360" w:lineRule="auto"/>
        <w:ind w:right="136"/>
      </w:pPr>
      <w:r>
        <w:rPr/>
        <w:t>Залучення додаткового фінансування дозволяє розширити можливості для просування продукції на нових ринках, зокрема в країнах Європейського Союзу. Поточне фінансування компанії забезпечується за рахунок реінвестування прибутків,</w:t>
      </w:r>
      <w:r>
        <w:rPr>
          <w:spacing w:val="-7"/>
        </w:rPr>
        <w:t> </w:t>
      </w:r>
      <w:r>
        <w:rPr/>
        <w:t>що</w:t>
      </w:r>
      <w:r>
        <w:rPr>
          <w:spacing w:val="-5"/>
        </w:rPr>
        <w:t> </w:t>
      </w:r>
      <w:r>
        <w:rPr/>
        <w:t>є</w:t>
      </w:r>
      <w:r>
        <w:rPr>
          <w:spacing w:val="-6"/>
        </w:rPr>
        <w:t> </w:t>
      </w:r>
      <w:r>
        <w:rPr/>
        <w:t>стабільним,</w:t>
      </w:r>
      <w:r>
        <w:rPr>
          <w:spacing w:val="-6"/>
        </w:rPr>
        <w:t> </w:t>
      </w:r>
      <w:r>
        <w:rPr/>
        <w:t>але</w:t>
      </w:r>
      <w:r>
        <w:rPr>
          <w:spacing w:val="-6"/>
        </w:rPr>
        <w:t> </w:t>
      </w:r>
      <w:r>
        <w:rPr/>
        <w:t>недостатнім</w:t>
      </w:r>
      <w:r>
        <w:rPr>
          <w:spacing w:val="-5"/>
        </w:rPr>
        <w:t> </w:t>
      </w:r>
      <w:r>
        <w:rPr/>
        <w:t>джерелом</w:t>
      </w:r>
      <w:r>
        <w:rPr>
          <w:spacing w:val="-5"/>
        </w:rPr>
        <w:t> </w:t>
      </w:r>
      <w:r>
        <w:rPr/>
        <w:t>для</w:t>
      </w:r>
      <w:r>
        <w:rPr>
          <w:spacing w:val="-5"/>
        </w:rPr>
        <w:t> </w:t>
      </w:r>
      <w:r>
        <w:rPr/>
        <w:t>масштабних</w:t>
      </w:r>
      <w:r>
        <w:rPr>
          <w:spacing w:val="-5"/>
        </w:rPr>
        <w:t> </w:t>
      </w:r>
      <w:r>
        <w:rPr/>
        <w:t>інвестицій у</w:t>
      </w:r>
      <w:r>
        <w:rPr>
          <w:spacing w:val="-11"/>
        </w:rPr>
        <w:t> </w:t>
      </w:r>
      <w:r>
        <w:rPr/>
        <w:t>маркетинг.</w:t>
      </w:r>
      <w:r>
        <w:rPr>
          <w:spacing w:val="-12"/>
        </w:rPr>
        <w:t> </w:t>
      </w:r>
      <w:r>
        <w:rPr/>
        <w:t>Одним</w:t>
      </w:r>
      <w:r>
        <w:rPr>
          <w:spacing w:val="-12"/>
        </w:rPr>
        <w:t> </w:t>
      </w:r>
      <w:r>
        <w:rPr/>
        <w:t>із</w:t>
      </w:r>
      <w:r>
        <w:rPr>
          <w:spacing w:val="-12"/>
        </w:rPr>
        <w:t> </w:t>
      </w:r>
      <w:r>
        <w:rPr/>
        <w:t>ключових</w:t>
      </w:r>
      <w:r>
        <w:rPr>
          <w:spacing w:val="-11"/>
        </w:rPr>
        <w:t> </w:t>
      </w:r>
      <w:r>
        <w:rPr/>
        <w:t>напрямів</w:t>
      </w:r>
      <w:r>
        <w:rPr>
          <w:spacing w:val="-12"/>
        </w:rPr>
        <w:t> </w:t>
      </w:r>
      <w:r>
        <w:rPr/>
        <w:t>є</w:t>
      </w:r>
      <w:r>
        <w:rPr>
          <w:spacing w:val="-12"/>
        </w:rPr>
        <w:t> </w:t>
      </w:r>
      <w:r>
        <w:rPr/>
        <w:t>співпраця</w:t>
      </w:r>
      <w:r>
        <w:rPr>
          <w:spacing w:val="-11"/>
        </w:rPr>
        <w:t> </w:t>
      </w:r>
      <w:r>
        <w:rPr/>
        <w:t>з</w:t>
      </w:r>
      <w:r>
        <w:rPr>
          <w:spacing w:val="-12"/>
        </w:rPr>
        <w:t> </w:t>
      </w:r>
      <w:r>
        <w:rPr/>
        <w:t>міжнародними</w:t>
      </w:r>
      <w:r>
        <w:rPr>
          <w:spacing w:val="-11"/>
        </w:rPr>
        <w:t> </w:t>
      </w:r>
      <w:r>
        <w:rPr/>
        <w:t>грантовими програмами, орієнтованими на підтримку виробників військово-медичної продукції.</w:t>
      </w:r>
      <w:r>
        <w:rPr>
          <w:spacing w:val="-6"/>
        </w:rPr>
        <w:t> </w:t>
      </w:r>
      <w:r>
        <w:rPr/>
        <w:t>Участь</w:t>
      </w:r>
      <w:r>
        <w:rPr>
          <w:spacing w:val="-3"/>
        </w:rPr>
        <w:t> </w:t>
      </w:r>
      <w:r>
        <w:rPr/>
        <w:t>у</w:t>
      </w:r>
      <w:r>
        <w:rPr>
          <w:spacing w:val="-7"/>
        </w:rPr>
        <w:t> </w:t>
      </w:r>
      <w:r>
        <w:rPr/>
        <w:t>таких</w:t>
      </w:r>
      <w:r>
        <w:rPr>
          <w:spacing w:val="-5"/>
        </w:rPr>
        <w:t> </w:t>
      </w:r>
      <w:r>
        <w:rPr/>
        <w:t>програмах</w:t>
      </w:r>
      <w:r>
        <w:rPr>
          <w:spacing w:val="-5"/>
        </w:rPr>
        <w:t> </w:t>
      </w:r>
      <w:r>
        <w:rPr/>
        <w:t>не</w:t>
      </w:r>
      <w:r>
        <w:rPr>
          <w:spacing w:val="-5"/>
        </w:rPr>
        <w:t> </w:t>
      </w:r>
      <w:r>
        <w:rPr/>
        <w:t>лише</w:t>
      </w:r>
      <w:r>
        <w:rPr>
          <w:spacing w:val="-2"/>
        </w:rPr>
        <w:t> </w:t>
      </w:r>
      <w:r>
        <w:rPr/>
        <w:t>забезпечить</w:t>
      </w:r>
      <w:r>
        <w:rPr>
          <w:spacing w:val="-3"/>
        </w:rPr>
        <w:t> </w:t>
      </w:r>
      <w:r>
        <w:rPr/>
        <w:t>додаткові</w:t>
      </w:r>
      <w:r>
        <w:rPr>
          <w:spacing w:val="-5"/>
        </w:rPr>
        <w:t> </w:t>
      </w:r>
      <w:r>
        <w:rPr/>
        <w:t>ресурси,</w:t>
      </w:r>
      <w:r>
        <w:rPr>
          <w:spacing w:val="-5"/>
        </w:rPr>
        <w:t> </w:t>
      </w:r>
      <w:r>
        <w:rPr/>
        <w:t>але</w:t>
      </w:r>
      <w:r>
        <w:rPr>
          <w:spacing w:val="-2"/>
        </w:rPr>
        <w:t> </w:t>
      </w:r>
      <w:r>
        <w:rPr/>
        <w:t>й зміцнить</w:t>
      </w:r>
      <w:r>
        <w:rPr>
          <w:spacing w:val="-18"/>
        </w:rPr>
        <w:t> </w:t>
      </w:r>
      <w:r>
        <w:rPr/>
        <w:t>репутацію</w:t>
      </w:r>
      <w:r>
        <w:rPr>
          <w:spacing w:val="-17"/>
        </w:rPr>
        <w:t> </w:t>
      </w:r>
      <w:r>
        <w:rPr/>
        <w:t>компанії</w:t>
      </w:r>
      <w:r>
        <w:rPr>
          <w:spacing w:val="-18"/>
        </w:rPr>
        <w:t> </w:t>
      </w:r>
      <w:r>
        <w:rPr/>
        <w:t>на</w:t>
      </w:r>
      <w:r>
        <w:rPr>
          <w:spacing w:val="-17"/>
        </w:rPr>
        <w:t> </w:t>
      </w:r>
      <w:r>
        <w:rPr/>
        <w:t>міжнародному</w:t>
      </w:r>
      <w:r>
        <w:rPr>
          <w:spacing w:val="-18"/>
        </w:rPr>
        <w:t> </w:t>
      </w:r>
      <w:r>
        <w:rPr/>
        <w:t>рівні.</w:t>
      </w:r>
      <w:r>
        <w:rPr>
          <w:spacing w:val="-17"/>
        </w:rPr>
        <w:t> </w:t>
      </w:r>
      <w:r>
        <w:rPr/>
        <w:t>Крім</w:t>
      </w:r>
      <w:r>
        <w:rPr>
          <w:spacing w:val="-18"/>
        </w:rPr>
        <w:t> </w:t>
      </w:r>
      <w:r>
        <w:rPr/>
        <w:t>того,</w:t>
      </w:r>
      <w:r>
        <w:rPr>
          <w:spacing w:val="-17"/>
        </w:rPr>
        <w:t> </w:t>
      </w:r>
      <w:r>
        <w:rPr/>
        <w:t>компанія</w:t>
      </w:r>
      <w:r>
        <w:rPr>
          <w:spacing w:val="-18"/>
        </w:rPr>
        <w:t> </w:t>
      </w:r>
      <w:r>
        <w:rPr/>
        <w:t>розглядає можливість залучення приватних інвесторів, які мають досвід роботи у військовій сфері, а також використання краудфандингових платформ для фінансування окремих проектів, таких як сертифікація продукції для ринків ЄС.</w:t>
      </w:r>
    </w:p>
    <w:p>
      <w:pPr>
        <w:pStyle w:val="BodyText"/>
        <w:spacing w:after="0" w:line="360" w:lineRule="auto"/>
        <w:sectPr>
          <w:pgSz w:w="11910" w:h="16840"/>
          <w:pgMar w:header="719" w:footer="0" w:top="1040" w:bottom="280" w:left="1417" w:right="425"/>
        </w:sectPr>
      </w:pPr>
    </w:p>
    <w:p>
      <w:pPr>
        <w:pStyle w:val="BodyText"/>
        <w:spacing w:line="360" w:lineRule="auto" w:before="295"/>
        <w:ind w:right="134"/>
      </w:pPr>
      <w:r>
        <w:rPr/>
        <w:t>Планування бюджету маркетингових заходів потребує чіткого визначення пріоритетів і розподілу коштів за ключовими напрямами. Для максимального ефекту компанія використовує поєднання коротко- і довгострокових заходів. Наприклад, короткострокові зусилля включають таргетовану рекламу для залучення нових клієнтів, тоді як довгострокові передбачають участь у міжнародних виставках і розробку програм лояльності. Загалом, 40% маркетингового</w:t>
      </w:r>
      <w:r>
        <w:rPr>
          <w:spacing w:val="-1"/>
        </w:rPr>
        <w:t> </w:t>
      </w:r>
      <w:r>
        <w:rPr/>
        <w:t>бюджету</w:t>
      </w:r>
      <w:r>
        <w:rPr>
          <w:spacing w:val="-1"/>
        </w:rPr>
        <w:t> </w:t>
      </w:r>
      <w:r>
        <w:rPr/>
        <w:t>планується</w:t>
      </w:r>
      <w:r>
        <w:rPr>
          <w:spacing w:val="-1"/>
        </w:rPr>
        <w:t> </w:t>
      </w:r>
      <w:r>
        <w:rPr/>
        <w:t>спрямувати</w:t>
      </w:r>
      <w:r>
        <w:rPr>
          <w:spacing w:val="-1"/>
        </w:rPr>
        <w:t> </w:t>
      </w:r>
      <w:r>
        <w:rPr/>
        <w:t>на</w:t>
      </w:r>
      <w:r>
        <w:rPr>
          <w:spacing w:val="-2"/>
        </w:rPr>
        <w:t> </w:t>
      </w:r>
      <w:r>
        <w:rPr/>
        <w:t>цифрові</w:t>
      </w:r>
      <w:r>
        <w:rPr>
          <w:spacing w:val="-1"/>
        </w:rPr>
        <w:t> </w:t>
      </w:r>
      <w:r>
        <w:rPr/>
        <w:t>канали</w:t>
      </w:r>
      <w:r>
        <w:rPr>
          <w:spacing w:val="-2"/>
        </w:rPr>
        <w:t> </w:t>
      </w:r>
      <w:r>
        <w:rPr/>
        <w:t>реклами,</w:t>
      </w:r>
      <w:r>
        <w:rPr>
          <w:spacing w:val="-3"/>
        </w:rPr>
        <w:t> </w:t>
      </w:r>
      <w:r>
        <w:rPr/>
        <w:t>30% – на</w:t>
      </w:r>
      <w:r>
        <w:rPr>
          <w:spacing w:val="-1"/>
        </w:rPr>
        <w:t> </w:t>
      </w:r>
      <w:r>
        <w:rPr/>
        <w:t>участь</w:t>
      </w:r>
      <w:r>
        <w:rPr>
          <w:spacing w:val="-3"/>
        </w:rPr>
        <w:t> </w:t>
      </w:r>
      <w:r>
        <w:rPr/>
        <w:t>у виставках,</w:t>
      </w:r>
      <w:r>
        <w:rPr>
          <w:spacing w:val="-1"/>
        </w:rPr>
        <w:t> </w:t>
      </w:r>
      <w:r>
        <w:rPr/>
        <w:t>а</w:t>
      </w:r>
      <w:r>
        <w:rPr>
          <w:spacing w:val="-2"/>
        </w:rPr>
        <w:t> </w:t>
      </w:r>
      <w:r>
        <w:rPr/>
        <w:t>решту –</w:t>
      </w:r>
      <w:r>
        <w:rPr>
          <w:spacing w:val="-2"/>
        </w:rPr>
        <w:t> </w:t>
      </w:r>
      <w:r>
        <w:rPr/>
        <w:t>на</w:t>
      </w:r>
      <w:r>
        <w:rPr>
          <w:spacing w:val="-1"/>
        </w:rPr>
        <w:t> </w:t>
      </w:r>
      <w:r>
        <w:rPr/>
        <w:t>програми</w:t>
      </w:r>
      <w:r>
        <w:rPr>
          <w:spacing w:val="-2"/>
        </w:rPr>
        <w:t> </w:t>
      </w:r>
      <w:r>
        <w:rPr/>
        <w:t>лояльності,</w:t>
      </w:r>
      <w:r>
        <w:rPr>
          <w:spacing w:val="-3"/>
        </w:rPr>
        <w:t> </w:t>
      </w:r>
      <w:r>
        <w:rPr/>
        <w:t>аналітику та</w:t>
      </w:r>
      <w:r>
        <w:rPr>
          <w:spacing w:val="-2"/>
        </w:rPr>
        <w:t> </w:t>
      </w:r>
      <w:r>
        <w:rPr/>
        <w:t>створення контенту. Отримані дані занесемо до таблиці 3.8:</w:t>
      </w:r>
    </w:p>
    <w:p>
      <w:pPr>
        <w:pStyle w:val="BodyText"/>
        <w:spacing w:before="161"/>
        <w:ind w:left="0" w:firstLine="0"/>
        <w:jc w:val="left"/>
      </w:pPr>
    </w:p>
    <w:p>
      <w:pPr>
        <w:pStyle w:val="BodyText"/>
        <w:ind w:left="709" w:firstLine="0"/>
        <w:jc w:val="left"/>
      </w:pPr>
      <w:r>
        <w:rPr/>
        <w:t>Таблиця</w:t>
      </w:r>
      <w:r>
        <w:rPr>
          <w:spacing w:val="-8"/>
        </w:rPr>
        <w:t> </w:t>
      </w:r>
      <w:r>
        <w:rPr/>
        <w:t>3.8</w:t>
      </w:r>
      <w:r>
        <w:rPr>
          <w:spacing w:val="60"/>
        </w:rPr>
        <w:t> </w:t>
      </w:r>
      <w:r>
        <w:rPr/>
        <w:t>–</w:t>
      </w:r>
      <w:r>
        <w:rPr>
          <w:spacing w:val="-6"/>
        </w:rPr>
        <w:t> </w:t>
      </w:r>
      <w:r>
        <w:rPr/>
        <w:t>Планування</w:t>
      </w:r>
      <w:r>
        <w:rPr>
          <w:spacing w:val="-7"/>
        </w:rPr>
        <w:t> </w:t>
      </w:r>
      <w:r>
        <w:rPr/>
        <w:t>бюджету</w:t>
      </w:r>
      <w:r>
        <w:rPr>
          <w:spacing w:val="-4"/>
        </w:rPr>
        <w:t> </w:t>
      </w:r>
      <w:r>
        <w:rPr/>
        <w:t>маркетингових</w:t>
      </w:r>
      <w:r>
        <w:rPr>
          <w:spacing w:val="-4"/>
        </w:rPr>
        <w:t> </w:t>
      </w:r>
      <w:r>
        <w:rPr>
          <w:spacing w:val="-2"/>
        </w:rPr>
        <w:t>заходів</w:t>
      </w:r>
    </w:p>
    <w:p>
      <w:pPr>
        <w:pStyle w:val="BodyText"/>
        <w:spacing w:before="11"/>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2"/>
        <w:gridCol w:w="2554"/>
        <w:gridCol w:w="4388"/>
      </w:tblGrid>
      <w:tr>
        <w:trPr>
          <w:trHeight w:val="275" w:hRule="atLeast"/>
        </w:trPr>
        <w:tc>
          <w:tcPr>
            <w:tcW w:w="2972" w:type="dxa"/>
          </w:tcPr>
          <w:p>
            <w:pPr>
              <w:pStyle w:val="TableParagraph"/>
              <w:spacing w:line="256" w:lineRule="exact"/>
              <w:ind w:left="988"/>
              <w:rPr>
                <w:sz w:val="24"/>
              </w:rPr>
            </w:pPr>
            <w:r>
              <w:rPr>
                <w:spacing w:val="-2"/>
                <w:sz w:val="24"/>
              </w:rPr>
              <w:t>Категорія</w:t>
            </w:r>
          </w:p>
        </w:tc>
        <w:tc>
          <w:tcPr>
            <w:tcW w:w="2554" w:type="dxa"/>
          </w:tcPr>
          <w:p>
            <w:pPr>
              <w:pStyle w:val="TableParagraph"/>
              <w:spacing w:line="256" w:lineRule="exact"/>
              <w:ind w:left="4"/>
              <w:jc w:val="center"/>
              <w:rPr>
                <w:sz w:val="24"/>
              </w:rPr>
            </w:pPr>
            <w:r>
              <w:rPr>
                <w:sz w:val="24"/>
              </w:rPr>
              <w:t>Частка</w:t>
            </w:r>
            <w:r>
              <w:rPr>
                <w:spacing w:val="-2"/>
                <w:sz w:val="24"/>
              </w:rPr>
              <w:t> </w:t>
            </w:r>
            <w:r>
              <w:rPr>
                <w:sz w:val="24"/>
              </w:rPr>
              <w:t>у</w:t>
            </w:r>
            <w:r>
              <w:rPr>
                <w:spacing w:val="-1"/>
                <w:sz w:val="24"/>
              </w:rPr>
              <w:t> </w:t>
            </w:r>
            <w:r>
              <w:rPr>
                <w:sz w:val="24"/>
              </w:rPr>
              <w:t>бюджеті </w:t>
            </w:r>
            <w:r>
              <w:rPr>
                <w:spacing w:val="-5"/>
                <w:sz w:val="24"/>
              </w:rPr>
              <w:t>(%)</w:t>
            </w:r>
          </w:p>
        </w:tc>
        <w:tc>
          <w:tcPr>
            <w:tcW w:w="4388" w:type="dxa"/>
          </w:tcPr>
          <w:p>
            <w:pPr>
              <w:pStyle w:val="TableParagraph"/>
              <w:spacing w:line="256" w:lineRule="exact"/>
              <w:ind w:left="1098"/>
              <w:rPr>
                <w:sz w:val="24"/>
              </w:rPr>
            </w:pPr>
            <w:r>
              <w:rPr>
                <w:sz w:val="24"/>
              </w:rPr>
              <w:t>Очікувані</w:t>
            </w:r>
            <w:r>
              <w:rPr>
                <w:spacing w:val="-3"/>
                <w:sz w:val="24"/>
              </w:rPr>
              <w:t> </w:t>
            </w:r>
            <w:r>
              <w:rPr>
                <w:spacing w:val="-2"/>
                <w:sz w:val="24"/>
              </w:rPr>
              <w:t>результати</w:t>
            </w:r>
          </w:p>
        </w:tc>
      </w:tr>
      <w:tr>
        <w:trPr>
          <w:trHeight w:val="553" w:hRule="atLeast"/>
        </w:trPr>
        <w:tc>
          <w:tcPr>
            <w:tcW w:w="2972" w:type="dxa"/>
          </w:tcPr>
          <w:p>
            <w:pPr>
              <w:pStyle w:val="TableParagraph"/>
              <w:spacing w:before="1"/>
              <w:rPr>
                <w:sz w:val="24"/>
              </w:rPr>
            </w:pPr>
            <w:r>
              <w:rPr>
                <w:sz w:val="24"/>
              </w:rPr>
              <w:t>Таргетована</w:t>
            </w:r>
            <w:r>
              <w:rPr>
                <w:spacing w:val="-5"/>
                <w:sz w:val="24"/>
              </w:rPr>
              <w:t> </w:t>
            </w:r>
            <w:r>
              <w:rPr>
                <w:spacing w:val="-2"/>
                <w:sz w:val="24"/>
              </w:rPr>
              <w:t>реклама</w:t>
            </w:r>
          </w:p>
        </w:tc>
        <w:tc>
          <w:tcPr>
            <w:tcW w:w="2554" w:type="dxa"/>
          </w:tcPr>
          <w:p>
            <w:pPr>
              <w:pStyle w:val="TableParagraph"/>
              <w:spacing w:before="138"/>
              <w:ind w:left="4" w:right="1"/>
              <w:jc w:val="center"/>
              <w:rPr>
                <w:sz w:val="24"/>
              </w:rPr>
            </w:pPr>
            <w:r>
              <w:rPr>
                <w:spacing w:val="-5"/>
                <w:sz w:val="24"/>
              </w:rPr>
              <w:t>40</w:t>
            </w:r>
          </w:p>
        </w:tc>
        <w:tc>
          <w:tcPr>
            <w:tcW w:w="4388" w:type="dxa"/>
          </w:tcPr>
          <w:p>
            <w:pPr>
              <w:pStyle w:val="TableParagraph"/>
              <w:spacing w:line="270" w:lineRule="atLeast"/>
              <w:rPr>
                <w:sz w:val="24"/>
              </w:rPr>
            </w:pPr>
            <w:r>
              <w:rPr>
                <w:sz w:val="24"/>
              </w:rPr>
              <w:t>Залучення</w:t>
            </w:r>
            <w:r>
              <w:rPr>
                <w:spacing w:val="-13"/>
                <w:sz w:val="24"/>
              </w:rPr>
              <w:t> </w:t>
            </w:r>
            <w:r>
              <w:rPr>
                <w:sz w:val="24"/>
              </w:rPr>
              <w:t>нових</w:t>
            </w:r>
            <w:r>
              <w:rPr>
                <w:spacing w:val="-13"/>
                <w:sz w:val="24"/>
              </w:rPr>
              <w:t> </w:t>
            </w:r>
            <w:r>
              <w:rPr>
                <w:sz w:val="24"/>
              </w:rPr>
              <w:t>клієнтів,</w:t>
            </w:r>
            <w:r>
              <w:rPr>
                <w:spacing w:val="-13"/>
                <w:sz w:val="24"/>
              </w:rPr>
              <w:t> </w:t>
            </w:r>
            <w:r>
              <w:rPr>
                <w:sz w:val="24"/>
              </w:rPr>
              <w:t>підвищення обізнаності про бренд</w:t>
            </w:r>
          </w:p>
        </w:tc>
      </w:tr>
      <w:tr>
        <w:trPr>
          <w:trHeight w:val="551" w:hRule="atLeast"/>
        </w:trPr>
        <w:tc>
          <w:tcPr>
            <w:tcW w:w="2972" w:type="dxa"/>
          </w:tcPr>
          <w:p>
            <w:pPr>
              <w:pStyle w:val="TableParagraph"/>
              <w:spacing w:line="275" w:lineRule="exact"/>
              <w:rPr>
                <w:sz w:val="24"/>
              </w:rPr>
            </w:pPr>
            <w:r>
              <w:rPr>
                <w:sz w:val="24"/>
              </w:rPr>
              <w:t>Участь</w:t>
            </w:r>
            <w:r>
              <w:rPr>
                <w:spacing w:val="-2"/>
                <w:sz w:val="24"/>
              </w:rPr>
              <w:t> </w:t>
            </w:r>
            <w:r>
              <w:rPr>
                <w:sz w:val="24"/>
              </w:rPr>
              <w:t>у</w:t>
            </w:r>
            <w:r>
              <w:rPr>
                <w:spacing w:val="-1"/>
                <w:sz w:val="24"/>
              </w:rPr>
              <w:t> </w:t>
            </w:r>
            <w:r>
              <w:rPr>
                <w:spacing w:val="-2"/>
                <w:sz w:val="24"/>
              </w:rPr>
              <w:t>виставках</w:t>
            </w:r>
          </w:p>
        </w:tc>
        <w:tc>
          <w:tcPr>
            <w:tcW w:w="2554" w:type="dxa"/>
          </w:tcPr>
          <w:p>
            <w:pPr>
              <w:pStyle w:val="TableParagraph"/>
              <w:spacing w:before="135"/>
              <w:ind w:left="4" w:right="1"/>
              <w:jc w:val="center"/>
              <w:rPr>
                <w:sz w:val="24"/>
              </w:rPr>
            </w:pPr>
            <w:r>
              <w:rPr>
                <w:spacing w:val="-5"/>
                <w:sz w:val="24"/>
              </w:rPr>
              <w:t>30</w:t>
            </w:r>
          </w:p>
        </w:tc>
        <w:tc>
          <w:tcPr>
            <w:tcW w:w="4388" w:type="dxa"/>
          </w:tcPr>
          <w:p>
            <w:pPr>
              <w:pStyle w:val="TableParagraph"/>
              <w:spacing w:line="276" w:lineRule="exact"/>
              <w:rPr>
                <w:sz w:val="24"/>
              </w:rPr>
            </w:pPr>
            <w:r>
              <w:rPr>
                <w:sz w:val="24"/>
              </w:rPr>
              <w:t>Залучення</w:t>
            </w:r>
            <w:r>
              <w:rPr>
                <w:spacing w:val="-15"/>
                <w:sz w:val="24"/>
              </w:rPr>
              <w:t> </w:t>
            </w:r>
            <w:r>
              <w:rPr>
                <w:sz w:val="24"/>
              </w:rPr>
              <w:t>партнерів,</w:t>
            </w:r>
            <w:r>
              <w:rPr>
                <w:spacing w:val="-15"/>
                <w:sz w:val="24"/>
              </w:rPr>
              <w:t> </w:t>
            </w:r>
            <w:r>
              <w:rPr>
                <w:sz w:val="24"/>
              </w:rPr>
              <w:t>формування міжнародної репутації</w:t>
            </w:r>
          </w:p>
        </w:tc>
      </w:tr>
      <w:tr>
        <w:trPr>
          <w:trHeight w:val="551" w:hRule="atLeast"/>
        </w:trPr>
        <w:tc>
          <w:tcPr>
            <w:tcW w:w="2972" w:type="dxa"/>
          </w:tcPr>
          <w:p>
            <w:pPr>
              <w:pStyle w:val="TableParagraph"/>
              <w:spacing w:line="275" w:lineRule="exact"/>
              <w:rPr>
                <w:sz w:val="24"/>
              </w:rPr>
            </w:pPr>
            <w:r>
              <w:rPr>
                <w:sz w:val="24"/>
              </w:rPr>
              <w:t>Програми</w:t>
            </w:r>
            <w:r>
              <w:rPr>
                <w:spacing w:val="-3"/>
                <w:sz w:val="24"/>
              </w:rPr>
              <w:t> </w:t>
            </w:r>
            <w:r>
              <w:rPr>
                <w:spacing w:val="-2"/>
                <w:sz w:val="24"/>
              </w:rPr>
              <w:t>лояльності</w:t>
            </w:r>
          </w:p>
        </w:tc>
        <w:tc>
          <w:tcPr>
            <w:tcW w:w="2554" w:type="dxa"/>
          </w:tcPr>
          <w:p>
            <w:pPr>
              <w:pStyle w:val="TableParagraph"/>
              <w:spacing w:before="135"/>
              <w:ind w:left="4" w:right="1"/>
              <w:jc w:val="center"/>
              <w:rPr>
                <w:sz w:val="24"/>
              </w:rPr>
            </w:pPr>
            <w:r>
              <w:rPr>
                <w:spacing w:val="-5"/>
                <w:sz w:val="24"/>
              </w:rPr>
              <w:t>15</w:t>
            </w:r>
          </w:p>
        </w:tc>
        <w:tc>
          <w:tcPr>
            <w:tcW w:w="4388" w:type="dxa"/>
          </w:tcPr>
          <w:p>
            <w:pPr>
              <w:pStyle w:val="TableParagraph"/>
              <w:spacing w:line="276" w:lineRule="exact"/>
              <w:rPr>
                <w:sz w:val="24"/>
              </w:rPr>
            </w:pPr>
            <w:r>
              <w:rPr>
                <w:sz w:val="24"/>
              </w:rPr>
              <w:t>Утримання постійних клієнтів, підвищення</w:t>
            </w:r>
            <w:r>
              <w:rPr>
                <w:spacing w:val="-15"/>
                <w:sz w:val="24"/>
              </w:rPr>
              <w:t> </w:t>
            </w:r>
            <w:r>
              <w:rPr>
                <w:sz w:val="24"/>
              </w:rPr>
              <w:t>повторних</w:t>
            </w:r>
            <w:r>
              <w:rPr>
                <w:spacing w:val="-15"/>
                <w:sz w:val="24"/>
              </w:rPr>
              <w:t> </w:t>
            </w:r>
            <w:r>
              <w:rPr>
                <w:sz w:val="24"/>
              </w:rPr>
              <w:t>замовлень</w:t>
            </w:r>
          </w:p>
        </w:tc>
      </w:tr>
      <w:tr>
        <w:trPr>
          <w:trHeight w:val="551" w:hRule="atLeast"/>
        </w:trPr>
        <w:tc>
          <w:tcPr>
            <w:tcW w:w="2972" w:type="dxa"/>
          </w:tcPr>
          <w:p>
            <w:pPr>
              <w:pStyle w:val="TableParagraph"/>
              <w:spacing w:line="276" w:lineRule="exact"/>
              <w:ind w:right="226"/>
              <w:rPr>
                <w:sz w:val="24"/>
              </w:rPr>
            </w:pPr>
            <w:r>
              <w:rPr>
                <w:spacing w:val="-2"/>
                <w:sz w:val="24"/>
              </w:rPr>
              <w:t>Створення </w:t>
            </w:r>
            <w:r>
              <w:rPr>
                <w:sz w:val="24"/>
              </w:rPr>
              <w:t>маркетингового</w:t>
            </w:r>
            <w:r>
              <w:rPr>
                <w:spacing w:val="-15"/>
                <w:sz w:val="24"/>
              </w:rPr>
              <w:t> </w:t>
            </w:r>
            <w:r>
              <w:rPr>
                <w:sz w:val="24"/>
              </w:rPr>
              <w:t>контенту</w:t>
            </w:r>
          </w:p>
        </w:tc>
        <w:tc>
          <w:tcPr>
            <w:tcW w:w="2554" w:type="dxa"/>
          </w:tcPr>
          <w:p>
            <w:pPr>
              <w:pStyle w:val="TableParagraph"/>
              <w:spacing w:before="137"/>
              <w:ind w:left="4" w:right="1"/>
              <w:jc w:val="center"/>
              <w:rPr>
                <w:sz w:val="24"/>
              </w:rPr>
            </w:pPr>
            <w:r>
              <w:rPr>
                <w:spacing w:val="-5"/>
                <w:sz w:val="24"/>
              </w:rPr>
              <w:t>15</w:t>
            </w:r>
          </w:p>
        </w:tc>
        <w:tc>
          <w:tcPr>
            <w:tcW w:w="4388" w:type="dxa"/>
          </w:tcPr>
          <w:p>
            <w:pPr>
              <w:pStyle w:val="TableParagraph"/>
              <w:spacing w:line="276" w:lineRule="exact"/>
              <w:rPr>
                <w:sz w:val="24"/>
              </w:rPr>
            </w:pPr>
            <w:r>
              <w:rPr>
                <w:sz w:val="24"/>
              </w:rPr>
              <w:t>Покращення</w:t>
            </w:r>
            <w:r>
              <w:rPr>
                <w:spacing w:val="-13"/>
                <w:sz w:val="24"/>
              </w:rPr>
              <w:t> </w:t>
            </w:r>
            <w:r>
              <w:rPr>
                <w:sz w:val="24"/>
              </w:rPr>
              <w:t>комунікації</w:t>
            </w:r>
            <w:r>
              <w:rPr>
                <w:spacing w:val="-13"/>
                <w:sz w:val="24"/>
              </w:rPr>
              <w:t> </w:t>
            </w:r>
            <w:r>
              <w:rPr>
                <w:sz w:val="24"/>
              </w:rPr>
              <w:t>з</w:t>
            </w:r>
            <w:r>
              <w:rPr>
                <w:spacing w:val="-13"/>
                <w:sz w:val="24"/>
              </w:rPr>
              <w:t> </w:t>
            </w:r>
            <w:r>
              <w:rPr>
                <w:sz w:val="24"/>
              </w:rPr>
              <w:t>клієнтами, зростання довіри</w:t>
            </w:r>
          </w:p>
        </w:tc>
      </w:tr>
    </w:tbl>
    <w:p>
      <w:pPr>
        <w:spacing w:before="1"/>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42"/>
      </w:pPr>
      <w:r>
        <w:rPr/>
        <w:t>Виробничі процеси відіграють важливу роль у підтримці маркетингових заходів, оскільки забезпечують виконання замовлень та задоволення потреб клієнтів. Їх оптимізація є необхідною умовою для масштабування діяльності </w:t>
      </w:r>
      <w:r>
        <w:rPr>
          <w:spacing w:val="-2"/>
        </w:rPr>
        <w:t>компанії.</w:t>
      </w:r>
    </w:p>
    <w:p>
      <w:pPr>
        <w:pStyle w:val="BodyText"/>
        <w:spacing w:line="360" w:lineRule="auto"/>
        <w:ind w:right="138"/>
      </w:pPr>
      <w:r>
        <w:rPr/>
        <w:t>Розширення асортименту продукції дозволяє компанії охоплювати нові сегменти клієнтів. Наразі ТОВ «BRAMMER» фокусується на виробництві стандартних</w:t>
      </w:r>
      <w:r>
        <w:rPr>
          <w:spacing w:val="-3"/>
        </w:rPr>
        <w:t> </w:t>
      </w:r>
      <w:r>
        <w:rPr/>
        <w:t>наборів</w:t>
      </w:r>
      <w:r>
        <w:rPr>
          <w:spacing w:val="-3"/>
        </w:rPr>
        <w:t> </w:t>
      </w:r>
      <w:r>
        <w:rPr/>
        <w:t>медичної</w:t>
      </w:r>
      <w:r>
        <w:rPr>
          <w:spacing w:val="-2"/>
        </w:rPr>
        <w:t> </w:t>
      </w:r>
      <w:r>
        <w:rPr/>
        <w:t>продукції,</w:t>
      </w:r>
      <w:r>
        <w:rPr>
          <w:spacing w:val="-3"/>
        </w:rPr>
        <w:t> </w:t>
      </w:r>
      <w:r>
        <w:rPr/>
        <w:t>проте</w:t>
      </w:r>
      <w:r>
        <w:rPr>
          <w:spacing w:val="-4"/>
        </w:rPr>
        <w:t> </w:t>
      </w:r>
      <w:r>
        <w:rPr/>
        <w:t>для</w:t>
      </w:r>
      <w:r>
        <w:rPr>
          <w:spacing w:val="-3"/>
        </w:rPr>
        <w:t> </w:t>
      </w:r>
      <w:r>
        <w:rPr/>
        <w:t>залучення</w:t>
      </w:r>
      <w:r>
        <w:rPr>
          <w:spacing w:val="-2"/>
        </w:rPr>
        <w:t> </w:t>
      </w:r>
      <w:r>
        <w:rPr/>
        <w:t>додаткових</w:t>
      </w:r>
      <w:r>
        <w:rPr>
          <w:spacing w:val="-2"/>
        </w:rPr>
        <w:t> </w:t>
      </w:r>
      <w:r>
        <w:rPr/>
        <w:t>клієнтів планується розробка компактних аптечок, призначених для індивідуального використання,</w:t>
      </w:r>
      <w:r>
        <w:rPr>
          <w:spacing w:val="-5"/>
        </w:rPr>
        <w:t> </w:t>
      </w:r>
      <w:r>
        <w:rPr/>
        <w:t>та</w:t>
      </w:r>
      <w:r>
        <w:rPr>
          <w:spacing w:val="-5"/>
        </w:rPr>
        <w:t> </w:t>
      </w:r>
      <w:r>
        <w:rPr/>
        <w:t>розширення</w:t>
      </w:r>
      <w:r>
        <w:rPr>
          <w:spacing w:val="-5"/>
        </w:rPr>
        <w:t> </w:t>
      </w:r>
      <w:r>
        <w:rPr/>
        <w:t>лінійки</w:t>
      </w:r>
      <w:r>
        <w:rPr>
          <w:spacing w:val="-5"/>
        </w:rPr>
        <w:t> </w:t>
      </w:r>
      <w:r>
        <w:rPr/>
        <w:t>тактичних</w:t>
      </w:r>
      <w:r>
        <w:rPr>
          <w:spacing w:val="-4"/>
        </w:rPr>
        <w:t> </w:t>
      </w:r>
      <w:r>
        <w:rPr/>
        <w:t>евакуаційних</w:t>
      </w:r>
      <w:r>
        <w:rPr>
          <w:spacing w:val="-4"/>
        </w:rPr>
        <w:t> </w:t>
      </w:r>
      <w:r>
        <w:rPr/>
        <w:t>засобів.</w:t>
      </w:r>
      <w:r>
        <w:rPr>
          <w:spacing w:val="-3"/>
        </w:rPr>
        <w:t> </w:t>
      </w:r>
      <w:r>
        <w:rPr/>
        <w:t>Це</w:t>
      </w:r>
      <w:r>
        <w:rPr>
          <w:spacing w:val="-5"/>
        </w:rPr>
        <w:t> </w:t>
      </w:r>
      <w:r>
        <w:rPr/>
        <w:t>рішення враховує запити волонтерських організацій і військових підрозділів, які потребують портативних і багатофункціональних рішень.</w:t>
      </w:r>
    </w:p>
    <w:p>
      <w:pPr>
        <w:pStyle w:val="BodyText"/>
        <w:spacing w:after="0" w:line="360" w:lineRule="auto"/>
        <w:sectPr>
          <w:pgSz w:w="11910" w:h="16840"/>
          <w:pgMar w:header="719" w:footer="0" w:top="1040" w:bottom="280" w:left="1417" w:right="425"/>
        </w:sectPr>
      </w:pPr>
    </w:p>
    <w:p>
      <w:pPr>
        <w:pStyle w:val="BodyText"/>
        <w:spacing w:line="360" w:lineRule="auto" w:before="295"/>
        <w:ind w:right="139"/>
      </w:pPr>
      <w:r>
        <w:rPr/>
        <w:t>Процес запуску нових товарів потребує ретельного планування та координації. Компанія використовує системний підхід, який охоплює наступні етапи, що відображені на рисунку 3.7:</w:t>
      </w:r>
    </w:p>
    <w:p>
      <w:pPr>
        <w:pStyle w:val="BodyText"/>
        <w:spacing w:before="229"/>
        <w:ind w:left="0" w:firstLine="0"/>
        <w:jc w:val="left"/>
        <w:rPr>
          <w:sz w:val="20"/>
        </w:rPr>
      </w:pPr>
      <w:r>
        <w:rPr>
          <w:sz w:val="20"/>
        </w:rPr>
        <w:drawing>
          <wp:anchor distT="0" distB="0" distL="0" distR="0" allowOverlap="1" layoutInCell="1" locked="0" behindDoc="1" simplePos="0" relativeHeight="487600640">
            <wp:simplePos x="0" y="0"/>
            <wp:positionH relativeFrom="page">
              <wp:posOffset>2806064</wp:posOffset>
            </wp:positionH>
            <wp:positionV relativeFrom="paragraph">
              <wp:posOffset>306910</wp:posOffset>
            </wp:positionV>
            <wp:extent cx="2907529" cy="2670429"/>
            <wp:effectExtent l="0" t="0" r="0" b="0"/>
            <wp:wrapTopAndBottom/>
            <wp:docPr id="62" name="Image 62"/>
            <wp:cNvGraphicFramePr>
              <a:graphicFrameLocks/>
            </wp:cNvGraphicFramePr>
            <a:graphic>
              <a:graphicData uri="http://schemas.openxmlformats.org/drawingml/2006/picture">
                <pic:pic>
                  <pic:nvPicPr>
                    <pic:cNvPr id="62" name="Image 62"/>
                    <pic:cNvPicPr/>
                  </pic:nvPicPr>
                  <pic:blipFill>
                    <a:blip r:embed="rId31" cstate="print"/>
                    <a:stretch>
                      <a:fillRect/>
                    </a:stretch>
                  </pic:blipFill>
                  <pic:spPr>
                    <a:xfrm>
                      <a:off x="0" y="0"/>
                      <a:ext cx="2907529" cy="2670429"/>
                    </a:xfrm>
                    <a:prstGeom prst="rect">
                      <a:avLst/>
                    </a:prstGeom>
                  </pic:spPr>
                </pic:pic>
              </a:graphicData>
            </a:graphic>
          </wp:anchor>
        </w:drawing>
      </w:r>
    </w:p>
    <w:p>
      <w:pPr>
        <w:pStyle w:val="BodyText"/>
        <w:spacing w:before="216"/>
        <w:ind w:left="457" w:firstLine="0"/>
        <w:jc w:val="left"/>
      </w:pPr>
      <w:r>
        <w:rPr/>
        <w:t>Рисунок</w:t>
      </w:r>
      <w:r>
        <w:rPr>
          <w:spacing w:val="-9"/>
        </w:rPr>
        <w:t> </w:t>
      </w:r>
      <w:r>
        <w:rPr/>
        <w:t>3.7</w:t>
      </w:r>
      <w:r>
        <w:rPr>
          <w:spacing w:val="-6"/>
        </w:rPr>
        <w:t> </w:t>
      </w:r>
      <w:r>
        <w:rPr/>
        <w:t>–</w:t>
      </w:r>
      <w:r>
        <w:rPr>
          <w:spacing w:val="-4"/>
        </w:rPr>
        <w:t> </w:t>
      </w:r>
      <w:r>
        <w:rPr/>
        <w:t>Процес</w:t>
      </w:r>
      <w:r>
        <w:rPr>
          <w:spacing w:val="-4"/>
        </w:rPr>
        <w:t> </w:t>
      </w:r>
      <w:r>
        <w:rPr/>
        <w:t>запуску</w:t>
      </w:r>
      <w:r>
        <w:rPr>
          <w:spacing w:val="-3"/>
        </w:rPr>
        <w:t> </w:t>
      </w:r>
      <w:r>
        <w:rPr/>
        <w:t>нових</w:t>
      </w:r>
      <w:r>
        <w:rPr>
          <w:spacing w:val="-4"/>
        </w:rPr>
        <w:t> </w:t>
      </w:r>
      <w:r>
        <w:rPr/>
        <w:t>товарів</w:t>
      </w:r>
      <w:r>
        <w:rPr>
          <w:spacing w:val="-5"/>
        </w:rPr>
        <w:t> </w:t>
      </w:r>
      <w:r>
        <w:rPr/>
        <w:t>в</w:t>
      </w:r>
      <w:r>
        <w:rPr>
          <w:spacing w:val="-5"/>
        </w:rPr>
        <w:t> </w:t>
      </w:r>
      <w:r>
        <w:rPr/>
        <w:t>компанії</w:t>
      </w:r>
      <w:r>
        <w:rPr>
          <w:spacing w:val="-3"/>
        </w:rPr>
        <w:t> </w:t>
      </w:r>
      <w:r>
        <w:rPr/>
        <w:t>ТОВ</w:t>
      </w:r>
      <w:r>
        <w:rPr>
          <w:spacing w:val="-6"/>
        </w:rPr>
        <w:t> </w:t>
      </w:r>
      <w:r>
        <w:rPr>
          <w:spacing w:val="-2"/>
        </w:rPr>
        <w:t>«BRAMMER»</w:t>
      </w:r>
    </w:p>
    <w:p>
      <w:pPr>
        <w:spacing w:before="160"/>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49"/>
      </w:pPr>
      <w:r>
        <w:rPr/>
        <w:t>Цей алгоритм дозволяє мінімізувати ризики, пов'язані із запуском нових товарів, і забезпечити їхню відповідність потребам клієнтів.</w:t>
      </w:r>
    </w:p>
    <w:p>
      <w:pPr>
        <w:pStyle w:val="BodyText"/>
        <w:spacing w:line="360" w:lineRule="auto"/>
        <w:ind w:right="144"/>
      </w:pPr>
      <w:r>
        <w:rPr/>
        <w:t>Компанія активно використовує зворотний зв'язок як важливий інструмент для вдосконалення своєї продукції. Зворотний зв'язок сприяє формуванню клієнтоорієнтованого підходу до вдосконалення продукції. Компанія прагне не лише задовольнити поточні потреби клієнтів, але й передбачити їхні майбутні </w:t>
      </w:r>
      <w:r>
        <w:rPr>
          <w:spacing w:val="-2"/>
        </w:rPr>
        <w:t>очікування.</w:t>
      </w:r>
    </w:p>
    <w:p>
      <w:pPr>
        <w:pStyle w:val="BodyText"/>
        <w:spacing w:line="360" w:lineRule="auto"/>
        <w:ind w:right="144"/>
      </w:pPr>
      <w:r>
        <w:rPr/>
        <w:t>Підтримка акційних пропозицій сприятиме збільшенню продажів та утриманню</w:t>
      </w:r>
      <w:r>
        <w:rPr>
          <w:spacing w:val="-5"/>
        </w:rPr>
        <w:t> </w:t>
      </w:r>
      <w:r>
        <w:rPr/>
        <w:t>клієнтів.</w:t>
      </w:r>
      <w:r>
        <w:rPr>
          <w:spacing w:val="-3"/>
        </w:rPr>
        <w:t> </w:t>
      </w:r>
      <w:r>
        <w:rPr/>
        <w:t>Компанія</w:t>
      </w:r>
      <w:r>
        <w:rPr>
          <w:spacing w:val="-4"/>
        </w:rPr>
        <w:t> </w:t>
      </w:r>
      <w:r>
        <w:rPr/>
        <w:t>планує</w:t>
      </w:r>
      <w:r>
        <w:rPr>
          <w:spacing w:val="-3"/>
        </w:rPr>
        <w:t> </w:t>
      </w:r>
      <w:r>
        <w:rPr/>
        <w:t>запровадити</w:t>
      </w:r>
      <w:r>
        <w:rPr>
          <w:spacing w:val="-2"/>
        </w:rPr>
        <w:t> </w:t>
      </w:r>
      <w:r>
        <w:rPr/>
        <w:t>знижки</w:t>
      </w:r>
      <w:r>
        <w:rPr>
          <w:spacing w:val="-3"/>
        </w:rPr>
        <w:t> </w:t>
      </w:r>
      <w:r>
        <w:rPr/>
        <w:t>на</w:t>
      </w:r>
      <w:r>
        <w:rPr>
          <w:spacing w:val="-2"/>
        </w:rPr>
        <w:t> </w:t>
      </w:r>
      <w:r>
        <w:rPr/>
        <w:t>замовлення</w:t>
      </w:r>
      <w:r>
        <w:rPr>
          <w:spacing w:val="-2"/>
        </w:rPr>
        <w:t> </w:t>
      </w:r>
      <w:r>
        <w:rPr/>
        <w:t>великих обсягів, а також сезонні акції, спрямовані на стимулювання</w:t>
      </w:r>
      <w:r>
        <w:rPr>
          <w:spacing w:val="-1"/>
        </w:rPr>
        <w:t> </w:t>
      </w:r>
      <w:r>
        <w:rPr/>
        <w:t>повторних закупівель. Це дозволить підтримувати високий рівень продажів навіть у періоди сезонного спаду попиту.</w:t>
      </w:r>
    </w:p>
    <w:p>
      <w:pPr>
        <w:pStyle w:val="BodyText"/>
        <w:spacing w:line="362" w:lineRule="auto"/>
        <w:ind w:right="136"/>
      </w:pPr>
      <w:r>
        <w:rPr/>
        <w:t>Гнучкість у відповіді на попит є ще одним важливим елементом. Для забезпечення</w:t>
      </w:r>
      <w:r>
        <w:rPr>
          <w:spacing w:val="40"/>
        </w:rPr>
        <w:t>  </w:t>
      </w:r>
      <w:r>
        <w:rPr/>
        <w:t>цієї</w:t>
      </w:r>
      <w:r>
        <w:rPr>
          <w:spacing w:val="40"/>
        </w:rPr>
        <w:t>  </w:t>
      </w:r>
      <w:r>
        <w:rPr/>
        <w:t>гнучкості</w:t>
      </w:r>
      <w:r>
        <w:rPr>
          <w:spacing w:val="40"/>
        </w:rPr>
        <w:t>  </w:t>
      </w:r>
      <w:r>
        <w:rPr/>
        <w:t>компанія</w:t>
      </w:r>
      <w:r>
        <w:rPr>
          <w:spacing w:val="40"/>
        </w:rPr>
        <w:t>  </w:t>
      </w:r>
      <w:r>
        <w:rPr/>
        <w:t>планує</w:t>
      </w:r>
      <w:r>
        <w:rPr>
          <w:spacing w:val="40"/>
        </w:rPr>
        <w:t>  </w:t>
      </w:r>
      <w:r>
        <w:rPr/>
        <w:t>створення</w:t>
      </w:r>
      <w:r>
        <w:rPr>
          <w:spacing w:val="40"/>
        </w:rPr>
        <w:t>  </w:t>
      </w:r>
      <w:r>
        <w:rPr/>
        <w:t>резервних</w:t>
      </w:r>
      <w:r>
        <w:rPr>
          <w:spacing w:val="40"/>
        </w:rPr>
        <w:t>  </w:t>
      </w:r>
      <w:r>
        <w:rPr/>
        <w:t>запасів</w:t>
      </w:r>
    </w:p>
    <w:p>
      <w:pPr>
        <w:pStyle w:val="BodyText"/>
        <w:spacing w:after="0" w:line="362" w:lineRule="auto"/>
        <w:sectPr>
          <w:pgSz w:w="11910" w:h="16840"/>
          <w:pgMar w:header="719" w:footer="0" w:top="1040" w:bottom="280" w:left="1417" w:right="425"/>
        </w:sectPr>
      </w:pPr>
    </w:p>
    <w:p>
      <w:pPr>
        <w:pStyle w:val="BodyText"/>
        <w:spacing w:line="360" w:lineRule="auto" w:before="295"/>
        <w:ind w:right="145" w:firstLine="0"/>
      </w:pPr>
      <w:r>
        <w:rPr/>
        <w:t>продукції, що дозволить оперативно реагувати на збільшення попиту в пікові періоди. Крім того, ТОВ «BRAMMER» має намір впровадити автоматизовані системи управління запасами для оптимізації логістики.</w:t>
      </w:r>
    </w:p>
    <w:p>
      <w:pPr>
        <w:pStyle w:val="BodyText"/>
        <w:spacing w:line="360" w:lineRule="auto"/>
        <w:ind w:right="142"/>
      </w:pPr>
      <w:r>
        <w:rPr/>
        <w:t>У межах стратегії інтеграції цифрового маркетингу та аналітики даних компанія спрямовує</w:t>
      </w:r>
      <w:r>
        <w:rPr>
          <w:spacing w:val="-2"/>
        </w:rPr>
        <w:t> </w:t>
      </w:r>
      <w:r>
        <w:rPr/>
        <w:t>свої зусилля на оптимізацію взаємодії з клієнтами, посилення лояльності та збільшення продажів. До цього переліку додаються модифікація контент-плану та розвиток семантичного ядра вебсайту, що сприятимуть ефективнішому охопленню аудиторії.</w:t>
      </w:r>
    </w:p>
    <w:p>
      <w:pPr>
        <w:pStyle w:val="BodyText"/>
        <w:spacing w:line="360" w:lineRule="auto" w:before="1"/>
        <w:ind w:right="135"/>
      </w:pPr>
      <w:r>
        <w:rPr/>
        <w:t>Першочерговим заходом є вдосконалення контент-плану, який стане основою для омніканального маркетингу. Запропонована структура контенту передбачає підвищення частоти публікацій з акцентом на унікальний інформаційний матеріал, що відображає переваги продукції компанії. Наприклад, вебінари та прямі трансляції будуть спрямовані на освітню аудиторію, а відеоконтент на YouTube підкреслить технічні переваги товарів. Завдяки SEO- оптимізації планується збільшення середньомісячного трафіку з 5 000 до 7 500 відвідувачів, а конверсія має зрости з 2% до 5%. Це дає очікуваний приріст продажів на рівні 375 одиниць продукції щомісяця.</w:t>
      </w:r>
    </w:p>
    <w:p>
      <w:pPr>
        <w:pStyle w:val="BodyText"/>
        <w:spacing w:line="360" w:lineRule="auto" w:before="1"/>
        <w:ind w:right="133"/>
      </w:pPr>
      <w:r>
        <w:rPr/>
        <w:t>Розвиток семантичного ядра вебсайту передбачає аналіз ключових слів і адаптацію структури сайту для підвищення видимості у пошукових системах. Очікується, що оптимізація семантичного ядра збільшить органічний трафік на 30% у перші три місяці після впровадження. Для досягнення цього компанія використовуватиме платформи аналітики, такі як Google Analytics, що дозволять відстежувати поведінку відвідувачів сайту та адаптувати стратегію відповідно до їхніх уподобань.</w:t>
      </w:r>
    </w:p>
    <w:p>
      <w:pPr>
        <w:pStyle w:val="BodyText"/>
        <w:spacing w:line="360" w:lineRule="auto"/>
        <w:ind w:right="142"/>
      </w:pPr>
      <w:r>
        <w:rPr/>
        <w:t>Ще</w:t>
      </w:r>
      <w:r>
        <w:rPr>
          <w:spacing w:val="-16"/>
        </w:rPr>
        <w:t> </w:t>
      </w:r>
      <w:r>
        <w:rPr/>
        <w:t>одним</w:t>
      </w:r>
      <w:r>
        <w:rPr>
          <w:spacing w:val="-16"/>
        </w:rPr>
        <w:t> </w:t>
      </w:r>
      <w:r>
        <w:rPr/>
        <w:t>важливим</w:t>
      </w:r>
      <w:r>
        <w:rPr>
          <w:spacing w:val="-16"/>
        </w:rPr>
        <w:t> </w:t>
      </w:r>
      <w:r>
        <w:rPr/>
        <w:t>напрямом</w:t>
      </w:r>
      <w:r>
        <w:rPr>
          <w:spacing w:val="-16"/>
        </w:rPr>
        <w:t> </w:t>
      </w:r>
      <w:r>
        <w:rPr/>
        <w:t>є</w:t>
      </w:r>
      <w:r>
        <w:rPr>
          <w:spacing w:val="-17"/>
        </w:rPr>
        <w:t> </w:t>
      </w:r>
      <w:r>
        <w:rPr/>
        <w:t>персоналізація</w:t>
      </w:r>
      <w:r>
        <w:rPr>
          <w:spacing w:val="-15"/>
        </w:rPr>
        <w:t> </w:t>
      </w:r>
      <w:r>
        <w:rPr/>
        <w:t>даних</w:t>
      </w:r>
      <w:r>
        <w:rPr>
          <w:spacing w:val="-15"/>
        </w:rPr>
        <w:t> </w:t>
      </w:r>
      <w:r>
        <w:rPr/>
        <w:t>клієнтів</w:t>
      </w:r>
      <w:r>
        <w:rPr>
          <w:spacing w:val="-16"/>
        </w:rPr>
        <w:t> </w:t>
      </w:r>
      <w:r>
        <w:rPr/>
        <w:t>за</w:t>
      </w:r>
      <w:r>
        <w:rPr>
          <w:spacing w:val="-16"/>
        </w:rPr>
        <w:t> </w:t>
      </w:r>
      <w:r>
        <w:rPr/>
        <w:t>допомогою впровадження CRM-системи. Це дозволить підвищити рівень повторних покупок із 30% до 50%, що дасть приріст близько 96 додаткових продажів щомісяця. Завдяки</w:t>
      </w:r>
      <w:r>
        <w:rPr>
          <w:spacing w:val="-7"/>
        </w:rPr>
        <w:t> </w:t>
      </w:r>
      <w:r>
        <w:rPr/>
        <w:t>автоматизації</w:t>
      </w:r>
      <w:r>
        <w:rPr>
          <w:spacing w:val="-7"/>
        </w:rPr>
        <w:t> </w:t>
      </w:r>
      <w:r>
        <w:rPr/>
        <w:t>CRM</w:t>
      </w:r>
      <w:r>
        <w:rPr>
          <w:spacing w:val="-8"/>
        </w:rPr>
        <w:t> </w:t>
      </w:r>
      <w:r>
        <w:rPr/>
        <w:t>скоротиться</w:t>
      </w:r>
      <w:r>
        <w:rPr>
          <w:spacing w:val="-7"/>
        </w:rPr>
        <w:t> </w:t>
      </w:r>
      <w:r>
        <w:rPr/>
        <w:t>середній</w:t>
      </w:r>
      <w:r>
        <w:rPr>
          <w:spacing w:val="-7"/>
        </w:rPr>
        <w:t> </w:t>
      </w:r>
      <w:r>
        <w:rPr/>
        <w:t>час</w:t>
      </w:r>
      <w:r>
        <w:rPr>
          <w:spacing w:val="-8"/>
        </w:rPr>
        <w:t> </w:t>
      </w:r>
      <w:r>
        <w:rPr/>
        <w:t>обробки</w:t>
      </w:r>
      <w:r>
        <w:rPr>
          <w:spacing w:val="-7"/>
        </w:rPr>
        <w:t> </w:t>
      </w:r>
      <w:r>
        <w:rPr/>
        <w:t>замовлень</w:t>
      </w:r>
      <w:r>
        <w:rPr>
          <w:spacing w:val="-8"/>
        </w:rPr>
        <w:t> </w:t>
      </w:r>
      <w:r>
        <w:rPr/>
        <w:t>із</w:t>
      </w:r>
      <w:r>
        <w:rPr>
          <w:spacing w:val="-8"/>
        </w:rPr>
        <w:t> </w:t>
      </w:r>
      <w:r>
        <w:rPr/>
        <w:t>24</w:t>
      </w:r>
      <w:r>
        <w:rPr>
          <w:spacing w:val="-7"/>
        </w:rPr>
        <w:t> </w:t>
      </w:r>
      <w:r>
        <w:rPr/>
        <w:t>до</w:t>
      </w:r>
      <w:r>
        <w:rPr>
          <w:spacing w:val="-9"/>
        </w:rPr>
        <w:t> </w:t>
      </w:r>
      <w:r>
        <w:rPr/>
        <w:t>6 годин, що позитивно вплине на задоволеність клієнтів. Отримані результати занесемо до таблиці 3.9:</w:t>
      </w:r>
    </w:p>
    <w:p>
      <w:pPr>
        <w:pStyle w:val="BodyText"/>
        <w:spacing w:after="0" w:line="360" w:lineRule="auto"/>
        <w:sectPr>
          <w:pgSz w:w="11910" w:h="16840"/>
          <w:pgMar w:header="719" w:footer="0" w:top="1040" w:bottom="280" w:left="1417" w:right="425"/>
        </w:sectPr>
      </w:pPr>
    </w:p>
    <w:p>
      <w:pPr>
        <w:pStyle w:val="BodyText"/>
        <w:ind w:left="0" w:firstLine="0"/>
        <w:jc w:val="left"/>
      </w:pPr>
    </w:p>
    <w:p>
      <w:pPr>
        <w:pStyle w:val="BodyText"/>
        <w:spacing w:before="134"/>
        <w:ind w:left="0" w:firstLine="0"/>
        <w:jc w:val="left"/>
      </w:pPr>
    </w:p>
    <w:p>
      <w:pPr>
        <w:pStyle w:val="BodyText"/>
        <w:spacing w:line="360" w:lineRule="auto"/>
        <w:ind w:right="146"/>
      </w:pPr>
      <w:r>
        <w:rPr/>
        <w:t>Таблиця 3.9 – Ефективність маркетингових заходів у рамках цифрової </w:t>
      </w:r>
      <w:r>
        <w:rPr>
          <w:spacing w:val="-2"/>
        </w:rPr>
        <w:t>стратегії</w:t>
      </w: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2835"/>
        <w:gridCol w:w="2067"/>
        <w:gridCol w:w="3174"/>
      </w:tblGrid>
      <w:tr>
        <w:trPr>
          <w:trHeight w:val="554" w:hRule="atLeast"/>
        </w:trPr>
        <w:tc>
          <w:tcPr>
            <w:tcW w:w="1838" w:type="dxa"/>
          </w:tcPr>
          <w:p>
            <w:pPr>
              <w:pStyle w:val="TableParagraph"/>
              <w:spacing w:line="270" w:lineRule="atLeast"/>
              <w:ind w:left="662" w:hanging="552"/>
              <w:rPr>
                <w:sz w:val="24"/>
              </w:rPr>
            </w:pPr>
            <w:r>
              <w:rPr>
                <w:spacing w:val="-2"/>
                <w:sz w:val="24"/>
              </w:rPr>
              <w:t>Маркетинговий захід</w:t>
            </w:r>
          </w:p>
        </w:tc>
        <w:tc>
          <w:tcPr>
            <w:tcW w:w="2835" w:type="dxa"/>
          </w:tcPr>
          <w:p>
            <w:pPr>
              <w:pStyle w:val="TableParagraph"/>
              <w:spacing w:before="138"/>
              <w:ind w:left="220"/>
              <w:rPr>
                <w:sz w:val="24"/>
              </w:rPr>
            </w:pPr>
            <w:r>
              <w:rPr>
                <w:sz w:val="24"/>
              </w:rPr>
              <w:t>Інструмент/</w:t>
            </w:r>
            <w:r>
              <w:rPr>
                <w:spacing w:val="-3"/>
                <w:sz w:val="24"/>
              </w:rPr>
              <w:t> </w:t>
            </w:r>
            <w:r>
              <w:rPr>
                <w:spacing w:val="-2"/>
                <w:sz w:val="24"/>
              </w:rPr>
              <w:t>платформа</w:t>
            </w:r>
          </w:p>
        </w:tc>
        <w:tc>
          <w:tcPr>
            <w:tcW w:w="2067" w:type="dxa"/>
          </w:tcPr>
          <w:p>
            <w:pPr>
              <w:pStyle w:val="TableParagraph"/>
              <w:spacing w:before="138"/>
              <w:ind w:left="449"/>
              <w:rPr>
                <w:sz w:val="24"/>
              </w:rPr>
            </w:pPr>
            <w:r>
              <w:rPr>
                <w:sz w:val="24"/>
              </w:rPr>
              <w:t>Цільова</w:t>
            </w:r>
            <w:r>
              <w:rPr>
                <w:spacing w:val="-7"/>
                <w:sz w:val="24"/>
              </w:rPr>
              <w:t> </w:t>
            </w:r>
            <w:r>
              <w:rPr>
                <w:spacing w:val="-5"/>
                <w:sz w:val="24"/>
              </w:rPr>
              <w:t>дія</w:t>
            </w:r>
          </w:p>
        </w:tc>
        <w:tc>
          <w:tcPr>
            <w:tcW w:w="3174" w:type="dxa"/>
          </w:tcPr>
          <w:p>
            <w:pPr>
              <w:pStyle w:val="TableParagraph"/>
              <w:spacing w:before="138"/>
              <w:ind w:left="658"/>
              <w:rPr>
                <w:sz w:val="24"/>
              </w:rPr>
            </w:pPr>
            <w:r>
              <w:rPr>
                <w:sz w:val="24"/>
              </w:rPr>
              <w:t>Очікуваний</w:t>
            </w:r>
            <w:r>
              <w:rPr>
                <w:spacing w:val="-3"/>
                <w:sz w:val="24"/>
              </w:rPr>
              <w:t> </w:t>
            </w:r>
            <w:r>
              <w:rPr>
                <w:spacing w:val="-2"/>
                <w:sz w:val="24"/>
              </w:rPr>
              <w:t>ефект</w:t>
            </w:r>
          </w:p>
        </w:tc>
      </w:tr>
      <w:tr>
        <w:trPr>
          <w:trHeight w:val="1103" w:hRule="atLeast"/>
        </w:trPr>
        <w:tc>
          <w:tcPr>
            <w:tcW w:w="1838" w:type="dxa"/>
          </w:tcPr>
          <w:p>
            <w:pPr>
              <w:pStyle w:val="TableParagraph"/>
              <w:ind w:right="223"/>
              <w:rPr>
                <w:sz w:val="24"/>
              </w:rPr>
            </w:pPr>
            <w:r>
              <w:rPr>
                <w:spacing w:val="-2"/>
                <w:sz w:val="24"/>
              </w:rPr>
              <w:t>Модифікація контент-плану</w:t>
            </w:r>
          </w:p>
        </w:tc>
        <w:tc>
          <w:tcPr>
            <w:tcW w:w="2835" w:type="dxa"/>
          </w:tcPr>
          <w:p>
            <w:pPr>
              <w:pStyle w:val="TableParagraph"/>
              <w:ind w:left="108"/>
              <w:rPr>
                <w:sz w:val="24"/>
              </w:rPr>
            </w:pPr>
            <w:r>
              <w:rPr>
                <w:sz w:val="24"/>
              </w:rPr>
              <w:t>Canva,</w:t>
            </w:r>
            <w:r>
              <w:rPr>
                <w:spacing w:val="-15"/>
                <w:sz w:val="24"/>
              </w:rPr>
              <w:t> </w:t>
            </w:r>
            <w:r>
              <w:rPr>
                <w:sz w:val="24"/>
              </w:rPr>
              <w:t>Trello,</w:t>
            </w:r>
            <w:r>
              <w:rPr>
                <w:spacing w:val="-15"/>
                <w:sz w:val="24"/>
              </w:rPr>
              <w:t> </w:t>
            </w:r>
            <w:r>
              <w:rPr>
                <w:sz w:val="24"/>
              </w:rPr>
              <w:t>Microsoft Excell, SMMplanner</w:t>
            </w:r>
          </w:p>
        </w:tc>
        <w:tc>
          <w:tcPr>
            <w:tcW w:w="2067" w:type="dxa"/>
          </w:tcPr>
          <w:p>
            <w:pPr>
              <w:pStyle w:val="TableParagraph"/>
              <w:spacing w:line="276" w:lineRule="exact"/>
              <w:ind w:left="108" w:right="238"/>
              <w:rPr>
                <w:sz w:val="24"/>
              </w:rPr>
            </w:pPr>
            <w:r>
              <w:rPr>
                <w:spacing w:val="-2"/>
                <w:sz w:val="24"/>
              </w:rPr>
              <w:t>Розширення </w:t>
            </w:r>
            <w:r>
              <w:rPr>
                <w:sz w:val="24"/>
              </w:rPr>
              <w:t>охоплення та залучення</w:t>
            </w:r>
            <w:r>
              <w:rPr>
                <w:spacing w:val="-15"/>
                <w:sz w:val="24"/>
              </w:rPr>
              <w:t> </w:t>
            </w:r>
            <w:r>
              <w:rPr>
                <w:sz w:val="24"/>
              </w:rPr>
              <w:t>нових </w:t>
            </w:r>
            <w:r>
              <w:rPr>
                <w:spacing w:val="-2"/>
                <w:sz w:val="24"/>
              </w:rPr>
              <w:t>клієнтів</w:t>
            </w:r>
          </w:p>
        </w:tc>
        <w:tc>
          <w:tcPr>
            <w:tcW w:w="3174" w:type="dxa"/>
          </w:tcPr>
          <w:p>
            <w:pPr>
              <w:pStyle w:val="TableParagraph"/>
              <w:ind w:right="438"/>
              <w:jc w:val="both"/>
              <w:rPr>
                <w:sz w:val="24"/>
              </w:rPr>
            </w:pPr>
            <w:r>
              <w:rPr>
                <w:sz w:val="24"/>
              </w:rPr>
              <w:t>Підвищення залученості, збільшення</w:t>
            </w:r>
            <w:r>
              <w:rPr>
                <w:spacing w:val="-15"/>
                <w:sz w:val="24"/>
              </w:rPr>
              <w:t> </w:t>
            </w:r>
            <w:r>
              <w:rPr>
                <w:sz w:val="24"/>
              </w:rPr>
              <w:t>впізнаваності </w:t>
            </w:r>
            <w:r>
              <w:rPr>
                <w:spacing w:val="-2"/>
                <w:sz w:val="24"/>
              </w:rPr>
              <w:t>бренду</w:t>
            </w:r>
          </w:p>
        </w:tc>
      </w:tr>
      <w:tr>
        <w:trPr>
          <w:trHeight w:val="828" w:hRule="atLeast"/>
        </w:trPr>
        <w:tc>
          <w:tcPr>
            <w:tcW w:w="1838" w:type="dxa"/>
          </w:tcPr>
          <w:p>
            <w:pPr>
              <w:pStyle w:val="TableParagraph"/>
              <w:rPr>
                <w:sz w:val="24"/>
              </w:rPr>
            </w:pPr>
            <w:r>
              <w:rPr>
                <w:spacing w:val="-2"/>
                <w:sz w:val="24"/>
              </w:rPr>
              <w:t>Розвиток семантичного</w:t>
            </w:r>
          </w:p>
          <w:p>
            <w:pPr>
              <w:pStyle w:val="TableParagraph"/>
              <w:spacing w:line="257" w:lineRule="exact"/>
              <w:rPr>
                <w:sz w:val="24"/>
              </w:rPr>
            </w:pPr>
            <w:r>
              <w:rPr>
                <w:spacing w:val="-4"/>
                <w:sz w:val="24"/>
              </w:rPr>
              <w:t>ядра</w:t>
            </w:r>
          </w:p>
        </w:tc>
        <w:tc>
          <w:tcPr>
            <w:tcW w:w="2835" w:type="dxa"/>
          </w:tcPr>
          <w:p>
            <w:pPr>
              <w:pStyle w:val="TableParagraph"/>
              <w:ind w:left="108" w:right="512"/>
              <w:rPr>
                <w:sz w:val="24"/>
              </w:rPr>
            </w:pPr>
            <w:r>
              <w:rPr>
                <w:sz w:val="24"/>
              </w:rPr>
              <w:t>Google</w:t>
            </w:r>
            <w:r>
              <w:rPr>
                <w:spacing w:val="-15"/>
                <w:sz w:val="24"/>
              </w:rPr>
              <w:t> </w:t>
            </w:r>
            <w:r>
              <w:rPr>
                <w:sz w:val="24"/>
              </w:rPr>
              <w:t>Analytics/Ads, </w:t>
            </w:r>
            <w:r>
              <w:rPr>
                <w:spacing w:val="-4"/>
                <w:sz w:val="24"/>
              </w:rPr>
              <w:t>SEO</w:t>
            </w:r>
          </w:p>
        </w:tc>
        <w:tc>
          <w:tcPr>
            <w:tcW w:w="2067" w:type="dxa"/>
          </w:tcPr>
          <w:p>
            <w:pPr>
              <w:pStyle w:val="TableParagraph"/>
              <w:ind w:left="108"/>
              <w:rPr>
                <w:sz w:val="24"/>
              </w:rPr>
            </w:pPr>
            <w:r>
              <w:rPr>
                <w:spacing w:val="-2"/>
                <w:sz w:val="24"/>
              </w:rPr>
              <w:t>Збільшення органічного</w:t>
            </w:r>
          </w:p>
          <w:p>
            <w:pPr>
              <w:pStyle w:val="TableParagraph"/>
              <w:spacing w:line="257" w:lineRule="exact"/>
              <w:ind w:left="108"/>
              <w:rPr>
                <w:sz w:val="24"/>
              </w:rPr>
            </w:pPr>
            <w:r>
              <w:rPr>
                <w:spacing w:val="-2"/>
                <w:sz w:val="24"/>
              </w:rPr>
              <w:t>трафіку</w:t>
            </w:r>
          </w:p>
        </w:tc>
        <w:tc>
          <w:tcPr>
            <w:tcW w:w="3174" w:type="dxa"/>
          </w:tcPr>
          <w:p>
            <w:pPr>
              <w:pStyle w:val="TableParagraph"/>
              <w:rPr>
                <w:sz w:val="24"/>
              </w:rPr>
            </w:pPr>
            <w:r>
              <w:rPr>
                <w:sz w:val="24"/>
              </w:rPr>
              <w:t>Зростання відвідуваності сайту,</w:t>
            </w:r>
            <w:r>
              <w:rPr>
                <w:spacing w:val="-15"/>
                <w:sz w:val="24"/>
              </w:rPr>
              <w:t> </w:t>
            </w:r>
            <w:r>
              <w:rPr>
                <w:sz w:val="24"/>
              </w:rPr>
              <w:t>підвищення</w:t>
            </w:r>
            <w:r>
              <w:rPr>
                <w:spacing w:val="-15"/>
                <w:sz w:val="24"/>
              </w:rPr>
              <w:t> </w:t>
            </w:r>
            <w:r>
              <w:rPr>
                <w:sz w:val="24"/>
              </w:rPr>
              <w:t>конверсії</w:t>
            </w:r>
          </w:p>
        </w:tc>
      </w:tr>
      <w:tr>
        <w:trPr>
          <w:trHeight w:val="1379" w:hRule="atLeast"/>
        </w:trPr>
        <w:tc>
          <w:tcPr>
            <w:tcW w:w="1838" w:type="dxa"/>
          </w:tcPr>
          <w:p>
            <w:pPr>
              <w:pStyle w:val="TableParagraph"/>
              <w:rPr>
                <w:sz w:val="24"/>
              </w:rPr>
            </w:pPr>
            <w:r>
              <w:rPr>
                <w:spacing w:val="-2"/>
                <w:sz w:val="24"/>
              </w:rPr>
              <w:t>Персоналізація </w:t>
            </w:r>
            <w:r>
              <w:rPr>
                <w:spacing w:val="-4"/>
                <w:sz w:val="24"/>
              </w:rPr>
              <w:t>даних</w:t>
            </w:r>
          </w:p>
        </w:tc>
        <w:tc>
          <w:tcPr>
            <w:tcW w:w="2835" w:type="dxa"/>
          </w:tcPr>
          <w:p>
            <w:pPr>
              <w:pStyle w:val="TableParagraph"/>
              <w:spacing w:line="275" w:lineRule="exact"/>
              <w:ind w:left="108"/>
              <w:rPr>
                <w:sz w:val="24"/>
              </w:rPr>
            </w:pPr>
            <w:r>
              <w:rPr>
                <w:sz w:val="24"/>
              </w:rPr>
              <w:t>CRM-системи</w:t>
            </w:r>
            <w:r>
              <w:rPr>
                <w:spacing w:val="-3"/>
                <w:sz w:val="24"/>
              </w:rPr>
              <w:t> </w:t>
            </w:r>
            <w:r>
              <w:rPr>
                <w:spacing w:val="-2"/>
                <w:sz w:val="24"/>
              </w:rPr>
              <w:t>(Notion)</w:t>
            </w:r>
          </w:p>
        </w:tc>
        <w:tc>
          <w:tcPr>
            <w:tcW w:w="2067" w:type="dxa"/>
          </w:tcPr>
          <w:p>
            <w:pPr>
              <w:pStyle w:val="TableParagraph"/>
              <w:spacing w:line="276" w:lineRule="exact"/>
              <w:ind w:left="108"/>
              <w:rPr>
                <w:sz w:val="24"/>
              </w:rPr>
            </w:pPr>
            <w:r>
              <w:rPr>
                <w:spacing w:val="-2"/>
                <w:sz w:val="24"/>
              </w:rPr>
              <w:t>Автоматизація процесів, покращення </w:t>
            </w:r>
            <w:r>
              <w:rPr>
                <w:sz w:val="24"/>
              </w:rPr>
              <w:t>взаємодії з </w:t>
            </w:r>
            <w:r>
              <w:rPr>
                <w:spacing w:val="-2"/>
                <w:sz w:val="24"/>
              </w:rPr>
              <w:t>клієнтами</w:t>
            </w:r>
          </w:p>
        </w:tc>
        <w:tc>
          <w:tcPr>
            <w:tcW w:w="3174" w:type="dxa"/>
          </w:tcPr>
          <w:p>
            <w:pPr>
              <w:pStyle w:val="TableParagraph"/>
              <w:rPr>
                <w:sz w:val="24"/>
              </w:rPr>
            </w:pPr>
            <w:r>
              <w:rPr>
                <w:sz w:val="24"/>
              </w:rPr>
              <w:t>Збільшення повторних покупок,</w:t>
            </w:r>
            <w:r>
              <w:rPr>
                <w:spacing w:val="-15"/>
                <w:sz w:val="24"/>
              </w:rPr>
              <w:t> </w:t>
            </w:r>
            <w:r>
              <w:rPr>
                <w:sz w:val="24"/>
              </w:rPr>
              <w:t>скорочення</w:t>
            </w:r>
            <w:r>
              <w:rPr>
                <w:spacing w:val="-15"/>
                <w:sz w:val="24"/>
              </w:rPr>
              <w:t> </w:t>
            </w:r>
            <w:r>
              <w:rPr>
                <w:sz w:val="24"/>
              </w:rPr>
              <w:t>часу обробки замовлень</w:t>
            </w:r>
          </w:p>
        </w:tc>
      </w:tr>
      <w:tr>
        <w:trPr>
          <w:trHeight w:val="1103" w:hRule="atLeast"/>
        </w:trPr>
        <w:tc>
          <w:tcPr>
            <w:tcW w:w="1838" w:type="dxa"/>
          </w:tcPr>
          <w:p>
            <w:pPr>
              <w:pStyle w:val="TableParagraph"/>
              <w:rPr>
                <w:sz w:val="24"/>
              </w:rPr>
            </w:pPr>
            <w:r>
              <w:rPr>
                <w:spacing w:val="-2"/>
                <w:sz w:val="24"/>
              </w:rPr>
              <w:t>Інтеграція омніканального маркетингу</w:t>
            </w:r>
          </w:p>
        </w:tc>
        <w:tc>
          <w:tcPr>
            <w:tcW w:w="2835" w:type="dxa"/>
          </w:tcPr>
          <w:p>
            <w:pPr>
              <w:pStyle w:val="TableParagraph"/>
              <w:spacing w:line="276" w:lineRule="exact"/>
              <w:ind w:left="108"/>
              <w:rPr>
                <w:sz w:val="24"/>
              </w:rPr>
            </w:pPr>
            <w:r>
              <w:rPr>
                <w:sz w:val="24"/>
              </w:rPr>
              <w:t>Сервіси відкладеного постингу (Buffer, SMMPlaner, SocialKit, Gramblr,</w:t>
            </w:r>
            <w:r>
              <w:rPr>
                <w:spacing w:val="-15"/>
                <w:sz w:val="24"/>
              </w:rPr>
              <w:t> </w:t>
            </w:r>
            <w:r>
              <w:rPr>
                <w:sz w:val="24"/>
              </w:rPr>
              <w:t>SMMBox</w:t>
            </w:r>
            <w:r>
              <w:rPr>
                <w:spacing w:val="-15"/>
                <w:sz w:val="24"/>
              </w:rPr>
              <w:t> </w:t>
            </w:r>
            <w:r>
              <w:rPr>
                <w:sz w:val="24"/>
              </w:rPr>
              <w:t>тощо)</w:t>
            </w:r>
          </w:p>
        </w:tc>
        <w:tc>
          <w:tcPr>
            <w:tcW w:w="2067" w:type="dxa"/>
          </w:tcPr>
          <w:p>
            <w:pPr>
              <w:pStyle w:val="TableParagraph"/>
              <w:ind w:left="108"/>
              <w:rPr>
                <w:sz w:val="24"/>
              </w:rPr>
            </w:pPr>
            <w:r>
              <w:rPr>
                <w:sz w:val="24"/>
              </w:rPr>
              <w:t>Створення</w:t>
            </w:r>
            <w:r>
              <w:rPr>
                <w:spacing w:val="-15"/>
                <w:sz w:val="24"/>
              </w:rPr>
              <w:t> </w:t>
            </w:r>
            <w:r>
              <w:rPr>
                <w:sz w:val="24"/>
              </w:rPr>
              <w:t>єдиної </w:t>
            </w:r>
            <w:r>
              <w:rPr>
                <w:spacing w:val="-2"/>
                <w:sz w:val="24"/>
              </w:rPr>
              <w:t>системи комунікації</w:t>
            </w:r>
          </w:p>
        </w:tc>
        <w:tc>
          <w:tcPr>
            <w:tcW w:w="3174" w:type="dxa"/>
          </w:tcPr>
          <w:p>
            <w:pPr>
              <w:pStyle w:val="TableParagraph"/>
              <w:rPr>
                <w:sz w:val="24"/>
              </w:rPr>
            </w:pPr>
            <w:r>
              <w:rPr>
                <w:sz w:val="24"/>
              </w:rPr>
              <w:t>Підвищення лояльності клієнтів,</w:t>
            </w:r>
            <w:r>
              <w:rPr>
                <w:spacing w:val="-15"/>
                <w:sz w:val="24"/>
              </w:rPr>
              <w:t> </w:t>
            </w:r>
            <w:r>
              <w:rPr>
                <w:sz w:val="24"/>
              </w:rPr>
              <w:t>зростання</w:t>
            </w:r>
            <w:r>
              <w:rPr>
                <w:spacing w:val="-15"/>
                <w:sz w:val="24"/>
              </w:rPr>
              <w:t> </w:t>
            </w:r>
            <w:r>
              <w:rPr>
                <w:sz w:val="24"/>
              </w:rPr>
              <w:t>кількості точок контакту</w:t>
            </w:r>
          </w:p>
        </w:tc>
      </w:tr>
    </w:tbl>
    <w:p>
      <w:pPr>
        <w:spacing w:before="0"/>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70"/>
        <w:ind w:left="0" w:firstLine="0"/>
        <w:jc w:val="left"/>
        <w:rPr>
          <w:i/>
          <w:sz w:val="24"/>
        </w:rPr>
      </w:pPr>
    </w:p>
    <w:p>
      <w:pPr>
        <w:pStyle w:val="BodyText"/>
        <w:spacing w:line="360" w:lineRule="auto" w:before="1"/>
        <w:ind w:right="132"/>
      </w:pPr>
      <w:r>
        <w:rPr/>
        <w:t>Інтеграція омніканального маркетингу доповнює ці заходи через використання</w:t>
      </w:r>
      <w:r>
        <w:rPr>
          <w:spacing w:val="-14"/>
        </w:rPr>
        <w:t> </w:t>
      </w:r>
      <w:r>
        <w:rPr/>
        <w:t>взаємопов’язаних</w:t>
      </w:r>
      <w:r>
        <w:rPr>
          <w:spacing w:val="-14"/>
        </w:rPr>
        <w:t> </w:t>
      </w:r>
      <w:r>
        <w:rPr/>
        <w:t>каналів,</w:t>
      </w:r>
      <w:r>
        <w:rPr>
          <w:spacing w:val="-15"/>
        </w:rPr>
        <w:t> </w:t>
      </w:r>
      <w:r>
        <w:rPr/>
        <w:t>таких</w:t>
      </w:r>
      <w:r>
        <w:rPr>
          <w:spacing w:val="-14"/>
        </w:rPr>
        <w:t> </w:t>
      </w:r>
      <w:r>
        <w:rPr/>
        <w:t>як</w:t>
      </w:r>
      <w:r>
        <w:rPr>
          <w:spacing w:val="-14"/>
        </w:rPr>
        <w:t> </w:t>
      </w:r>
      <w:r>
        <w:rPr/>
        <w:t>соціальні</w:t>
      </w:r>
      <w:r>
        <w:rPr>
          <w:spacing w:val="-14"/>
        </w:rPr>
        <w:t> </w:t>
      </w:r>
      <w:r>
        <w:rPr/>
        <w:t>мережі,</w:t>
      </w:r>
      <w:r>
        <w:rPr>
          <w:spacing w:val="-15"/>
        </w:rPr>
        <w:t> </w:t>
      </w:r>
      <w:r>
        <w:rPr/>
        <w:t>вебсайт</w:t>
      </w:r>
      <w:r>
        <w:rPr>
          <w:spacing w:val="-15"/>
        </w:rPr>
        <w:t> </w:t>
      </w:r>
      <w:r>
        <w:rPr/>
        <w:t>і</w:t>
      </w:r>
      <w:r>
        <w:rPr>
          <w:spacing w:val="-14"/>
        </w:rPr>
        <w:t> </w:t>
      </w:r>
      <w:r>
        <w:rPr/>
        <w:t>email- маркетинг. Це забезпечує єдину комунікацію з клієнтами, збільшуючи їхню лояльність і довіру до бренду. Таким чином, реалізація цих заходів не лише зміцнює конкурентну позицію компанії, а й створює передумови для стійкого </w:t>
      </w:r>
      <w:r>
        <w:rPr>
          <w:spacing w:val="-2"/>
        </w:rPr>
        <w:t>масштабування.</w:t>
      </w:r>
    </w:p>
    <w:p>
      <w:pPr>
        <w:pStyle w:val="BodyText"/>
        <w:spacing w:line="360" w:lineRule="auto"/>
        <w:ind w:right="145"/>
      </w:pPr>
      <w:r>
        <w:rPr/>
        <w:t>Запуск програм лояльності спрямований на утримання постійних клієнтів. Програми передбачають бонуси для клієнтів, які регулярно роблять замовлення, а також ексклюзивні пропозиції для довготривалих партнерів. Це сприятиме підвищенню повторних продажів і зміцненню довгострокових відносин.</w:t>
      </w:r>
    </w:p>
    <w:p>
      <w:pPr>
        <w:pStyle w:val="BodyText"/>
        <w:spacing w:line="360" w:lineRule="auto"/>
        <w:ind w:right="135"/>
      </w:pPr>
      <w:r>
        <w:rPr/>
        <w:t>Інтерактивна взаємодія з клієнтами дозволить підтримувати активний контакт із цільовою аудиторією. Через вебінари, прямі трансляції та інтерактивні кампанії в соціальних мережах компанія планує підвищувати залученість клієнтів</w:t>
      </w:r>
    </w:p>
    <w:p>
      <w:pPr>
        <w:pStyle w:val="BodyText"/>
        <w:spacing w:after="0" w:line="360" w:lineRule="auto"/>
        <w:sectPr>
          <w:pgSz w:w="11910" w:h="16840"/>
          <w:pgMar w:header="719" w:footer="0" w:top="1040" w:bottom="280" w:left="1417" w:right="425"/>
        </w:sectPr>
      </w:pPr>
    </w:p>
    <w:p>
      <w:pPr>
        <w:pStyle w:val="BodyText"/>
        <w:spacing w:line="360" w:lineRule="auto" w:before="295"/>
        <w:ind w:firstLine="0"/>
        <w:jc w:val="left"/>
      </w:pPr>
      <w:r>
        <w:rPr/>
        <w:t>та</w:t>
      </w:r>
      <w:r>
        <w:rPr>
          <w:spacing w:val="40"/>
        </w:rPr>
        <w:t> </w:t>
      </w:r>
      <w:r>
        <w:rPr/>
        <w:t>інформувати</w:t>
      </w:r>
      <w:r>
        <w:rPr>
          <w:spacing w:val="39"/>
        </w:rPr>
        <w:t> </w:t>
      </w:r>
      <w:r>
        <w:rPr/>
        <w:t>їх</w:t>
      </w:r>
      <w:r>
        <w:rPr>
          <w:spacing w:val="37"/>
        </w:rPr>
        <w:t> </w:t>
      </w:r>
      <w:r>
        <w:rPr/>
        <w:t>про</w:t>
      </w:r>
      <w:r>
        <w:rPr>
          <w:spacing w:val="39"/>
        </w:rPr>
        <w:t> </w:t>
      </w:r>
      <w:r>
        <w:rPr/>
        <w:t>переваги</w:t>
      </w:r>
      <w:r>
        <w:rPr>
          <w:spacing w:val="40"/>
        </w:rPr>
        <w:t> </w:t>
      </w:r>
      <w:r>
        <w:rPr/>
        <w:t>продукції.</w:t>
      </w:r>
      <w:r>
        <w:rPr>
          <w:spacing w:val="40"/>
        </w:rPr>
        <w:t> </w:t>
      </w:r>
      <w:r>
        <w:rPr/>
        <w:t>Занесемо</w:t>
      </w:r>
      <w:r>
        <w:rPr>
          <w:spacing w:val="39"/>
        </w:rPr>
        <w:t> </w:t>
      </w:r>
      <w:r>
        <w:rPr/>
        <w:t>дані</w:t>
      </w:r>
      <w:r>
        <w:rPr>
          <w:spacing w:val="39"/>
        </w:rPr>
        <w:t> </w:t>
      </w:r>
      <w:r>
        <w:rPr/>
        <w:t>щодо</w:t>
      </w:r>
      <w:r>
        <w:rPr>
          <w:spacing w:val="40"/>
        </w:rPr>
        <w:t> </w:t>
      </w:r>
      <w:r>
        <w:rPr/>
        <w:t>запропонованих заходів до таблиці 3.10:</w:t>
      </w:r>
    </w:p>
    <w:p>
      <w:pPr>
        <w:pStyle w:val="BodyText"/>
        <w:spacing w:before="160"/>
        <w:ind w:left="0" w:firstLine="0"/>
        <w:jc w:val="left"/>
      </w:pPr>
    </w:p>
    <w:p>
      <w:pPr>
        <w:pStyle w:val="BodyText"/>
        <w:ind w:left="709" w:firstLine="0"/>
        <w:jc w:val="left"/>
      </w:pPr>
      <w:r>
        <w:rPr/>
        <w:t>Таблиця</w:t>
      </w:r>
      <w:r>
        <w:rPr>
          <w:spacing w:val="-5"/>
        </w:rPr>
        <w:t> </w:t>
      </w:r>
      <w:r>
        <w:rPr/>
        <w:t>3.10</w:t>
      </w:r>
      <w:r>
        <w:rPr>
          <w:spacing w:val="-3"/>
        </w:rPr>
        <w:t> </w:t>
      </w:r>
      <w:r>
        <w:rPr/>
        <w:t>–</w:t>
      </w:r>
      <w:r>
        <w:rPr>
          <w:spacing w:val="-3"/>
        </w:rPr>
        <w:t> </w:t>
      </w:r>
      <w:r>
        <w:rPr/>
        <w:t>Робота</w:t>
      </w:r>
      <w:r>
        <w:rPr>
          <w:spacing w:val="-2"/>
        </w:rPr>
        <w:t> </w:t>
      </w:r>
      <w:r>
        <w:rPr/>
        <w:t>з</w:t>
      </w:r>
      <w:r>
        <w:rPr>
          <w:spacing w:val="-5"/>
        </w:rPr>
        <w:t> </w:t>
      </w:r>
      <w:r>
        <w:rPr/>
        <w:t>ринками</w:t>
      </w:r>
      <w:r>
        <w:rPr>
          <w:spacing w:val="-2"/>
        </w:rPr>
        <w:t> </w:t>
      </w:r>
      <w:r>
        <w:rPr/>
        <w:t>та</w:t>
      </w:r>
      <w:r>
        <w:rPr>
          <w:spacing w:val="-2"/>
        </w:rPr>
        <w:t> клієнтами</w:t>
      </w:r>
    </w:p>
    <w:p>
      <w:pPr>
        <w:pStyle w:val="BodyText"/>
        <w:spacing w:before="1"/>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2836"/>
        <w:gridCol w:w="2478"/>
        <w:gridCol w:w="2480"/>
      </w:tblGrid>
      <w:tr>
        <w:trPr>
          <w:trHeight w:val="275" w:hRule="atLeast"/>
        </w:trPr>
        <w:tc>
          <w:tcPr>
            <w:tcW w:w="2122" w:type="dxa"/>
          </w:tcPr>
          <w:p>
            <w:pPr>
              <w:pStyle w:val="TableParagraph"/>
              <w:spacing w:line="256" w:lineRule="exact"/>
              <w:ind w:left="25" w:right="19"/>
              <w:jc w:val="center"/>
              <w:rPr>
                <w:sz w:val="24"/>
              </w:rPr>
            </w:pPr>
            <w:r>
              <w:rPr>
                <w:spacing w:val="-2"/>
                <w:sz w:val="24"/>
              </w:rPr>
              <w:t>Захід</w:t>
            </w:r>
          </w:p>
        </w:tc>
        <w:tc>
          <w:tcPr>
            <w:tcW w:w="2836" w:type="dxa"/>
          </w:tcPr>
          <w:p>
            <w:pPr>
              <w:pStyle w:val="TableParagraph"/>
              <w:spacing w:line="256" w:lineRule="exact"/>
              <w:ind w:left="5" w:right="1"/>
              <w:jc w:val="center"/>
              <w:rPr>
                <w:sz w:val="24"/>
              </w:rPr>
            </w:pPr>
            <w:r>
              <w:rPr>
                <w:spacing w:val="-4"/>
                <w:sz w:val="24"/>
              </w:rPr>
              <w:t>Ціль</w:t>
            </w:r>
          </w:p>
        </w:tc>
        <w:tc>
          <w:tcPr>
            <w:tcW w:w="2478" w:type="dxa"/>
          </w:tcPr>
          <w:p>
            <w:pPr>
              <w:pStyle w:val="TableParagraph"/>
              <w:spacing w:line="256" w:lineRule="exact"/>
              <w:ind w:left="111"/>
              <w:rPr>
                <w:sz w:val="24"/>
              </w:rPr>
            </w:pPr>
            <w:r>
              <w:rPr>
                <w:sz w:val="24"/>
              </w:rPr>
              <w:t>Очікуваний</w:t>
            </w:r>
            <w:r>
              <w:rPr>
                <w:spacing w:val="-3"/>
                <w:sz w:val="24"/>
              </w:rPr>
              <w:t> </w:t>
            </w:r>
            <w:r>
              <w:rPr>
                <w:spacing w:val="-2"/>
                <w:sz w:val="24"/>
              </w:rPr>
              <w:t>результат</w:t>
            </w:r>
          </w:p>
        </w:tc>
        <w:tc>
          <w:tcPr>
            <w:tcW w:w="2480" w:type="dxa"/>
          </w:tcPr>
          <w:p>
            <w:pPr>
              <w:pStyle w:val="TableParagraph"/>
              <w:spacing w:line="256" w:lineRule="exact"/>
              <w:ind w:left="3"/>
              <w:jc w:val="center"/>
              <w:rPr>
                <w:sz w:val="24"/>
              </w:rPr>
            </w:pPr>
            <w:r>
              <w:rPr>
                <w:spacing w:val="-2"/>
                <w:sz w:val="24"/>
              </w:rPr>
              <w:t>Ризики</w:t>
            </w:r>
          </w:p>
        </w:tc>
      </w:tr>
      <w:tr>
        <w:trPr>
          <w:trHeight w:val="275" w:hRule="atLeast"/>
        </w:trPr>
        <w:tc>
          <w:tcPr>
            <w:tcW w:w="2122" w:type="dxa"/>
          </w:tcPr>
          <w:p>
            <w:pPr>
              <w:pStyle w:val="TableParagraph"/>
              <w:spacing w:line="256" w:lineRule="exact"/>
              <w:rPr>
                <w:sz w:val="24"/>
              </w:rPr>
            </w:pPr>
            <w:r>
              <w:rPr>
                <w:sz w:val="24"/>
              </w:rPr>
              <w:t>Цільова</w:t>
            </w:r>
            <w:r>
              <w:rPr>
                <w:spacing w:val="-7"/>
                <w:sz w:val="24"/>
              </w:rPr>
              <w:t> </w:t>
            </w:r>
            <w:r>
              <w:rPr>
                <w:spacing w:val="-2"/>
                <w:sz w:val="24"/>
              </w:rPr>
              <w:t>реклама</w:t>
            </w:r>
          </w:p>
        </w:tc>
        <w:tc>
          <w:tcPr>
            <w:tcW w:w="2836" w:type="dxa"/>
          </w:tcPr>
          <w:p>
            <w:pPr>
              <w:pStyle w:val="TableParagraph"/>
              <w:spacing w:line="256" w:lineRule="exact"/>
              <w:ind w:left="4" w:right="5"/>
              <w:jc w:val="center"/>
              <w:rPr>
                <w:sz w:val="24"/>
              </w:rPr>
            </w:pPr>
            <w:r>
              <w:rPr>
                <w:sz w:val="24"/>
              </w:rPr>
              <w:t>Залучення</w:t>
            </w:r>
            <w:r>
              <w:rPr>
                <w:spacing w:val="-3"/>
                <w:sz w:val="24"/>
              </w:rPr>
              <w:t> </w:t>
            </w:r>
            <w:r>
              <w:rPr>
                <w:sz w:val="24"/>
              </w:rPr>
              <w:t>нових</w:t>
            </w:r>
            <w:r>
              <w:rPr>
                <w:spacing w:val="-3"/>
                <w:sz w:val="24"/>
              </w:rPr>
              <w:t> </w:t>
            </w:r>
            <w:r>
              <w:rPr>
                <w:spacing w:val="-2"/>
                <w:sz w:val="24"/>
              </w:rPr>
              <w:t>клієнтів</w:t>
            </w:r>
          </w:p>
        </w:tc>
        <w:tc>
          <w:tcPr>
            <w:tcW w:w="2478" w:type="dxa"/>
          </w:tcPr>
          <w:p>
            <w:pPr>
              <w:pStyle w:val="TableParagraph"/>
              <w:spacing w:line="256" w:lineRule="exact"/>
              <w:ind w:left="104"/>
              <w:rPr>
                <w:sz w:val="24"/>
              </w:rPr>
            </w:pPr>
            <w:r>
              <w:rPr>
                <w:sz w:val="24"/>
              </w:rPr>
              <w:t>Розширення</w:t>
            </w:r>
            <w:r>
              <w:rPr>
                <w:spacing w:val="-4"/>
                <w:sz w:val="24"/>
              </w:rPr>
              <w:t> </w:t>
            </w:r>
            <w:r>
              <w:rPr>
                <w:spacing w:val="-2"/>
                <w:sz w:val="24"/>
              </w:rPr>
              <w:t>ринків</w:t>
            </w:r>
          </w:p>
        </w:tc>
        <w:tc>
          <w:tcPr>
            <w:tcW w:w="2480" w:type="dxa"/>
          </w:tcPr>
          <w:p>
            <w:pPr>
              <w:pStyle w:val="TableParagraph"/>
              <w:spacing w:line="256" w:lineRule="exact"/>
              <w:ind w:left="106"/>
              <w:rPr>
                <w:sz w:val="24"/>
              </w:rPr>
            </w:pPr>
            <w:r>
              <w:rPr>
                <w:sz w:val="24"/>
              </w:rPr>
              <w:t>Низька</w:t>
            </w:r>
            <w:r>
              <w:rPr>
                <w:spacing w:val="-4"/>
                <w:sz w:val="24"/>
              </w:rPr>
              <w:t> </w:t>
            </w:r>
            <w:r>
              <w:rPr>
                <w:spacing w:val="-2"/>
                <w:sz w:val="24"/>
              </w:rPr>
              <w:t>конверсія</w:t>
            </w:r>
          </w:p>
        </w:tc>
      </w:tr>
      <w:tr>
        <w:trPr>
          <w:trHeight w:val="551" w:hRule="atLeast"/>
        </w:trPr>
        <w:tc>
          <w:tcPr>
            <w:tcW w:w="2122" w:type="dxa"/>
          </w:tcPr>
          <w:p>
            <w:pPr>
              <w:pStyle w:val="TableParagraph"/>
              <w:spacing w:line="275" w:lineRule="exact"/>
              <w:rPr>
                <w:sz w:val="24"/>
              </w:rPr>
            </w:pPr>
            <w:r>
              <w:rPr>
                <w:sz w:val="24"/>
              </w:rPr>
              <w:t>Збір </w:t>
            </w:r>
            <w:r>
              <w:rPr>
                <w:spacing w:val="-2"/>
                <w:sz w:val="24"/>
              </w:rPr>
              <w:t>відгуків</w:t>
            </w:r>
          </w:p>
        </w:tc>
        <w:tc>
          <w:tcPr>
            <w:tcW w:w="2836" w:type="dxa"/>
          </w:tcPr>
          <w:p>
            <w:pPr>
              <w:pStyle w:val="TableParagraph"/>
              <w:spacing w:line="276" w:lineRule="exact"/>
              <w:rPr>
                <w:sz w:val="24"/>
              </w:rPr>
            </w:pPr>
            <w:r>
              <w:rPr>
                <w:sz w:val="24"/>
              </w:rPr>
              <w:t>Покращення</w:t>
            </w:r>
            <w:r>
              <w:rPr>
                <w:spacing w:val="-15"/>
                <w:sz w:val="24"/>
              </w:rPr>
              <w:t> </w:t>
            </w:r>
            <w:r>
              <w:rPr>
                <w:sz w:val="24"/>
              </w:rPr>
              <w:t>продукції</w:t>
            </w:r>
            <w:r>
              <w:rPr>
                <w:spacing w:val="-15"/>
                <w:sz w:val="24"/>
              </w:rPr>
              <w:t> </w:t>
            </w:r>
            <w:r>
              <w:rPr>
                <w:sz w:val="24"/>
              </w:rPr>
              <w:t>та </w:t>
            </w:r>
            <w:r>
              <w:rPr>
                <w:spacing w:val="-2"/>
                <w:sz w:val="24"/>
              </w:rPr>
              <w:t>обслуговування</w:t>
            </w:r>
          </w:p>
        </w:tc>
        <w:tc>
          <w:tcPr>
            <w:tcW w:w="2478" w:type="dxa"/>
          </w:tcPr>
          <w:p>
            <w:pPr>
              <w:pStyle w:val="TableParagraph"/>
              <w:spacing w:line="276" w:lineRule="exact"/>
              <w:ind w:left="104" w:right="559"/>
              <w:rPr>
                <w:sz w:val="24"/>
              </w:rPr>
            </w:pPr>
            <w:r>
              <w:rPr>
                <w:sz w:val="24"/>
              </w:rPr>
              <w:t>Зміцнення</w:t>
            </w:r>
            <w:r>
              <w:rPr>
                <w:spacing w:val="-15"/>
                <w:sz w:val="24"/>
              </w:rPr>
              <w:t> </w:t>
            </w:r>
            <w:r>
              <w:rPr>
                <w:sz w:val="24"/>
              </w:rPr>
              <w:t>довіри </w:t>
            </w:r>
            <w:r>
              <w:rPr>
                <w:spacing w:val="-2"/>
                <w:sz w:val="24"/>
              </w:rPr>
              <w:t>клієнтів</w:t>
            </w:r>
          </w:p>
        </w:tc>
        <w:tc>
          <w:tcPr>
            <w:tcW w:w="2480" w:type="dxa"/>
          </w:tcPr>
          <w:p>
            <w:pPr>
              <w:pStyle w:val="TableParagraph"/>
              <w:spacing w:line="276" w:lineRule="exact"/>
              <w:ind w:left="106" w:right="484"/>
              <w:rPr>
                <w:sz w:val="24"/>
              </w:rPr>
            </w:pPr>
            <w:r>
              <w:rPr>
                <w:sz w:val="24"/>
              </w:rPr>
              <w:t>Низька</w:t>
            </w:r>
            <w:r>
              <w:rPr>
                <w:spacing w:val="-15"/>
                <w:sz w:val="24"/>
              </w:rPr>
              <w:t> </w:t>
            </w:r>
            <w:r>
              <w:rPr>
                <w:sz w:val="24"/>
              </w:rPr>
              <w:t>активність </w:t>
            </w:r>
            <w:r>
              <w:rPr>
                <w:spacing w:val="-2"/>
                <w:sz w:val="24"/>
              </w:rPr>
              <w:t>клієнтів</w:t>
            </w:r>
          </w:p>
        </w:tc>
      </w:tr>
      <w:tr>
        <w:trPr>
          <w:trHeight w:val="551" w:hRule="atLeast"/>
        </w:trPr>
        <w:tc>
          <w:tcPr>
            <w:tcW w:w="2122" w:type="dxa"/>
          </w:tcPr>
          <w:p>
            <w:pPr>
              <w:pStyle w:val="TableParagraph"/>
              <w:spacing w:line="276" w:lineRule="exact"/>
              <w:rPr>
                <w:sz w:val="24"/>
              </w:rPr>
            </w:pPr>
            <w:r>
              <w:rPr>
                <w:spacing w:val="-2"/>
                <w:sz w:val="24"/>
              </w:rPr>
              <w:t>Програми лояльності</w:t>
            </w:r>
          </w:p>
        </w:tc>
        <w:tc>
          <w:tcPr>
            <w:tcW w:w="2836" w:type="dxa"/>
          </w:tcPr>
          <w:p>
            <w:pPr>
              <w:pStyle w:val="TableParagraph"/>
              <w:spacing w:line="276" w:lineRule="exact"/>
              <w:ind w:right="473"/>
              <w:rPr>
                <w:sz w:val="24"/>
              </w:rPr>
            </w:pPr>
            <w:r>
              <w:rPr>
                <w:sz w:val="24"/>
              </w:rPr>
              <w:t>Утримання</w:t>
            </w:r>
            <w:r>
              <w:rPr>
                <w:spacing w:val="-15"/>
                <w:sz w:val="24"/>
              </w:rPr>
              <w:t> </w:t>
            </w:r>
            <w:r>
              <w:rPr>
                <w:sz w:val="24"/>
              </w:rPr>
              <w:t>постійних </w:t>
            </w:r>
            <w:r>
              <w:rPr>
                <w:spacing w:val="-2"/>
                <w:sz w:val="24"/>
              </w:rPr>
              <w:t>клієнтів</w:t>
            </w:r>
          </w:p>
        </w:tc>
        <w:tc>
          <w:tcPr>
            <w:tcW w:w="2478" w:type="dxa"/>
          </w:tcPr>
          <w:p>
            <w:pPr>
              <w:pStyle w:val="TableParagraph"/>
              <w:spacing w:line="276" w:lineRule="exact"/>
              <w:ind w:left="104" w:right="164"/>
              <w:rPr>
                <w:sz w:val="24"/>
              </w:rPr>
            </w:pPr>
            <w:r>
              <w:rPr>
                <w:spacing w:val="-2"/>
                <w:sz w:val="24"/>
              </w:rPr>
              <w:t>Збільшення </w:t>
            </w:r>
            <w:r>
              <w:rPr>
                <w:sz w:val="24"/>
              </w:rPr>
              <w:t>повторних</w:t>
            </w:r>
            <w:r>
              <w:rPr>
                <w:spacing w:val="-15"/>
                <w:sz w:val="24"/>
              </w:rPr>
              <w:t> </w:t>
            </w:r>
            <w:r>
              <w:rPr>
                <w:sz w:val="24"/>
              </w:rPr>
              <w:t>замовлень</w:t>
            </w:r>
          </w:p>
        </w:tc>
        <w:tc>
          <w:tcPr>
            <w:tcW w:w="2480" w:type="dxa"/>
          </w:tcPr>
          <w:p>
            <w:pPr>
              <w:pStyle w:val="TableParagraph"/>
              <w:spacing w:line="276" w:lineRule="exact"/>
              <w:ind w:left="106"/>
              <w:rPr>
                <w:sz w:val="24"/>
              </w:rPr>
            </w:pPr>
            <w:r>
              <w:rPr>
                <w:spacing w:val="-2"/>
                <w:sz w:val="24"/>
              </w:rPr>
              <w:t>Відсутність зацікавленості</w:t>
            </w:r>
          </w:p>
        </w:tc>
      </w:tr>
      <w:tr>
        <w:trPr>
          <w:trHeight w:val="551" w:hRule="atLeast"/>
        </w:trPr>
        <w:tc>
          <w:tcPr>
            <w:tcW w:w="2122" w:type="dxa"/>
          </w:tcPr>
          <w:p>
            <w:pPr>
              <w:pStyle w:val="TableParagraph"/>
              <w:spacing w:line="276" w:lineRule="exact"/>
              <w:rPr>
                <w:sz w:val="24"/>
              </w:rPr>
            </w:pPr>
            <w:r>
              <w:rPr>
                <w:spacing w:val="-2"/>
                <w:sz w:val="24"/>
              </w:rPr>
              <w:t>Інтерактивна взаємодія</w:t>
            </w:r>
          </w:p>
        </w:tc>
        <w:tc>
          <w:tcPr>
            <w:tcW w:w="2836" w:type="dxa"/>
          </w:tcPr>
          <w:p>
            <w:pPr>
              <w:pStyle w:val="TableParagraph"/>
              <w:spacing w:line="276" w:lineRule="exact"/>
              <w:ind w:right="196"/>
              <w:rPr>
                <w:sz w:val="24"/>
              </w:rPr>
            </w:pPr>
            <w:r>
              <w:rPr>
                <w:sz w:val="24"/>
              </w:rPr>
              <w:t>Підвищення</w:t>
            </w:r>
            <w:r>
              <w:rPr>
                <w:spacing w:val="-15"/>
                <w:sz w:val="24"/>
              </w:rPr>
              <w:t> </w:t>
            </w:r>
            <w:r>
              <w:rPr>
                <w:sz w:val="24"/>
              </w:rPr>
              <w:t>залученості </w:t>
            </w:r>
            <w:r>
              <w:rPr>
                <w:spacing w:val="-2"/>
                <w:sz w:val="24"/>
              </w:rPr>
              <w:t>клієнтів</w:t>
            </w:r>
          </w:p>
        </w:tc>
        <w:tc>
          <w:tcPr>
            <w:tcW w:w="2478" w:type="dxa"/>
          </w:tcPr>
          <w:p>
            <w:pPr>
              <w:pStyle w:val="TableParagraph"/>
              <w:spacing w:line="276" w:lineRule="exact"/>
              <w:ind w:left="104" w:right="195"/>
              <w:rPr>
                <w:sz w:val="24"/>
              </w:rPr>
            </w:pPr>
            <w:r>
              <w:rPr>
                <w:spacing w:val="-2"/>
                <w:sz w:val="24"/>
              </w:rPr>
              <w:t>Зростання </w:t>
            </w:r>
            <w:r>
              <w:rPr>
                <w:sz w:val="24"/>
              </w:rPr>
              <w:t>впізнаваності</w:t>
            </w:r>
            <w:r>
              <w:rPr>
                <w:spacing w:val="-15"/>
                <w:sz w:val="24"/>
              </w:rPr>
              <w:t> </w:t>
            </w:r>
            <w:r>
              <w:rPr>
                <w:sz w:val="24"/>
              </w:rPr>
              <w:t>бренду</w:t>
            </w:r>
          </w:p>
        </w:tc>
        <w:tc>
          <w:tcPr>
            <w:tcW w:w="2480" w:type="dxa"/>
          </w:tcPr>
          <w:p>
            <w:pPr>
              <w:pStyle w:val="TableParagraph"/>
              <w:spacing w:line="276" w:lineRule="exact"/>
              <w:ind w:left="106" w:right="155"/>
              <w:rPr>
                <w:sz w:val="24"/>
              </w:rPr>
            </w:pPr>
            <w:r>
              <w:rPr>
                <w:sz w:val="24"/>
              </w:rPr>
              <w:t>Обмежене</w:t>
            </w:r>
            <w:r>
              <w:rPr>
                <w:spacing w:val="-15"/>
                <w:sz w:val="24"/>
              </w:rPr>
              <w:t> </w:t>
            </w:r>
            <w:r>
              <w:rPr>
                <w:sz w:val="24"/>
              </w:rPr>
              <w:t>охоплення </w:t>
            </w:r>
            <w:r>
              <w:rPr>
                <w:spacing w:val="-2"/>
                <w:sz w:val="24"/>
              </w:rPr>
              <w:t>аудиторії</w:t>
            </w:r>
          </w:p>
        </w:tc>
      </w:tr>
      <w:tr>
        <w:trPr>
          <w:trHeight w:val="552" w:hRule="atLeast"/>
        </w:trPr>
        <w:tc>
          <w:tcPr>
            <w:tcW w:w="2122" w:type="dxa"/>
          </w:tcPr>
          <w:p>
            <w:pPr>
              <w:pStyle w:val="TableParagraph"/>
              <w:spacing w:line="270" w:lineRule="atLeast"/>
              <w:rPr>
                <w:sz w:val="24"/>
              </w:rPr>
            </w:pPr>
            <w:r>
              <w:rPr>
                <w:spacing w:val="-2"/>
                <w:sz w:val="24"/>
              </w:rPr>
              <w:t>Локалізація контенту</w:t>
            </w:r>
          </w:p>
        </w:tc>
        <w:tc>
          <w:tcPr>
            <w:tcW w:w="2836" w:type="dxa"/>
          </w:tcPr>
          <w:p>
            <w:pPr>
              <w:pStyle w:val="TableParagraph"/>
              <w:spacing w:line="270" w:lineRule="atLeast"/>
              <w:ind w:right="622"/>
              <w:rPr>
                <w:sz w:val="24"/>
              </w:rPr>
            </w:pPr>
            <w:r>
              <w:rPr>
                <w:sz w:val="24"/>
              </w:rPr>
              <w:t>Адаптація до міжнародних</w:t>
            </w:r>
            <w:r>
              <w:rPr>
                <w:spacing w:val="-15"/>
                <w:sz w:val="24"/>
              </w:rPr>
              <w:t> </w:t>
            </w:r>
            <w:r>
              <w:rPr>
                <w:sz w:val="24"/>
              </w:rPr>
              <w:t>ринків</w:t>
            </w:r>
          </w:p>
        </w:tc>
        <w:tc>
          <w:tcPr>
            <w:tcW w:w="2478" w:type="dxa"/>
          </w:tcPr>
          <w:p>
            <w:pPr>
              <w:pStyle w:val="TableParagraph"/>
              <w:spacing w:line="270" w:lineRule="atLeast"/>
              <w:ind w:left="104"/>
              <w:rPr>
                <w:sz w:val="24"/>
              </w:rPr>
            </w:pPr>
            <w:r>
              <w:rPr>
                <w:spacing w:val="-2"/>
                <w:sz w:val="24"/>
              </w:rPr>
              <w:t>Розширення </w:t>
            </w:r>
            <w:r>
              <w:rPr>
                <w:sz w:val="24"/>
              </w:rPr>
              <w:t>присутності</w:t>
            </w:r>
            <w:r>
              <w:rPr>
                <w:spacing w:val="-15"/>
                <w:sz w:val="24"/>
              </w:rPr>
              <w:t> </w:t>
            </w:r>
            <w:r>
              <w:rPr>
                <w:sz w:val="24"/>
              </w:rPr>
              <w:t>в</w:t>
            </w:r>
            <w:r>
              <w:rPr>
                <w:spacing w:val="-15"/>
                <w:sz w:val="24"/>
              </w:rPr>
              <w:t> </w:t>
            </w:r>
            <w:r>
              <w:rPr>
                <w:sz w:val="24"/>
              </w:rPr>
              <w:t>ЄС</w:t>
            </w:r>
          </w:p>
        </w:tc>
        <w:tc>
          <w:tcPr>
            <w:tcW w:w="2480" w:type="dxa"/>
          </w:tcPr>
          <w:p>
            <w:pPr>
              <w:pStyle w:val="TableParagraph"/>
              <w:spacing w:line="270" w:lineRule="atLeast"/>
              <w:ind w:left="106"/>
              <w:rPr>
                <w:sz w:val="24"/>
              </w:rPr>
            </w:pPr>
            <w:r>
              <w:rPr>
                <w:spacing w:val="-2"/>
                <w:sz w:val="24"/>
              </w:rPr>
              <w:t>Невідповідність очікуванням</w:t>
            </w:r>
          </w:p>
        </w:tc>
      </w:tr>
    </w:tbl>
    <w:p>
      <w:pPr>
        <w:spacing w:before="2"/>
        <w:ind w:left="709"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68"/>
        <w:ind w:left="0" w:firstLine="0"/>
        <w:jc w:val="left"/>
        <w:rPr>
          <w:i/>
          <w:sz w:val="24"/>
        </w:rPr>
      </w:pPr>
    </w:p>
    <w:p>
      <w:pPr>
        <w:pStyle w:val="BodyText"/>
        <w:spacing w:line="360" w:lineRule="auto"/>
        <w:ind w:right="140"/>
      </w:pPr>
      <w:r>
        <w:rPr/>
        <w:t>Розроблені маркетингові заходи є основою для реалізації стратегії масштабування ТОВ «BRAMMER». Рекомендації, надані в цьому розділі, забезпечують ефективну взаємодію між фінансовим, виробничим та ринковим компонентами, сприяючи підвищенню конкурентоспроможності компанії та зміцненню її позицій на ринку.</w:t>
      </w:r>
    </w:p>
    <w:p>
      <w:pPr>
        <w:pStyle w:val="BodyText"/>
        <w:spacing w:line="360" w:lineRule="auto" w:before="3"/>
        <w:ind w:right="137"/>
      </w:pPr>
      <w:r>
        <w:rPr/>
        <w:t>Холістичний маркетинг є інтегрованим підходом до управління маркетинговими активностями, що охоплює всі аспекти діяльності компанії, спрямовані</w:t>
      </w:r>
      <w:r>
        <w:rPr>
          <w:spacing w:val="-2"/>
        </w:rPr>
        <w:t> </w:t>
      </w:r>
      <w:r>
        <w:rPr/>
        <w:t>на</w:t>
      </w:r>
      <w:r>
        <w:rPr>
          <w:spacing w:val="-6"/>
        </w:rPr>
        <w:t> </w:t>
      </w:r>
      <w:r>
        <w:rPr/>
        <w:t>досягнення</w:t>
      </w:r>
      <w:r>
        <w:rPr>
          <w:spacing w:val="-3"/>
        </w:rPr>
        <w:t> </w:t>
      </w:r>
      <w:r>
        <w:rPr/>
        <w:t>стратегічних</w:t>
      </w:r>
      <w:r>
        <w:rPr>
          <w:spacing w:val="-6"/>
        </w:rPr>
        <w:t> </w:t>
      </w:r>
      <w:r>
        <w:rPr/>
        <w:t>цілей.</w:t>
      </w:r>
      <w:r>
        <w:rPr>
          <w:spacing w:val="-4"/>
        </w:rPr>
        <w:t> </w:t>
      </w:r>
      <w:r>
        <w:rPr/>
        <w:t>Для</w:t>
      </w:r>
      <w:r>
        <w:rPr>
          <w:spacing w:val="-3"/>
        </w:rPr>
        <w:t> </w:t>
      </w:r>
      <w:r>
        <w:rPr/>
        <w:t>ТОВ</w:t>
      </w:r>
      <w:r>
        <w:rPr>
          <w:spacing w:val="-6"/>
        </w:rPr>
        <w:t> </w:t>
      </w:r>
      <w:r>
        <w:rPr/>
        <w:t>«BRAMMER» цей</w:t>
      </w:r>
      <w:r>
        <w:rPr>
          <w:spacing w:val="-3"/>
        </w:rPr>
        <w:t> </w:t>
      </w:r>
      <w:r>
        <w:rPr/>
        <w:t>підхід</w:t>
      </w:r>
      <w:r>
        <w:rPr>
          <w:spacing w:val="-2"/>
        </w:rPr>
        <w:t> </w:t>
      </w:r>
      <w:r>
        <w:rPr/>
        <w:t>є критично важливим у контексті реалізації масштабування, оскільки забезпечує узгодженість</w:t>
      </w:r>
      <w:r>
        <w:rPr>
          <w:spacing w:val="-5"/>
        </w:rPr>
        <w:t> </w:t>
      </w:r>
      <w:r>
        <w:rPr/>
        <w:t>між</w:t>
      </w:r>
      <w:r>
        <w:rPr>
          <w:spacing w:val="-4"/>
        </w:rPr>
        <w:t> </w:t>
      </w:r>
      <w:r>
        <w:rPr/>
        <w:t>фінансовим</w:t>
      </w:r>
      <w:r>
        <w:rPr>
          <w:spacing w:val="-4"/>
        </w:rPr>
        <w:t> </w:t>
      </w:r>
      <w:r>
        <w:rPr/>
        <w:t>забезпеченням,</w:t>
      </w:r>
      <w:r>
        <w:rPr>
          <w:spacing w:val="-6"/>
        </w:rPr>
        <w:t> </w:t>
      </w:r>
      <w:r>
        <w:rPr/>
        <w:t>виробничими</w:t>
      </w:r>
      <w:r>
        <w:rPr>
          <w:spacing w:val="-7"/>
        </w:rPr>
        <w:t> </w:t>
      </w:r>
      <w:r>
        <w:rPr/>
        <w:t>процесами</w:t>
      </w:r>
      <w:r>
        <w:rPr>
          <w:spacing w:val="-4"/>
        </w:rPr>
        <w:t> </w:t>
      </w:r>
      <w:r>
        <w:rPr/>
        <w:t>та</w:t>
      </w:r>
      <w:r>
        <w:rPr>
          <w:spacing w:val="-4"/>
        </w:rPr>
        <w:t> </w:t>
      </w:r>
      <w:r>
        <w:rPr/>
        <w:t>роботою з ринками і клієнтами. На етапі «Маркетингові заходи для реалізації стратегій» холістичний маркетинг виступає системою координат, яка дозволяє інтегрувати різноманітні заходи в єдину стратегію, орієнтовану на досягнення комплексного </w:t>
      </w:r>
      <w:r>
        <w:rPr>
          <w:spacing w:val="-2"/>
        </w:rPr>
        <w:t>ефекту.</w:t>
      </w:r>
    </w:p>
    <w:p>
      <w:pPr>
        <w:pStyle w:val="BodyText"/>
        <w:spacing w:line="360" w:lineRule="auto"/>
        <w:ind w:right="141"/>
      </w:pPr>
      <w:r>
        <w:rPr/>
        <w:t>Холістичний маркетинг забезпечує координацію між різними джерелами фінансування та оптимізацію витрат на маркетингові активності. Наприклад, інтеграція таргетованої реклами з участю у міжнародних виставках дозволяє розподілити</w:t>
      </w:r>
      <w:r>
        <w:rPr>
          <w:spacing w:val="78"/>
          <w:w w:val="150"/>
        </w:rPr>
        <w:t> </w:t>
      </w:r>
      <w:r>
        <w:rPr/>
        <w:t>бюджет</w:t>
      </w:r>
      <w:r>
        <w:rPr>
          <w:spacing w:val="77"/>
          <w:w w:val="150"/>
        </w:rPr>
        <w:t> </w:t>
      </w:r>
      <w:r>
        <w:rPr/>
        <w:t>більш</w:t>
      </w:r>
      <w:r>
        <w:rPr>
          <w:spacing w:val="75"/>
          <w:w w:val="150"/>
        </w:rPr>
        <w:t> </w:t>
      </w:r>
      <w:r>
        <w:rPr/>
        <w:t>раціонально,</w:t>
      </w:r>
      <w:r>
        <w:rPr>
          <w:spacing w:val="77"/>
          <w:w w:val="150"/>
        </w:rPr>
        <w:t> </w:t>
      </w:r>
      <w:r>
        <w:rPr/>
        <w:t>спрямовуючи</w:t>
      </w:r>
      <w:r>
        <w:rPr>
          <w:spacing w:val="76"/>
          <w:w w:val="150"/>
        </w:rPr>
        <w:t> </w:t>
      </w:r>
      <w:r>
        <w:rPr/>
        <w:t>ресурси</w:t>
      </w:r>
      <w:r>
        <w:rPr>
          <w:spacing w:val="76"/>
          <w:w w:val="150"/>
        </w:rPr>
        <w:t> </w:t>
      </w:r>
      <w:r>
        <w:rPr/>
        <w:t>на</w:t>
      </w:r>
      <w:r>
        <w:rPr>
          <w:spacing w:val="78"/>
          <w:w w:val="150"/>
        </w:rPr>
        <w:t> </w:t>
      </w:r>
      <w:r>
        <w:rPr/>
        <w:t>найбільш</w:t>
      </w:r>
    </w:p>
    <w:p>
      <w:pPr>
        <w:pStyle w:val="BodyText"/>
        <w:spacing w:after="0" w:line="360" w:lineRule="auto"/>
        <w:sectPr>
          <w:pgSz w:w="11910" w:h="16840"/>
          <w:pgMar w:header="719" w:footer="0" w:top="1040" w:bottom="280" w:left="1417" w:right="425"/>
        </w:sectPr>
      </w:pPr>
    </w:p>
    <w:p>
      <w:pPr>
        <w:pStyle w:val="BodyText"/>
        <w:spacing w:line="360" w:lineRule="auto" w:before="295"/>
        <w:ind w:right="144" w:firstLine="0"/>
      </w:pPr>
      <w:r>
        <w:rPr/>
        <w:t>ефективні заходи. Також холістичний підхід передбачає включення фінансових прогнозів до маркетингового планування, що дозволяє визначати пріоритетні напрями</w:t>
      </w:r>
      <w:r>
        <w:rPr>
          <w:spacing w:val="-16"/>
        </w:rPr>
        <w:t> </w:t>
      </w:r>
      <w:r>
        <w:rPr/>
        <w:t>інвестування.</w:t>
      </w:r>
      <w:r>
        <w:rPr>
          <w:spacing w:val="-15"/>
        </w:rPr>
        <w:t> </w:t>
      </w:r>
      <w:r>
        <w:rPr/>
        <w:t>Завдяки</w:t>
      </w:r>
      <w:r>
        <w:rPr>
          <w:spacing w:val="-16"/>
        </w:rPr>
        <w:t> </w:t>
      </w:r>
      <w:r>
        <w:rPr/>
        <w:t>цьому</w:t>
      </w:r>
      <w:r>
        <w:rPr>
          <w:spacing w:val="-14"/>
        </w:rPr>
        <w:t> </w:t>
      </w:r>
      <w:r>
        <w:rPr/>
        <w:t>компанія</w:t>
      </w:r>
      <w:r>
        <w:rPr>
          <w:spacing w:val="-14"/>
        </w:rPr>
        <w:t> </w:t>
      </w:r>
      <w:r>
        <w:rPr/>
        <w:t>може</w:t>
      </w:r>
      <w:r>
        <w:rPr>
          <w:spacing w:val="-16"/>
        </w:rPr>
        <w:t> </w:t>
      </w:r>
      <w:r>
        <w:rPr/>
        <w:t>уникнути</w:t>
      </w:r>
      <w:r>
        <w:rPr>
          <w:spacing w:val="-16"/>
        </w:rPr>
        <w:t> </w:t>
      </w:r>
      <w:r>
        <w:rPr/>
        <w:t>дублювання</w:t>
      </w:r>
      <w:r>
        <w:rPr>
          <w:spacing w:val="-14"/>
        </w:rPr>
        <w:t> </w:t>
      </w:r>
      <w:r>
        <w:rPr/>
        <w:t>витрат і забезпечити максимальну віддачу від використання фінансових ресурсів.</w:t>
      </w:r>
    </w:p>
    <w:p>
      <w:pPr>
        <w:pStyle w:val="BodyText"/>
        <w:spacing w:line="360" w:lineRule="auto" w:before="1"/>
        <w:ind w:right="135"/>
      </w:pPr>
      <w:r>
        <w:rPr/>
        <w:t>У виробничій діяльності холістичний маркетинг сприяє формуванню гнучких</w:t>
      </w:r>
      <w:r>
        <w:rPr>
          <w:spacing w:val="-18"/>
        </w:rPr>
        <w:t> </w:t>
      </w:r>
      <w:r>
        <w:rPr/>
        <w:t>процесів,</w:t>
      </w:r>
      <w:r>
        <w:rPr>
          <w:spacing w:val="-17"/>
        </w:rPr>
        <w:t> </w:t>
      </w:r>
      <w:r>
        <w:rPr/>
        <w:t>які</w:t>
      </w:r>
      <w:r>
        <w:rPr>
          <w:spacing w:val="-18"/>
        </w:rPr>
        <w:t> </w:t>
      </w:r>
      <w:r>
        <w:rPr/>
        <w:t>дозволяють</w:t>
      </w:r>
      <w:r>
        <w:rPr>
          <w:spacing w:val="-17"/>
        </w:rPr>
        <w:t> </w:t>
      </w:r>
      <w:r>
        <w:rPr/>
        <w:t>швидко</w:t>
      </w:r>
      <w:r>
        <w:rPr>
          <w:spacing w:val="-17"/>
        </w:rPr>
        <w:t> </w:t>
      </w:r>
      <w:r>
        <w:rPr/>
        <w:t>адаптуватися</w:t>
      </w:r>
      <w:r>
        <w:rPr>
          <w:spacing w:val="-17"/>
        </w:rPr>
        <w:t> </w:t>
      </w:r>
      <w:r>
        <w:rPr/>
        <w:t>до</w:t>
      </w:r>
      <w:r>
        <w:rPr>
          <w:spacing w:val="-17"/>
        </w:rPr>
        <w:t> </w:t>
      </w:r>
      <w:r>
        <w:rPr/>
        <w:t>змін</w:t>
      </w:r>
      <w:r>
        <w:rPr>
          <w:spacing w:val="-16"/>
        </w:rPr>
        <w:t> </w:t>
      </w:r>
      <w:r>
        <w:rPr/>
        <w:t>попиту.</w:t>
      </w:r>
      <w:r>
        <w:rPr>
          <w:spacing w:val="-18"/>
        </w:rPr>
        <w:t> </w:t>
      </w:r>
      <w:r>
        <w:rPr/>
        <w:t>Наприклад, розширення</w:t>
      </w:r>
      <w:r>
        <w:rPr>
          <w:spacing w:val="-12"/>
        </w:rPr>
        <w:t> </w:t>
      </w:r>
      <w:r>
        <w:rPr/>
        <w:t>асортименту</w:t>
      </w:r>
      <w:r>
        <w:rPr>
          <w:spacing w:val="-12"/>
        </w:rPr>
        <w:t> </w:t>
      </w:r>
      <w:r>
        <w:rPr/>
        <w:t>продукції,</w:t>
      </w:r>
      <w:r>
        <w:rPr>
          <w:spacing w:val="-13"/>
        </w:rPr>
        <w:t> </w:t>
      </w:r>
      <w:r>
        <w:rPr/>
        <w:t>як</w:t>
      </w:r>
      <w:r>
        <w:rPr>
          <w:spacing w:val="-14"/>
        </w:rPr>
        <w:t> </w:t>
      </w:r>
      <w:r>
        <w:rPr/>
        <w:t>один</w:t>
      </w:r>
      <w:r>
        <w:rPr>
          <w:spacing w:val="-14"/>
        </w:rPr>
        <w:t> </w:t>
      </w:r>
      <w:r>
        <w:rPr/>
        <w:t>із</w:t>
      </w:r>
      <w:r>
        <w:rPr>
          <w:spacing w:val="-13"/>
        </w:rPr>
        <w:t> </w:t>
      </w:r>
      <w:r>
        <w:rPr/>
        <w:t>маркетингових</w:t>
      </w:r>
      <w:r>
        <w:rPr>
          <w:spacing w:val="-12"/>
        </w:rPr>
        <w:t> </w:t>
      </w:r>
      <w:r>
        <w:rPr/>
        <w:t>заходів,</w:t>
      </w:r>
      <w:r>
        <w:rPr>
          <w:spacing w:val="-14"/>
        </w:rPr>
        <w:t> </w:t>
      </w:r>
      <w:r>
        <w:rPr/>
        <w:t>базується</w:t>
      </w:r>
      <w:r>
        <w:rPr>
          <w:spacing w:val="-12"/>
        </w:rPr>
        <w:t> </w:t>
      </w:r>
      <w:r>
        <w:rPr/>
        <w:t>на аналізі ринкових тенденцій і потреб клієнтів. Холістичний підхід забезпечує взаємозв’язок</w:t>
      </w:r>
      <w:r>
        <w:rPr>
          <w:spacing w:val="-6"/>
        </w:rPr>
        <w:t> </w:t>
      </w:r>
      <w:r>
        <w:rPr/>
        <w:t>між</w:t>
      </w:r>
      <w:r>
        <w:rPr>
          <w:spacing w:val="-7"/>
        </w:rPr>
        <w:t> </w:t>
      </w:r>
      <w:r>
        <w:rPr/>
        <w:t>цими</w:t>
      </w:r>
      <w:r>
        <w:rPr>
          <w:spacing w:val="-7"/>
        </w:rPr>
        <w:t> </w:t>
      </w:r>
      <w:r>
        <w:rPr/>
        <w:t>даними</w:t>
      </w:r>
      <w:r>
        <w:rPr>
          <w:spacing w:val="-6"/>
        </w:rPr>
        <w:t> </w:t>
      </w:r>
      <w:r>
        <w:rPr/>
        <w:t>та</w:t>
      </w:r>
      <w:r>
        <w:rPr>
          <w:spacing w:val="-8"/>
        </w:rPr>
        <w:t> </w:t>
      </w:r>
      <w:r>
        <w:rPr/>
        <w:t>виробничими</w:t>
      </w:r>
      <w:r>
        <w:rPr>
          <w:spacing w:val="-7"/>
        </w:rPr>
        <w:t> </w:t>
      </w:r>
      <w:r>
        <w:rPr/>
        <w:t>рішеннями,</w:t>
      </w:r>
      <w:r>
        <w:rPr>
          <w:spacing w:val="-6"/>
        </w:rPr>
        <w:t> </w:t>
      </w:r>
      <w:r>
        <w:rPr/>
        <w:t>що</w:t>
      </w:r>
      <w:r>
        <w:rPr>
          <w:spacing w:val="-7"/>
        </w:rPr>
        <w:t> </w:t>
      </w:r>
      <w:r>
        <w:rPr/>
        <w:t>дозволяє</w:t>
      </w:r>
      <w:r>
        <w:rPr>
          <w:spacing w:val="-6"/>
        </w:rPr>
        <w:t> </w:t>
      </w:r>
      <w:r>
        <w:rPr/>
        <w:t>компанії ефективно планувати обсяги виробництва і розподіляти ресурси. Крім того, інтеграція акційних пропозицій у загальну маркетингову стратегію стимулює виробництво, що орієнтоване на задоволення попиту у конкретних сегментах.</w:t>
      </w:r>
    </w:p>
    <w:p>
      <w:pPr>
        <w:pStyle w:val="BodyText"/>
        <w:spacing w:line="360" w:lineRule="auto" w:before="1"/>
        <w:ind w:right="138"/>
      </w:pPr>
      <w:r>
        <w:rPr/>
        <w:t>Холістичний маркетинг сприяє створенню цілісної системи взаємодії з клієнтами, яка охоплює всі аспекти комунікації, просування та утримання аудиторії. На етапі «Маркетингові заходи» це виявляється через інтеграцію цільової реклами, програм лояльності та роботи з відгуками в єдиний цикл клієнтоорієнтованих дій. Наприклад, зворотний зв'язок, отриманий через відгуки клієнтів, використовується для вдосконалення продуктів і послуг, що посилює ефект від інших заходів, таких як програми лояльності. Інтерактивна взаємодія, реалізована через вебінари чи соціальні мережі, поєднується з таргетованою рекламою,</w:t>
      </w:r>
      <w:r>
        <w:rPr>
          <w:spacing w:val="-5"/>
        </w:rPr>
        <w:t> </w:t>
      </w:r>
      <w:r>
        <w:rPr/>
        <w:t>формуючи</w:t>
      </w:r>
      <w:r>
        <w:rPr>
          <w:spacing w:val="-6"/>
        </w:rPr>
        <w:t> </w:t>
      </w:r>
      <w:r>
        <w:rPr/>
        <w:t>узгоджену</w:t>
      </w:r>
      <w:r>
        <w:rPr>
          <w:spacing w:val="-3"/>
        </w:rPr>
        <w:t> </w:t>
      </w:r>
      <w:r>
        <w:rPr/>
        <w:t>комунікацію,</w:t>
      </w:r>
      <w:r>
        <w:rPr>
          <w:spacing w:val="-5"/>
        </w:rPr>
        <w:t> </w:t>
      </w:r>
      <w:r>
        <w:rPr/>
        <w:t>яка</w:t>
      </w:r>
      <w:r>
        <w:rPr>
          <w:spacing w:val="-7"/>
        </w:rPr>
        <w:t> </w:t>
      </w:r>
      <w:r>
        <w:rPr/>
        <w:t>одночасно</w:t>
      </w:r>
      <w:r>
        <w:rPr>
          <w:spacing w:val="-7"/>
        </w:rPr>
        <w:t> </w:t>
      </w:r>
      <w:r>
        <w:rPr/>
        <w:t>інформує,</w:t>
      </w:r>
      <w:r>
        <w:rPr>
          <w:spacing w:val="-5"/>
        </w:rPr>
        <w:t> </w:t>
      </w:r>
      <w:r>
        <w:rPr/>
        <w:t>залучає</w:t>
      </w:r>
      <w:r>
        <w:rPr>
          <w:spacing w:val="-5"/>
        </w:rPr>
        <w:t> </w:t>
      </w:r>
      <w:r>
        <w:rPr/>
        <w:t>та утримує клієнтів.</w:t>
      </w:r>
    </w:p>
    <w:p>
      <w:pPr>
        <w:pStyle w:val="BodyText"/>
        <w:spacing w:line="322" w:lineRule="exact"/>
        <w:ind w:left="709" w:firstLine="0"/>
      </w:pPr>
      <w:r>
        <w:rPr/>
        <w:t>Холістичний</w:t>
      </w:r>
      <w:r>
        <w:rPr>
          <w:spacing w:val="34"/>
        </w:rPr>
        <w:t> </w:t>
      </w:r>
      <w:r>
        <w:rPr/>
        <w:t>маркетинг</w:t>
      </w:r>
      <w:r>
        <w:rPr>
          <w:spacing w:val="37"/>
        </w:rPr>
        <w:t> </w:t>
      </w:r>
      <w:r>
        <w:rPr/>
        <w:t>виступає</w:t>
      </w:r>
      <w:r>
        <w:rPr>
          <w:spacing w:val="35"/>
        </w:rPr>
        <w:t> </w:t>
      </w:r>
      <w:r>
        <w:rPr/>
        <w:t>системоутворюючим</w:t>
      </w:r>
      <w:r>
        <w:rPr>
          <w:spacing w:val="36"/>
        </w:rPr>
        <w:t> </w:t>
      </w:r>
      <w:r>
        <w:rPr/>
        <w:t>елементом</w:t>
      </w:r>
      <w:r>
        <w:rPr>
          <w:spacing w:val="34"/>
        </w:rPr>
        <w:t> </w:t>
      </w:r>
      <w:r>
        <w:rPr/>
        <w:t>на</w:t>
      </w:r>
      <w:r>
        <w:rPr>
          <w:spacing w:val="37"/>
        </w:rPr>
        <w:t> </w:t>
      </w:r>
      <w:r>
        <w:rPr>
          <w:spacing w:val="-2"/>
        </w:rPr>
        <w:t>етапі</w:t>
      </w:r>
    </w:p>
    <w:p>
      <w:pPr>
        <w:pStyle w:val="BodyText"/>
        <w:spacing w:line="360" w:lineRule="auto" w:before="161"/>
        <w:ind w:right="137" w:firstLine="0"/>
      </w:pPr>
      <w:r>
        <w:rPr/>
        <w:t>«Маркетингові заходи для реалізації стратегій». Він забезпечує узгодженість між фінансовим забезпеченням, виробничими процесами та</w:t>
      </w:r>
      <w:r>
        <w:rPr>
          <w:spacing w:val="-2"/>
        </w:rPr>
        <w:t> </w:t>
      </w:r>
      <w:r>
        <w:rPr/>
        <w:t>комунікацією</w:t>
      </w:r>
      <w:r>
        <w:rPr>
          <w:spacing w:val="-1"/>
        </w:rPr>
        <w:t> </w:t>
      </w:r>
      <w:r>
        <w:rPr/>
        <w:t>з клієнтами, що дозволяє створити єдину ефективну систему. Завдяки цьому компанія може досягти інтегрованого ефекту, де кожен маркетинговий захід підсилює інші, забезпечуючи максимальну результативність.</w:t>
      </w:r>
    </w:p>
    <w:p>
      <w:pPr>
        <w:pStyle w:val="BodyText"/>
        <w:spacing w:line="360" w:lineRule="auto"/>
        <w:ind w:right="137"/>
      </w:pPr>
      <w:r>
        <w:rPr>
          <w:i/>
        </w:rPr>
        <w:t>Етап 5 – контроль. </w:t>
      </w:r>
      <w:r>
        <w:rPr/>
        <w:t>Контроль є завершальним етапом у реалізації стратегії scale</w:t>
      </w:r>
      <w:r>
        <w:rPr>
          <w:spacing w:val="21"/>
        </w:rPr>
        <w:t> </w:t>
      </w:r>
      <w:r>
        <w:rPr/>
        <w:t>up</w:t>
      </w:r>
      <w:r>
        <w:rPr>
          <w:spacing w:val="23"/>
        </w:rPr>
        <w:t> </w:t>
      </w:r>
      <w:r>
        <w:rPr/>
        <w:t>компанії</w:t>
      </w:r>
      <w:r>
        <w:rPr>
          <w:spacing w:val="22"/>
        </w:rPr>
        <w:t> </w:t>
      </w:r>
      <w:r>
        <w:rPr/>
        <w:t>ТОВ</w:t>
      </w:r>
      <w:r>
        <w:rPr>
          <w:spacing w:val="21"/>
        </w:rPr>
        <w:t> </w:t>
      </w:r>
      <w:r>
        <w:rPr/>
        <w:t>«BRAMMER».</w:t>
      </w:r>
      <w:r>
        <w:rPr>
          <w:spacing w:val="20"/>
        </w:rPr>
        <w:t> </w:t>
      </w:r>
      <w:r>
        <w:rPr/>
        <w:t>Його</w:t>
      </w:r>
      <w:r>
        <w:rPr>
          <w:spacing w:val="22"/>
        </w:rPr>
        <w:t> </w:t>
      </w:r>
      <w:r>
        <w:rPr/>
        <w:t>основна</w:t>
      </w:r>
      <w:r>
        <w:rPr>
          <w:spacing w:val="21"/>
        </w:rPr>
        <w:t> </w:t>
      </w:r>
      <w:r>
        <w:rPr/>
        <w:t>мета</w:t>
      </w:r>
      <w:r>
        <w:rPr>
          <w:spacing w:val="24"/>
        </w:rPr>
        <w:t> </w:t>
      </w:r>
      <w:r>
        <w:rPr/>
        <w:t>–</w:t>
      </w:r>
      <w:r>
        <w:rPr>
          <w:spacing w:val="22"/>
        </w:rPr>
        <w:t> </w:t>
      </w:r>
      <w:r>
        <w:rPr/>
        <w:t>оцінити</w:t>
      </w:r>
      <w:r>
        <w:rPr>
          <w:spacing w:val="21"/>
        </w:rPr>
        <w:t> </w:t>
      </w:r>
      <w:r>
        <w:rPr/>
        <w:t>ефективність</w:t>
      </w:r>
    </w:p>
    <w:p>
      <w:pPr>
        <w:pStyle w:val="BodyText"/>
        <w:spacing w:after="0" w:line="360" w:lineRule="auto"/>
        <w:sectPr>
          <w:pgSz w:w="11910" w:h="16840"/>
          <w:pgMar w:header="719" w:footer="0" w:top="1040" w:bottom="280" w:left="1417" w:right="425"/>
        </w:sectPr>
      </w:pPr>
    </w:p>
    <w:p>
      <w:pPr>
        <w:pStyle w:val="BodyText"/>
        <w:spacing w:line="360" w:lineRule="auto" w:before="295"/>
        <w:ind w:right="140" w:firstLine="0"/>
      </w:pPr>
      <w:r>
        <w:rPr/>
        <w:t>впроваджених заходів, виявити проблемні аспекти та здійснити коригування стратегій задля досягнення поставлених цілей. Для цього компанія використовує систему</w:t>
      </w:r>
      <w:r>
        <w:rPr>
          <w:spacing w:val="-9"/>
        </w:rPr>
        <w:t> </w:t>
      </w:r>
      <w:r>
        <w:rPr/>
        <w:t>метрик,</w:t>
      </w:r>
      <w:r>
        <w:rPr>
          <w:spacing w:val="-10"/>
        </w:rPr>
        <w:t> </w:t>
      </w:r>
      <w:r>
        <w:rPr/>
        <w:t>які</w:t>
      </w:r>
      <w:r>
        <w:rPr>
          <w:spacing w:val="-11"/>
        </w:rPr>
        <w:t> </w:t>
      </w:r>
      <w:r>
        <w:rPr/>
        <w:t>розділені</w:t>
      </w:r>
      <w:r>
        <w:rPr>
          <w:spacing w:val="-9"/>
        </w:rPr>
        <w:t> </w:t>
      </w:r>
      <w:r>
        <w:rPr/>
        <w:t>на</w:t>
      </w:r>
      <w:r>
        <w:rPr>
          <w:spacing w:val="-10"/>
        </w:rPr>
        <w:t> </w:t>
      </w:r>
      <w:r>
        <w:rPr/>
        <w:t>три</w:t>
      </w:r>
      <w:r>
        <w:rPr>
          <w:spacing w:val="-10"/>
        </w:rPr>
        <w:t> </w:t>
      </w:r>
      <w:r>
        <w:rPr/>
        <w:t>рівні</w:t>
      </w:r>
      <w:r>
        <w:rPr>
          <w:spacing w:val="-9"/>
        </w:rPr>
        <w:t> </w:t>
      </w:r>
      <w:r>
        <w:rPr/>
        <w:t>критичності:</w:t>
      </w:r>
      <w:r>
        <w:rPr>
          <w:spacing w:val="-9"/>
        </w:rPr>
        <w:t> </w:t>
      </w:r>
      <w:r>
        <w:rPr/>
        <w:t>червоні,</w:t>
      </w:r>
      <w:r>
        <w:rPr>
          <w:spacing w:val="-11"/>
        </w:rPr>
        <w:t> </w:t>
      </w:r>
      <w:r>
        <w:rPr/>
        <w:t>жовті</w:t>
      </w:r>
      <w:r>
        <w:rPr>
          <w:spacing w:val="-9"/>
        </w:rPr>
        <w:t> </w:t>
      </w:r>
      <w:r>
        <w:rPr/>
        <w:t>та</w:t>
      </w:r>
      <w:r>
        <w:rPr>
          <w:spacing w:val="-10"/>
        </w:rPr>
        <w:t> </w:t>
      </w:r>
      <w:r>
        <w:rPr/>
        <w:t>зелені,</w:t>
      </w:r>
      <w:r>
        <w:rPr>
          <w:spacing w:val="-11"/>
        </w:rPr>
        <w:t> </w:t>
      </w:r>
      <w:r>
        <w:rPr/>
        <w:t>що дозволяє ефективно пріоритизувати аналіз та вплив на ключові показники.</w:t>
      </w:r>
    </w:p>
    <w:p>
      <w:pPr>
        <w:pStyle w:val="BodyText"/>
        <w:spacing w:line="360" w:lineRule="auto" w:before="1"/>
        <w:ind w:right="136"/>
        <w:jc w:val="right"/>
      </w:pPr>
      <w:r>
        <w:rPr/>
        <w:t>Червоні</w:t>
      </w:r>
      <w:r>
        <w:rPr>
          <w:spacing w:val="40"/>
        </w:rPr>
        <w:t> </w:t>
      </w:r>
      <w:r>
        <w:rPr/>
        <w:t>метрики,</w:t>
      </w:r>
      <w:r>
        <w:rPr>
          <w:spacing w:val="40"/>
        </w:rPr>
        <w:t> </w:t>
      </w:r>
      <w:r>
        <w:rPr/>
        <w:t>які</w:t>
      </w:r>
      <w:r>
        <w:rPr>
          <w:spacing w:val="40"/>
        </w:rPr>
        <w:t> </w:t>
      </w:r>
      <w:r>
        <w:rPr/>
        <w:t>вказують</w:t>
      </w:r>
      <w:r>
        <w:rPr>
          <w:spacing w:val="40"/>
        </w:rPr>
        <w:t> </w:t>
      </w:r>
      <w:r>
        <w:rPr/>
        <w:t>на</w:t>
      </w:r>
      <w:r>
        <w:rPr>
          <w:spacing w:val="40"/>
        </w:rPr>
        <w:t> </w:t>
      </w:r>
      <w:r>
        <w:rPr/>
        <w:t>критичні</w:t>
      </w:r>
      <w:r>
        <w:rPr>
          <w:spacing w:val="40"/>
        </w:rPr>
        <w:t> </w:t>
      </w:r>
      <w:r>
        <w:rPr/>
        <w:t>відхилення,</w:t>
      </w:r>
      <w:r>
        <w:rPr>
          <w:spacing w:val="40"/>
        </w:rPr>
        <w:t> </w:t>
      </w:r>
      <w:r>
        <w:rPr/>
        <w:t>охоплюють</w:t>
      </w:r>
      <w:r>
        <w:rPr>
          <w:spacing w:val="40"/>
        </w:rPr>
        <w:t> </w:t>
      </w:r>
      <w:r>
        <w:rPr/>
        <w:t>такі</w:t>
      </w:r>
      <w:r>
        <w:rPr>
          <w:spacing w:val="40"/>
        </w:rPr>
        <w:t> </w:t>
      </w:r>
      <w:r>
        <w:rPr/>
        <w:t>показники,</w:t>
      </w:r>
      <w:r>
        <w:rPr>
          <w:spacing w:val="-7"/>
        </w:rPr>
        <w:t> </w:t>
      </w:r>
      <w:r>
        <w:rPr/>
        <w:t>як</w:t>
      </w:r>
      <w:r>
        <w:rPr>
          <w:spacing w:val="-8"/>
        </w:rPr>
        <w:t> </w:t>
      </w:r>
      <w:r>
        <w:rPr/>
        <w:t>рівень</w:t>
      </w:r>
      <w:r>
        <w:rPr>
          <w:spacing w:val="-7"/>
        </w:rPr>
        <w:t> </w:t>
      </w:r>
      <w:r>
        <w:rPr/>
        <w:t>конверсії</w:t>
      </w:r>
      <w:r>
        <w:rPr>
          <w:spacing w:val="-6"/>
        </w:rPr>
        <w:t> </w:t>
      </w:r>
      <w:r>
        <w:rPr/>
        <w:t>трафіку</w:t>
      </w:r>
      <w:r>
        <w:rPr>
          <w:spacing w:val="-8"/>
        </w:rPr>
        <w:t> </w:t>
      </w:r>
      <w:r>
        <w:rPr/>
        <w:t>та</w:t>
      </w:r>
      <w:r>
        <w:rPr>
          <w:spacing w:val="-6"/>
        </w:rPr>
        <w:t> </w:t>
      </w:r>
      <w:r>
        <w:rPr/>
        <w:t>частка</w:t>
      </w:r>
      <w:r>
        <w:rPr>
          <w:spacing w:val="-6"/>
        </w:rPr>
        <w:t> </w:t>
      </w:r>
      <w:r>
        <w:rPr/>
        <w:t>виконаних</w:t>
      </w:r>
      <w:r>
        <w:rPr>
          <w:spacing w:val="-8"/>
        </w:rPr>
        <w:t> </w:t>
      </w:r>
      <w:r>
        <w:rPr/>
        <w:t>замовлень.</w:t>
      </w:r>
      <w:r>
        <w:rPr>
          <w:spacing w:val="-7"/>
        </w:rPr>
        <w:t> </w:t>
      </w:r>
      <w:r>
        <w:rPr/>
        <w:t>Наприклад, якщо</w:t>
      </w:r>
      <w:r>
        <w:rPr>
          <w:spacing w:val="80"/>
        </w:rPr>
        <w:t> </w:t>
      </w:r>
      <w:r>
        <w:rPr/>
        <w:t>конверсія</w:t>
      </w:r>
      <w:r>
        <w:rPr>
          <w:spacing w:val="80"/>
        </w:rPr>
        <w:t> </w:t>
      </w:r>
      <w:r>
        <w:rPr/>
        <w:t>падає</w:t>
      </w:r>
      <w:r>
        <w:rPr>
          <w:spacing w:val="80"/>
        </w:rPr>
        <w:t> </w:t>
      </w:r>
      <w:r>
        <w:rPr/>
        <w:t>нижче</w:t>
      </w:r>
      <w:r>
        <w:rPr>
          <w:spacing w:val="80"/>
        </w:rPr>
        <w:t> </w:t>
      </w:r>
      <w:r>
        <w:rPr/>
        <w:t>2%,</w:t>
      </w:r>
      <w:r>
        <w:rPr>
          <w:spacing w:val="80"/>
        </w:rPr>
        <w:t> </w:t>
      </w:r>
      <w:r>
        <w:rPr/>
        <w:t>це</w:t>
      </w:r>
      <w:r>
        <w:rPr>
          <w:spacing w:val="80"/>
        </w:rPr>
        <w:t> </w:t>
      </w:r>
      <w:r>
        <w:rPr/>
        <w:t>сигналізує</w:t>
      </w:r>
      <w:r>
        <w:rPr>
          <w:spacing w:val="80"/>
        </w:rPr>
        <w:t> </w:t>
      </w:r>
      <w:r>
        <w:rPr/>
        <w:t>про</w:t>
      </w:r>
      <w:r>
        <w:rPr>
          <w:spacing w:val="80"/>
        </w:rPr>
        <w:t> </w:t>
      </w:r>
      <w:r>
        <w:rPr/>
        <w:t>проблеми</w:t>
      </w:r>
      <w:r>
        <w:rPr>
          <w:spacing w:val="80"/>
        </w:rPr>
        <w:t> </w:t>
      </w:r>
      <w:r>
        <w:rPr/>
        <w:t>у</w:t>
      </w:r>
      <w:r>
        <w:rPr>
          <w:spacing w:val="80"/>
        </w:rPr>
        <w:t> </w:t>
      </w:r>
      <w:r>
        <w:rPr/>
        <w:t>рекламних кампаніях</w:t>
      </w:r>
      <w:r>
        <w:rPr>
          <w:spacing w:val="40"/>
        </w:rPr>
        <w:t> </w:t>
      </w:r>
      <w:r>
        <w:rPr/>
        <w:t>або</w:t>
      </w:r>
      <w:r>
        <w:rPr>
          <w:spacing w:val="40"/>
        </w:rPr>
        <w:t> </w:t>
      </w:r>
      <w:r>
        <w:rPr/>
        <w:t>недоліки</w:t>
      </w:r>
      <w:r>
        <w:rPr>
          <w:spacing w:val="40"/>
        </w:rPr>
        <w:t> </w:t>
      </w:r>
      <w:r>
        <w:rPr/>
        <w:t>у</w:t>
      </w:r>
      <w:r>
        <w:rPr>
          <w:spacing w:val="40"/>
        </w:rPr>
        <w:t> </w:t>
      </w:r>
      <w:r>
        <w:rPr/>
        <w:t>функціонуванні</w:t>
      </w:r>
      <w:r>
        <w:rPr>
          <w:spacing w:val="40"/>
        </w:rPr>
        <w:t> </w:t>
      </w:r>
      <w:r>
        <w:rPr/>
        <w:t>вебсайту,</w:t>
      </w:r>
      <w:r>
        <w:rPr>
          <w:spacing w:val="40"/>
        </w:rPr>
        <w:t> </w:t>
      </w:r>
      <w:r>
        <w:rPr/>
        <w:t>які</w:t>
      </w:r>
      <w:r>
        <w:rPr>
          <w:spacing w:val="40"/>
        </w:rPr>
        <w:t> </w:t>
      </w:r>
      <w:r>
        <w:rPr/>
        <w:t>потребують</w:t>
      </w:r>
      <w:r>
        <w:rPr>
          <w:spacing w:val="40"/>
        </w:rPr>
        <w:t> </w:t>
      </w:r>
      <w:r>
        <w:rPr/>
        <w:t>негайного втручання.</w:t>
      </w:r>
      <w:r>
        <w:rPr>
          <w:spacing w:val="40"/>
        </w:rPr>
        <w:t> </w:t>
      </w:r>
      <w:r>
        <w:rPr/>
        <w:t>Частка</w:t>
      </w:r>
      <w:r>
        <w:rPr>
          <w:spacing w:val="40"/>
        </w:rPr>
        <w:t> </w:t>
      </w:r>
      <w:r>
        <w:rPr/>
        <w:t>виконаних</w:t>
      </w:r>
      <w:r>
        <w:rPr>
          <w:spacing w:val="40"/>
        </w:rPr>
        <w:t> </w:t>
      </w:r>
      <w:r>
        <w:rPr/>
        <w:t>замовлень</w:t>
      </w:r>
      <w:r>
        <w:rPr>
          <w:spacing w:val="40"/>
        </w:rPr>
        <w:t> </w:t>
      </w:r>
      <w:r>
        <w:rPr/>
        <w:t>нижче</w:t>
      </w:r>
      <w:r>
        <w:rPr>
          <w:spacing w:val="40"/>
        </w:rPr>
        <w:t> </w:t>
      </w:r>
      <w:r>
        <w:rPr/>
        <w:t>90%</w:t>
      </w:r>
      <w:r>
        <w:rPr>
          <w:spacing w:val="40"/>
        </w:rPr>
        <w:t> </w:t>
      </w:r>
      <w:r>
        <w:rPr/>
        <w:t>може</w:t>
      </w:r>
      <w:r>
        <w:rPr>
          <w:spacing w:val="40"/>
        </w:rPr>
        <w:t> </w:t>
      </w:r>
      <w:r>
        <w:rPr/>
        <w:t>свідчити</w:t>
      </w:r>
      <w:r>
        <w:rPr>
          <w:spacing w:val="40"/>
        </w:rPr>
        <w:t> </w:t>
      </w:r>
      <w:r>
        <w:rPr/>
        <w:t>про</w:t>
      </w:r>
      <w:r>
        <w:rPr>
          <w:spacing w:val="40"/>
        </w:rPr>
        <w:t> </w:t>
      </w:r>
      <w:r>
        <w:rPr/>
        <w:t>збої</w:t>
      </w:r>
      <w:r>
        <w:rPr>
          <w:spacing w:val="40"/>
        </w:rPr>
        <w:t> </w:t>
      </w:r>
      <w:r>
        <w:rPr/>
        <w:t>у виробничих</w:t>
      </w:r>
      <w:r>
        <w:rPr>
          <w:spacing w:val="-13"/>
        </w:rPr>
        <w:t> </w:t>
      </w:r>
      <w:r>
        <w:rPr/>
        <w:t>або</w:t>
      </w:r>
      <w:r>
        <w:rPr>
          <w:spacing w:val="-13"/>
        </w:rPr>
        <w:t> </w:t>
      </w:r>
      <w:r>
        <w:rPr/>
        <w:t>логістичних</w:t>
      </w:r>
      <w:r>
        <w:rPr>
          <w:spacing w:val="-13"/>
        </w:rPr>
        <w:t> </w:t>
      </w:r>
      <w:r>
        <w:rPr/>
        <w:t>процесах,</w:t>
      </w:r>
      <w:r>
        <w:rPr>
          <w:spacing w:val="-16"/>
        </w:rPr>
        <w:t> </w:t>
      </w:r>
      <w:r>
        <w:rPr/>
        <w:t>що</w:t>
      </w:r>
      <w:r>
        <w:rPr>
          <w:spacing w:val="-13"/>
        </w:rPr>
        <w:t> </w:t>
      </w:r>
      <w:r>
        <w:rPr/>
        <w:t>також</w:t>
      </w:r>
      <w:r>
        <w:rPr>
          <w:spacing w:val="-13"/>
        </w:rPr>
        <w:t> </w:t>
      </w:r>
      <w:r>
        <w:rPr/>
        <w:t>вимагає</w:t>
      </w:r>
      <w:r>
        <w:rPr>
          <w:spacing w:val="-14"/>
        </w:rPr>
        <w:t> </w:t>
      </w:r>
      <w:r>
        <w:rPr/>
        <w:t>оперативного</w:t>
      </w:r>
      <w:r>
        <w:rPr>
          <w:spacing w:val="-13"/>
        </w:rPr>
        <w:t> </w:t>
      </w:r>
      <w:r>
        <w:rPr/>
        <w:t>вирішення. Жовті</w:t>
      </w:r>
      <w:r>
        <w:rPr>
          <w:spacing w:val="80"/>
        </w:rPr>
        <w:t> </w:t>
      </w:r>
      <w:r>
        <w:rPr/>
        <w:t>метрики</w:t>
      </w:r>
      <w:r>
        <w:rPr>
          <w:spacing w:val="80"/>
        </w:rPr>
        <w:t> </w:t>
      </w:r>
      <w:r>
        <w:rPr/>
        <w:t>фокусуються</w:t>
      </w:r>
      <w:r>
        <w:rPr>
          <w:spacing w:val="80"/>
        </w:rPr>
        <w:t> </w:t>
      </w:r>
      <w:r>
        <w:rPr/>
        <w:t>на</w:t>
      </w:r>
      <w:r>
        <w:rPr>
          <w:spacing w:val="80"/>
        </w:rPr>
        <w:t> </w:t>
      </w:r>
      <w:r>
        <w:rPr/>
        <w:t>показниках</w:t>
      </w:r>
      <w:r>
        <w:rPr>
          <w:spacing w:val="80"/>
        </w:rPr>
        <w:t> </w:t>
      </w:r>
      <w:r>
        <w:rPr/>
        <w:t>середнього</w:t>
      </w:r>
      <w:r>
        <w:rPr>
          <w:spacing w:val="80"/>
        </w:rPr>
        <w:t> </w:t>
      </w:r>
      <w:r>
        <w:rPr/>
        <w:t>ризику,</w:t>
      </w:r>
      <w:r>
        <w:rPr>
          <w:spacing w:val="80"/>
        </w:rPr>
        <w:t> </w:t>
      </w:r>
      <w:r>
        <w:rPr/>
        <w:t>таких</w:t>
      </w:r>
      <w:r>
        <w:rPr>
          <w:spacing w:val="80"/>
        </w:rPr>
        <w:t> </w:t>
      </w:r>
      <w:r>
        <w:rPr/>
        <w:t>як рівень</w:t>
      </w:r>
      <w:r>
        <w:rPr>
          <w:spacing w:val="40"/>
        </w:rPr>
        <w:t> </w:t>
      </w:r>
      <w:r>
        <w:rPr/>
        <w:t>повторних</w:t>
      </w:r>
      <w:r>
        <w:rPr>
          <w:spacing w:val="40"/>
        </w:rPr>
        <w:t> </w:t>
      </w:r>
      <w:r>
        <w:rPr/>
        <w:t>покупок</w:t>
      </w:r>
      <w:r>
        <w:rPr>
          <w:spacing w:val="40"/>
        </w:rPr>
        <w:t> </w:t>
      </w:r>
      <w:r>
        <w:rPr/>
        <w:t>та</w:t>
      </w:r>
      <w:r>
        <w:rPr>
          <w:spacing w:val="40"/>
        </w:rPr>
        <w:t> </w:t>
      </w:r>
      <w:r>
        <w:rPr/>
        <w:t>витрати</w:t>
      </w:r>
      <w:r>
        <w:rPr>
          <w:spacing w:val="40"/>
        </w:rPr>
        <w:t> </w:t>
      </w:r>
      <w:r>
        <w:rPr/>
        <w:t>на</w:t>
      </w:r>
      <w:r>
        <w:rPr>
          <w:spacing w:val="40"/>
        </w:rPr>
        <w:t> </w:t>
      </w:r>
      <w:r>
        <w:rPr/>
        <w:t>залучення</w:t>
      </w:r>
      <w:r>
        <w:rPr>
          <w:spacing w:val="40"/>
        </w:rPr>
        <w:t> </w:t>
      </w:r>
      <w:r>
        <w:rPr/>
        <w:t>клієнтів</w:t>
      </w:r>
      <w:r>
        <w:rPr>
          <w:spacing w:val="40"/>
        </w:rPr>
        <w:t> </w:t>
      </w:r>
      <w:r>
        <w:rPr/>
        <w:t>(CAC).</w:t>
      </w:r>
      <w:r>
        <w:rPr>
          <w:spacing w:val="40"/>
        </w:rPr>
        <w:t> </w:t>
      </w:r>
      <w:r>
        <w:rPr/>
        <w:t>Наприклад, якщо повторні покупки складають лише 30% замість оптимальних 35%, це може вказувати</w:t>
      </w:r>
      <w:r>
        <w:rPr>
          <w:spacing w:val="40"/>
        </w:rPr>
        <w:t> </w:t>
      </w:r>
      <w:r>
        <w:rPr/>
        <w:t>на</w:t>
      </w:r>
      <w:r>
        <w:rPr>
          <w:spacing w:val="40"/>
        </w:rPr>
        <w:t> </w:t>
      </w:r>
      <w:r>
        <w:rPr/>
        <w:t>недостатню</w:t>
      </w:r>
      <w:r>
        <w:rPr>
          <w:spacing w:val="40"/>
        </w:rPr>
        <w:t> </w:t>
      </w:r>
      <w:r>
        <w:rPr/>
        <w:t>ефективність</w:t>
      </w:r>
      <w:r>
        <w:rPr>
          <w:spacing w:val="40"/>
        </w:rPr>
        <w:t> </w:t>
      </w:r>
      <w:r>
        <w:rPr/>
        <w:t>програм</w:t>
      </w:r>
      <w:r>
        <w:rPr>
          <w:spacing w:val="40"/>
        </w:rPr>
        <w:t> </w:t>
      </w:r>
      <w:r>
        <w:rPr/>
        <w:t>лояльності.</w:t>
      </w:r>
      <w:r>
        <w:rPr>
          <w:spacing w:val="40"/>
        </w:rPr>
        <w:t> </w:t>
      </w:r>
      <w:r>
        <w:rPr/>
        <w:t>Так</w:t>
      </w:r>
      <w:r>
        <w:rPr>
          <w:spacing w:val="40"/>
        </w:rPr>
        <w:t> </w:t>
      </w:r>
      <w:r>
        <w:rPr/>
        <w:t>само</w:t>
      </w:r>
      <w:r>
        <w:rPr>
          <w:spacing w:val="40"/>
        </w:rPr>
        <w:t> </w:t>
      </w:r>
      <w:r>
        <w:rPr/>
        <w:t>CAC,</w:t>
      </w:r>
      <w:r>
        <w:rPr>
          <w:spacing w:val="40"/>
        </w:rPr>
        <w:t> </w:t>
      </w:r>
      <w:r>
        <w:rPr/>
        <w:t>що перевищує</w:t>
      </w:r>
      <w:r>
        <w:rPr>
          <w:spacing w:val="43"/>
          <w:w w:val="150"/>
        </w:rPr>
        <w:t> </w:t>
      </w:r>
      <w:r>
        <w:rPr/>
        <w:t>10%</w:t>
      </w:r>
      <w:r>
        <w:rPr>
          <w:spacing w:val="50"/>
          <w:w w:val="150"/>
        </w:rPr>
        <w:t> </w:t>
      </w:r>
      <w:r>
        <w:rPr/>
        <w:t>від</w:t>
      </w:r>
      <w:r>
        <w:rPr>
          <w:spacing w:val="50"/>
          <w:w w:val="150"/>
        </w:rPr>
        <w:t> </w:t>
      </w:r>
      <w:r>
        <w:rPr/>
        <w:t>середнього</w:t>
      </w:r>
      <w:r>
        <w:rPr>
          <w:spacing w:val="49"/>
          <w:w w:val="150"/>
        </w:rPr>
        <w:t> </w:t>
      </w:r>
      <w:r>
        <w:rPr/>
        <w:t>чека</w:t>
      </w:r>
      <w:r>
        <w:rPr>
          <w:spacing w:val="46"/>
          <w:w w:val="150"/>
        </w:rPr>
        <w:t> </w:t>
      </w:r>
      <w:r>
        <w:rPr/>
        <w:t>(15</w:t>
      </w:r>
      <w:r>
        <w:rPr>
          <w:spacing w:val="47"/>
          <w:w w:val="150"/>
        </w:rPr>
        <w:t> </w:t>
      </w:r>
      <w:r>
        <w:rPr/>
        <w:t>000</w:t>
      </w:r>
      <w:r>
        <w:rPr>
          <w:spacing w:val="49"/>
          <w:w w:val="150"/>
        </w:rPr>
        <w:t> </w:t>
      </w:r>
      <w:r>
        <w:rPr/>
        <w:t>грн),</w:t>
      </w:r>
      <w:r>
        <w:rPr>
          <w:spacing w:val="48"/>
          <w:w w:val="150"/>
        </w:rPr>
        <w:t> </w:t>
      </w:r>
      <w:r>
        <w:rPr/>
        <w:t>свідчить</w:t>
      </w:r>
      <w:r>
        <w:rPr>
          <w:spacing w:val="47"/>
          <w:w w:val="150"/>
        </w:rPr>
        <w:t> </w:t>
      </w:r>
      <w:r>
        <w:rPr/>
        <w:t>про</w:t>
      </w:r>
      <w:r>
        <w:rPr>
          <w:spacing w:val="47"/>
          <w:w w:val="150"/>
        </w:rPr>
        <w:t> </w:t>
      </w:r>
      <w:r>
        <w:rPr>
          <w:spacing w:val="-2"/>
        </w:rPr>
        <w:t>необхідність</w:t>
      </w:r>
    </w:p>
    <w:p>
      <w:pPr>
        <w:pStyle w:val="BodyText"/>
        <w:spacing w:line="322" w:lineRule="exact"/>
        <w:ind w:firstLine="0"/>
      </w:pPr>
      <w:r>
        <w:rPr/>
        <w:t>оптимізації</w:t>
      </w:r>
      <w:r>
        <w:rPr>
          <w:spacing w:val="-8"/>
        </w:rPr>
        <w:t> </w:t>
      </w:r>
      <w:r>
        <w:rPr/>
        <w:t>маркетингових</w:t>
      </w:r>
      <w:r>
        <w:rPr>
          <w:spacing w:val="-6"/>
        </w:rPr>
        <w:t> </w:t>
      </w:r>
      <w:r>
        <w:rPr/>
        <w:t>витрат</w:t>
      </w:r>
      <w:r>
        <w:rPr>
          <w:spacing w:val="-3"/>
        </w:rPr>
        <w:t> </w:t>
      </w:r>
      <w:r>
        <w:rPr/>
        <w:t>та</w:t>
      </w:r>
      <w:r>
        <w:rPr>
          <w:spacing w:val="-7"/>
        </w:rPr>
        <w:t> </w:t>
      </w:r>
      <w:r>
        <w:rPr/>
        <w:t>акценту</w:t>
      </w:r>
      <w:r>
        <w:rPr>
          <w:spacing w:val="-6"/>
        </w:rPr>
        <w:t> </w:t>
      </w:r>
      <w:r>
        <w:rPr/>
        <w:t>на</w:t>
      </w:r>
      <w:r>
        <w:rPr>
          <w:spacing w:val="-7"/>
        </w:rPr>
        <w:t> </w:t>
      </w:r>
      <w:r>
        <w:rPr/>
        <w:t>органічні</w:t>
      </w:r>
      <w:r>
        <w:rPr>
          <w:spacing w:val="-5"/>
        </w:rPr>
        <w:t> </w:t>
      </w:r>
      <w:r>
        <w:rPr>
          <w:spacing w:val="-2"/>
        </w:rPr>
        <w:t>канали.</w:t>
      </w:r>
    </w:p>
    <w:p>
      <w:pPr>
        <w:pStyle w:val="BodyText"/>
        <w:spacing w:line="360" w:lineRule="auto" w:before="160"/>
        <w:ind w:right="134"/>
      </w:pPr>
      <w:r>
        <w:rPr/>
        <w:t>Зелені метрики, які свідчать про стабільний стан, включають рівень органічного трафіку та час обробки замовлень. Рівень органічного трафіку вище 30%</w:t>
      </w:r>
      <w:r>
        <w:rPr>
          <w:spacing w:val="-17"/>
        </w:rPr>
        <w:t> </w:t>
      </w:r>
      <w:r>
        <w:rPr/>
        <w:t>підтверджує</w:t>
      </w:r>
      <w:r>
        <w:rPr>
          <w:spacing w:val="-17"/>
        </w:rPr>
        <w:t> </w:t>
      </w:r>
      <w:r>
        <w:rPr/>
        <w:t>успішність</w:t>
      </w:r>
      <w:r>
        <w:rPr>
          <w:spacing w:val="-18"/>
        </w:rPr>
        <w:t> </w:t>
      </w:r>
      <w:r>
        <w:rPr/>
        <w:t>SEO-стратегії,</w:t>
      </w:r>
      <w:r>
        <w:rPr>
          <w:spacing w:val="-17"/>
        </w:rPr>
        <w:t> </w:t>
      </w:r>
      <w:r>
        <w:rPr/>
        <w:t>тоді</w:t>
      </w:r>
      <w:r>
        <w:rPr>
          <w:spacing w:val="-16"/>
        </w:rPr>
        <w:t> </w:t>
      </w:r>
      <w:r>
        <w:rPr/>
        <w:t>як</w:t>
      </w:r>
      <w:r>
        <w:rPr>
          <w:spacing w:val="-17"/>
        </w:rPr>
        <w:t> </w:t>
      </w:r>
      <w:r>
        <w:rPr/>
        <w:t>середній</w:t>
      </w:r>
      <w:r>
        <w:rPr>
          <w:spacing w:val="-18"/>
        </w:rPr>
        <w:t> </w:t>
      </w:r>
      <w:r>
        <w:rPr/>
        <w:t>час</w:t>
      </w:r>
      <w:r>
        <w:rPr>
          <w:spacing w:val="-16"/>
        </w:rPr>
        <w:t> </w:t>
      </w:r>
      <w:r>
        <w:rPr/>
        <w:t>обробки</w:t>
      </w:r>
      <w:r>
        <w:rPr>
          <w:spacing w:val="-17"/>
        </w:rPr>
        <w:t> </w:t>
      </w:r>
      <w:r>
        <w:rPr/>
        <w:t>замовлень до 6 годин демонструє ефективність внутрішніх процесів і якість клієнтського обслуговування.</w:t>
      </w:r>
      <w:r>
        <w:rPr>
          <w:spacing w:val="-16"/>
        </w:rPr>
        <w:t> </w:t>
      </w:r>
      <w:r>
        <w:rPr/>
        <w:t>Отже</w:t>
      </w:r>
      <w:r>
        <w:rPr>
          <w:spacing w:val="-17"/>
        </w:rPr>
        <w:t> </w:t>
      </w:r>
      <w:r>
        <w:rPr/>
        <w:t>перелік</w:t>
      </w:r>
      <w:r>
        <w:rPr>
          <w:spacing w:val="-17"/>
        </w:rPr>
        <w:t> </w:t>
      </w:r>
      <w:r>
        <w:rPr/>
        <w:t>запропонованих</w:t>
      </w:r>
      <w:r>
        <w:rPr>
          <w:spacing w:val="-16"/>
        </w:rPr>
        <w:t> </w:t>
      </w:r>
      <w:r>
        <w:rPr/>
        <w:t>метрик</w:t>
      </w:r>
      <w:r>
        <w:rPr>
          <w:spacing w:val="-17"/>
        </w:rPr>
        <w:t> </w:t>
      </w:r>
      <w:r>
        <w:rPr/>
        <w:t>винесемо</w:t>
      </w:r>
      <w:r>
        <w:rPr>
          <w:spacing w:val="-16"/>
        </w:rPr>
        <w:t> </w:t>
      </w:r>
      <w:r>
        <w:rPr/>
        <w:t>в</w:t>
      </w:r>
      <w:r>
        <w:rPr>
          <w:spacing w:val="-18"/>
        </w:rPr>
        <w:t> </w:t>
      </w:r>
      <w:r>
        <w:rPr/>
        <w:t>таблицю</w:t>
      </w:r>
      <w:r>
        <w:rPr>
          <w:spacing w:val="-17"/>
        </w:rPr>
        <w:t> </w:t>
      </w:r>
      <w:r>
        <w:rPr/>
        <w:t>3.11,</w:t>
      </w:r>
      <w:r>
        <w:rPr>
          <w:spacing w:val="-18"/>
        </w:rPr>
        <w:t> </w:t>
      </w:r>
      <w:r>
        <w:rPr/>
        <w:t>де зазначимо поточні їх значення:</w:t>
      </w:r>
    </w:p>
    <w:p>
      <w:pPr>
        <w:pStyle w:val="BodyText"/>
        <w:spacing w:before="93"/>
        <w:ind w:left="0" w:firstLine="0"/>
        <w:jc w:val="left"/>
      </w:pPr>
    </w:p>
    <w:p>
      <w:pPr>
        <w:pStyle w:val="BodyText"/>
        <w:ind w:left="709" w:firstLine="0"/>
        <w:jc w:val="left"/>
      </w:pPr>
      <w:r>
        <w:rPr/>
        <w:t>Таблиця</w:t>
      </w:r>
      <w:r>
        <w:rPr>
          <w:spacing w:val="-6"/>
        </w:rPr>
        <w:t> </w:t>
      </w:r>
      <w:r>
        <w:rPr/>
        <w:t>3.11</w:t>
      </w:r>
      <w:r>
        <w:rPr>
          <w:spacing w:val="-4"/>
        </w:rPr>
        <w:t> </w:t>
      </w:r>
      <w:r>
        <w:rPr/>
        <w:t>—</w:t>
      </w:r>
      <w:r>
        <w:rPr>
          <w:spacing w:val="-4"/>
        </w:rPr>
        <w:t> </w:t>
      </w:r>
      <w:r>
        <w:rPr/>
        <w:t>Розподіл</w:t>
      </w:r>
      <w:r>
        <w:rPr>
          <w:spacing w:val="-5"/>
        </w:rPr>
        <w:t> </w:t>
      </w:r>
      <w:r>
        <w:rPr/>
        <w:t>метрик</w:t>
      </w:r>
      <w:r>
        <w:rPr>
          <w:spacing w:val="-3"/>
        </w:rPr>
        <w:t> </w:t>
      </w:r>
      <w:r>
        <w:rPr/>
        <w:t>за</w:t>
      </w:r>
      <w:r>
        <w:rPr>
          <w:spacing w:val="-4"/>
        </w:rPr>
        <w:t> </w:t>
      </w:r>
      <w:r>
        <w:rPr>
          <w:spacing w:val="-2"/>
        </w:rPr>
        <w:t>критичністю</w:t>
      </w:r>
    </w:p>
    <w:p>
      <w:pPr>
        <w:pStyle w:val="BodyText"/>
        <w:spacing w:before="1" w:after="1"/>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9"/>
        <w:gridCol w:w="1085"/>
        <w:gridCol w:w="1150"/>
        <w:gridCol w:w="1474"/>
        <w:gridCol w:w="2807"/>
      </w:tblGrid>
      <w:tr>
        <w:trPr>
          <w:trHeight w:val="551" w:hRule="atLeast"/>
        </w:trPr>
        <w:tc>
          <w:tcPr>
            <w:tcW w:w="3399" w:type="dxa"/>
          </w:tcPr>
          <w:p>
            <w:pPr>
              <w:pStyle w:val="TableParagraph"/>
              <w:spacing w:before="135"/>
              <w:ind w:left="4"/>
              <w:jc w:val="center"/>
              <w:rPr>
                <w:sz w:val="24"/>
              </w:rPr>
            </w:pPr>
            <w:r>
              <w:rPr>
                <w:spacing w:val="-2"/>
                <w:sz w:val="24"/>
              </w:rPr>
              <w:t>Метрика</w:t>
            </w:r>
          </w:p>
        </w:tc>
        <w:tc>
          <w:tcPr>
            <w:tcW w:w="1085" w:type="dxa"/>
          </w:tcPr>
          <w:p>
            <w:pPr>
              <w:pStyle w:val="TableParagraph"/>
              <w:spacing w:line="276" w:lineRule="exact"/>
              <w:ind w:left="110" w:right="102" w:firstLine="225"/>
              <w:rPr>
                <w:sz w:val="24"/>
              </w:rPr>
            </w:pPr>
            <w:r>
              <w:rPr>
                <w:spacing w:val="-4"/>
                <w:sz w:val="24"/>
              </w:rPr>
              <w:t>Тип </w:t>
            </w:r>
            <w:r>
              <w:rPr>
                <w:spacing w:val="-2"/>
                <w:sz w:val="24"/>
              </w:rPr>
              <w:t>метрики</w:t>
            </w:r>
          </w:p>
        </w:tc>
        <w:tc>
          <w:tcPr>
            <w:tcW w:w="1150" w:type="dxa"/>
          </w:tcPr>
          <w:p>
            <w:pPr>
              <w:pStyle w:val="TableParagraph"/>
              <w:spacing w:line="276" w:lineRule="exact"/>
              <w:ind w:left="109" w:firstLine="24"/>
              <w:rPr>
                <w:sz w:val="24"/>
              </w:rPr>
            </w:pPr>
            <w:r>
              <w:rPr>
                <w:spacing w:val="-2"/>
                <w:sz w:val="24"/>
              </w:rPr>
              <w:t>Поточне значення</w:t>
            </w:r>
          </w:p>
        </w:tc>
        <w:tc>
          <w:tcPr>
            <w:tcW w:w="1474" w:type="dxa"/>
          </w:tcPr>
          <w:p>
            <w:pPr>
              <w:pStyle w:val="TableParagraph"/>
              <w:spacing w:line="276" w:lineRule="exact"/>
              <w:ind w:left="273" w:hanging="166"/>
              <w:rPr>
                <w:sz w:val="24"/>
              </w:rPr>
            </w:pPr>
            <w:r>
              <w:rPr>
                <w:spacing w:val="-2"/>
                <w:sz w:val="24"/>
              </w:rPr>
              <w:t>Оптимальне значення</w:t>
            </w:r>
          </w:p>
        </w:tc>
        <w:tc>
          <w:tcPr>
            <w:tcW w:w="2807" w:type="dxa"/>
          </w:tcPr>
          <w:p>
            <w:pPr>
              <w:pStyle w:val="TableParagraph"/>
              <w:spacing w:before="135"/>
              <w:ind w:left="729"/>
              <w:rPr>
                <w:sz w:val="24"/>
              </w:rPr>
            </w:pPr>
            <w:r>
              <w:rPr>
                <w:sz w:val="24"/>
              </w:rPr>
              <w:t>Оцінка</w:t>
            </w:r>
            <w:r>
              <w:rPr>
                <w:spacing w:val="-2"/>
                <w:sz w:val="24"/>
              </w:rPr>
              <w:t> стану</w:t>
            </w:r>
          </w:p>
        </w:tc>
      </w:tr>
      <w:tr>
        <w:trPr>
          <w:trHeight w:val="551" w:hRule="atLeast"/>
        </w:trPr>
        <w:tc>
          <w:tcPr>
            <w:tcW w:w="3399" w:type="dxa"/>
          </w:tcPr>
          <w:p>
            <w:pPr>
              <w:pStyle w:val="TableParagraph"/>
              <w:spacing w:line="275" w:lineRule="exact"/>
              <w:rPr>
                <w:sz w:val="24"/>
              </w:rPr>
            </w:pPr>
            <w:r>
              <w:rPr>
                <w:sz w:val="24"/>
              </w:rPr>
              <w:t>Рівень</w:t>
            </w:r>
            <w:r>
              <w:rPr>
                <w:spacing w:val="-4"/>
                <w:sz w:val="24"/>
              </w:rPr>
              <w:t> </w:t>
            </w:r>
            <w:r>
              <w:rPr>
                <w:sz w:val="24"/>
              </w:rPr>
              <w:t>конверсії</w:t>
            </w:r>
            <w:r>
              <w:rPr>
                <w:spacing w:val="-3"/>
                <w:sz w:val="24"/>
              </w:rPr>
              <w:t> </w:t>
            </w:r>
            <w:r>
              <w:rPr>
                <w:spacing w:val="-2"/>
                <w:sz w:val="24"/>
              </w:rPr>
              <w:t>трафіку</w:t>
            </w:r>
          </w:p>
        </w:tc>
        <w:tc>
          <w:tcPr>
            <w:tcW w:w="1085" w:type="dxa"/>
            <w:vMerge w:val="restart"/>
          </w:tcPr>
          <w:p>
            <w:pPr>
              <w:pStyle w:val="TableParagraph"/>
              <w:spacing w:before="140"/>
              <w:ind w:left="0"/>
              <w:rPr>
                <w:sz w:val="24"/>
              </w:rPr>
            </w:pPr>
          </w:p>
          <w:p>
            <w:pPr>
              <w:pStyle w:val="TableParagraph"/>
              <w:ind w:left="112"/>
              <w:rPr>
                <w:sz w:val="24"/>
              </w:rPr>
            </w:pPr>
            <w:r>
              <w:rPr>
                <w:spacing w:val="-2"/>
                <w:sz w:val="24"/>
              </w:rPr>
              <w:t>Червона</w:t>
            </w:r>
          </w:p>
        </w:tc>
        <w:tc>
          <w:tcPr>
            <w:tcW w:w="1150" w:type="dxa"/>
          </w:tcPr>
          <w:p>
            <w:pPr>
              <w:pStyle w:val="TableParagraph"/>
              <w:spacing w:before="135"/>
              <w:ind w:left="5"/>
              <w:jc w:val="center"/>
              <w:rPr>
                <w:sz w:val="24"/>
              </w:rPr>
            </w:pPr>
            <w:r>
              <w:rPr>
                <w:spacing w:val="-5"/>
                <w:sz w:val="24"/>
              </w:rPr>
              <w:t>2%</w:t>
            </w:r>
          </w:p>
        </w:tc>
        <w:tc>
          <w:tcPr>
            <w:tcW w:w="1474" w:type="dxa"/>
          </w:tcPr>
          <w:p>
            <w:pPr>
              <w:pStyle w:val="TableParagraph"/>
              <w:spacing w:before="135"/>
              <w:ind w:left="9" w:right="3"/>
              <w:jc w:val="center"/>
              <w:rPr>
                <w:sz w:val="24"/>
              </w:rPr>
            </w:pPr>
            <w:r>
              <w:rPr>
                <w:spacing w:val="-5"/>
                <w:sz w:val="24"/>
              </w:rPr>
              <w:t>&gt;5%</w:t>
            </w:r>
          </w:p>
        </w:tc>
        <w:tc>
          <w:tcPr>
            <w:tcW w:w="2807" w:type="dxa"/>
          </w:tcPr>
          <w:p>
            <w:pPr>
              <w:pStyle w:val="TableParagraph"/>
              <w:spacing w:line="276" w:lineRule="exact"/>
              <w:ind w:right="492"/>
              <w:rPr>
                <w:sz w:val="24"/>
              </w:rPr>
            </w:pPr>
            <w:r>
              <w:rPr>
                <w:sz w:val="24"/>
              </w:rPr>
              <w:t>Критичний,</w:t>
            </w:r>
            <w:r>
              <w:rPr>
                <w:spacing w:val="-15"/>
                <w:sz w:val="24"/>
              </w:rPr>
              <w:t> </w:t>
            </w:r>
            <w:r>
              <w:rPr>
                <w:sz w:val="24"/>
              </w:rPr>
              <w:t>потребує </w:t>
            </w:r>
            <w:r>
              <w:rPr>
                <w:spacing w:val="-2"/>
                <w:sz w:val="24"/>
              </w:rPr>
              <w:t>втручання</w:t>
            </w:r>
          </w:p>
        </w:tc>
      </w:tr>
      <w:tr>
        <w:trPr>
          <w:trHeight w:val="550" w:hRule="atLeast"/>
        </w:trPr>
        <w:tc>
          <w:tcPr>
            <w:tcW w:w="3399" w:type="dxa"/>
          </w:tcPr>
          <w:p>
            <w:pPr>
              <w:pStyle w:val="TableParagraph"/>
              <w:spacing w:line="274" w:lineRule="exact"/>
              <w:rPr>
                <w:sz w:val="24"/>
              </w:rPr>
            </w:pPr>
            <w:r>
              <w:rPr>
                <w:sz w:val="24"/>
              </w:rPr>
              <w:t>Частка</w:t>
            </w:r>
            <w:r>
              <w:rPr>
                <w:spacing w:val="-4"/>
                <w:sz w:val="24"/>
              </w:rPr>
              <w:t> </w:t>
            </w:r>
            <w:r>
              <w:rPr>
                <w:sz w:val="24"/>
              </w:rPr>
              <w:t>виконаних</w:t>
            </w:r>
            <w:r>
              <w:rPr>
                <w:spacing w:val="-4"/>
                <w:sz w:val="24"/>
              </w:rPr>
              <w:t> </w:t>
            </w:r>
            <w:r>
              <w:rPr>
                <w:spacing w:val="-2"/>
                <w:sz w:val="24"/>
              </w:rPr>
              <w:t>замовлень</w:t>
            </w:r>
          </w:p>
        </w:tc>
        <w:tc>
          <w:tcPr>
            <w:tcW w:w="1085" w:type="dxa"/>
            <w:vMerge/>
            <w:tcBorders>
              <w:top w:val="nil"/>
            </w:tcBorders>
          </w:tcPr>
          <w:p>
            <w:pPr>
              <w:rPr>
                <w:sz w:val="2"/>
                <w:szCs w:val="2"/>
              </w:rPr>
            </w:pPr>
          </w:p>
        </w:tc>
        <w:tc>
          <w:tcPr>
            <w:tcW w:w="1150" w:type="dxa"/>
          </w:tcPr>
          <w:p>
            <w:pPr>
              <w:pStyle w:val="TableParagraph"/>
              <w:spacing w:before="137"/>
              <w:ind w:left="5"/>
              <w:jc w:val="center"/>
              <w:rPr>
                <w:sz w:val="24"/>
              </w:rPr>
            </w:pPr>
            <w:r>
              <w:rPr>
                <w:spacing w:val="-5"/>
                <w:sz w:val="24"/>
              </w:rPr>
              <w:t>85%</w:t>
            </w:r>
          </w:p>
        </w:tc>
        <w:tc>
          <w:tcPr>
            <w:tcW w:w="1474" w:type="dxa"/>
          </w:tcPr>
          <w:p>
            <w:pPr>
              <w:pStyle w:val="TableParagraph"/>
              <w:spacing w:before="137"/>
              <w:ind w:left="9"/>
              <w:jc w:val="center"/>
              <w:rPr>
                <w:sz w:val="24"/>
              </w:rPr>
            </w:pPr>
            <w:r>
              <w:rPr>
                <w:spacing w:val="-4"/>
                <w:sz w:val="24"/>
              </w:rPr>
              <w:t>≥90%</w:t>
            </w:r>
          </w:p>
        </w:tc>
        <w:tc>
          <w:tcPr>
            <w:tcW w:w="2807" w:type="dxa"/>
          </w:tcPr>
          <w:p>
            <w:pPr>
              <w:pStyle w:val="TableParagraph"/>
              <w:spacing w:line="276" w:lineRule="exact"/>
              <w:ind w:right="492"/>
              <w:rPr>
                <w:sz w:val="24"/>
              </w:rPr>
            </w:pPr>
            <w:r>
              <w:rPr>
                <w:sz w:val="24"/>
              </w:rPr>
              <w:t>Критичний,</w:t>
            </w:r>
            <w:r>
              <w:rPr>
                <w:spacing w:val="-15"/>
                <w:sz w:val="24"/>
              </w:rPr>
              <w:t> </w:t>
            </w:r>
            <w:r>
              <w:rPr>
                <w:sz w:val="24"/>
              </w:rPr>
              <w:t>потребує </w:t>
            </w:r>
            <w:r>
              <w:rPr>
                <w:spacing w:val="-2"/>
                <w:sz w:val="24"/>
              </w:rPr>
              <w:t>корекції</w:t>
            </w:r>
          </w:p>
        </w:tc>
      </w:tr>
      <w:tr>
        <w:trPr>
          <w:trHeight w:val="274" w:hRule="atLeast"/>
        </w:trPr>
        <w:tc>
          <w:tcPr>
            <w:tcW w:w="3399" w:type="dxa"/>
          </w:tcPr>
          <w:p>
            <w:pPr>
              <w:pStyle w:val="TableParagraph"/>
              <w:spacing w:line="254" w:lineRule="exact"/>
              <w:rPr>
                <w:sz w:val="24"/>
              </w:rPr>
            </w:pPr>
            <w:r>
              <w:rPr>
                <w:sz w:val="24"/>
              </w:rPr>
              <w:t>Рівень</w:t>
            </w:r>
            <w:r>
              <w:rPr>
                <w:spacing w:val="-3"/>
                <w:sz w:val="24"/>
              </w:rPr>
              <w:t> </w:t>
            </w:r>
            <w:r>
              <w:rPr>
                <w:sz w:val="24"/>
              </w:rPr>
              <w:t>повторних</w:t>
            </w:r>
            <w:r>
              <w:rPr>
                <w:spacing w:val="-4"/>
                <w:sz w:val="24"/>
              </w:rPr>
              <w:t> </w:t>
            </w:r>
            <w:r>
              <w:rPr>
                <w:spacing w:val="-2"/>
                <w:sz w:val="24"/>
              </w:rPr>
              <w:t>покупок</w:t>
            </w:r>
          </w:p>
        </w:tc>
        <w:tc>
          <w:tcPr>
            <w:tcW w:w="1085" w:type="dxa"/>
            <w:vMerge w:val="restart"/>
          </w:tcPr>
          <w:p>
            <w:pPr>
              <w:pStyle w:val="TableParagraph"/>
              <w:spacing w:before="2"/>
              <w:ind w:left="0"/>
              <w:rPr>
                <w:sz w:val="24"/>
              </w:rPr>
            </w:pPr>
          </w:p>
          <w:p>
            <w:pPr>
              <w:pStyle w:val="TableParagraph"/>
              <w:ind w:left="208"/>
              <w:rPr>
                <w:sz w:val="24"/>
              </w:rPr>
            </w:pPr>
            <w:r>
              <w:rPr>
                <w:spacing w:val="-2"/>
                <w:sz w:val="24"/>
              </w:rPr>
              <w:t>Жовта</w:t>
            </w:r>
          </w:p>
        </w:tc>
        <w:tc>
          <w:tcPr>
            <w:tcW w:w="1150" w:type="dxa"/>
          </w:tcPr>
          <w:p>
            <w:pPr>
              <w:pStyle w:val="TableParagraph"/>
              <w:spacing w:line="254" w:lineRule="exact"/>
              <w:ind w:left="5"/>
              <w:jc w:val="center"/>
              <w:rPr>
                <w:sz w:val="24"/>
              </w:rPr>
            </w:pPr>
            <w:r>
              <w:rPr>
                <w:spacing w:val="-5"/>
                <w:sz w:val="24"/>
              </w:rPr>
              <w:t>30%</w:t>
            </w:r>
          </w:p>
        </w:tc>
        <w:tc>
          <w:tcPr>
            <w:tcW w:w="1474" w:type="dxa"/>
          </w:tcPr>
          <w:p>
            <w:pPr>
              <w:pStyle w:val="TableParagraph"/>
              <w:spacing w:line="254" w:lineRule="exact"/>
              <w:ind w:left="9"/>
              <w:jc w:val="center"/>
              <w:rPr>
                <w:sz w:val="24"/>
              </w:rPr>
            </w:pPr>
            <w:r>
              <w:rPr>
                <w:spacing w:val="-4"/>
                <w:sz w:val="24"/>
              </w:rPr>
              <w:t>≥35%</w:t>
            </w:r>
          </w:p>
        </w:tc>
        <w:tc>
          <w:tcPr>
            <w:tcW w:w="2807" w:type="dxa"/>
          </w:tcPr>
          <w:p>
            <w:pPr>
              <w:pStyle w:val="TableParagraph"/>
              <w:spacing w:line="254" w:lineRule="exact"/>
              <w:rPr>
                <w:sz w:val="24"/>
              </w:rPr>
            </w:pPr>
            <w:r>
              <w:rPr>
                <w:sz w:val="24"/>
              </w:rPr>
              <w:t>Потребує</w:t>
            </w:r>
            <w:r>
              <w:rPr>
                <w:spacing w:val="-3"/>
                <w:sz w:val="24"/>
              </w:rPr>
              <w:t> </w:t>
            </w:r>
            <w:r>
              <w:rPr>
                <w:spacing w:val="-2"/>
                <w:sz w:val="24"/>
              </w:rPr>
              <w:t>покращення</w:t>
            </w:r>
          </w:p>
        </w:tc>
      </w:tr>
      <w:tr>
        <w:trPr>
          <w:trHeight w:val="551" w:hRule="atLeast"/>
        </w:trPr>
        <w:tc>
          <w:tcPr>
            <w:tcW w:w="3399" w:type="dxa"/>
          </w:tcPr>
          <w:p>
            <w:pPr>
              <w:pStyle w:val="TableParagraph"/>
              <w:spacing w:line="276" w:lineRule="exact"/>
              <w:rPr>
                <w:sz w:val="24"/>
              </w:rPr>
            </w:pPr>
            <w:r>
              <w:rPr>
                <w:sz w:val="24"/>
              </w:rPr>
              <w:t>Витрати</w:t>
            </w:r>
            <w:r>
              <w:rPr>
                <w:spacing w:val="-13"/>
                <w:sz w:val="24"/>
              </w:rPr>
              <w:t> </w:t>
            </w:r>
            <w:r>
              <w:rPr>
                <w:sz w:val="24"/>
              </w:rPr>
              <w:t>на</w:t>
            </w:r>
            <w:r>
              <w:rPr>
                <w:spacing w:val="-13"/>
                <w:sz w:val="24"/>
              </w:rPr>
              <w:t> </w:t>
            </w:r>
            <w:r>
              <w:rPr>
                <w:sz w:val="24"/>
              </w:rPr>
              <w:t>залучення</w:t>
            </w:r>
            <w:r>
              <w:rPr>
                <w:spacing w:val="-12"/>
                <w:sz w:val="24"/>
              </w:rPr>
              <w:t> </w:t>
            </w:r>
            <w:r>
              <w:rPr>
                <w:sz w:val="24"/>
              </w:rPr>
              <w:t>клієнтів </w:t>
            </w:r>
            <w:r>
              <w:rPr>
                <w:spacing w:val="-2"/>
                <w:sz w:val="24"/>
              </w:rPr>
              <w:t>(CAC)</w:t>
            </w:r>
          </w:p>
        </w:tc>
        <w:tc>
          <w:tcPr>
            <w:tcW w:w="1085" w:type="dxa"/>
            <w:vMerge/>
            <w:tcBorders>
              <w:top w:val="nil"/>
            </w:tcBorders>
          </w:tcPr>
          <w:p>
            <w:pPr>
              <w:rPr>
                <w:sz w:val="2"/>
                <w:szCs w:val="2"/>
              </w:rPr>
            </w:pPr>
          </w:p>
        </w:tc>
        <w:tc>
          <w:tcPr>
            <w:tcW w:w="1150" w:type="dxa"/>
          </w:tcPr>
          <w:p>
            <w:pPr>
              <w:pStyle w:val="TableParagraph"/>
              <w:spacing w:before="138"/>
              <w:ind w:left="5"/>
              <w:jc w:val="center"/>
              <w:rPr>
                <w:sz w:val="24"/>
              </w:rPr>
            </w:pPr>
            <w:r>
              <w:rPr>
                <w:spacing w:val="-5"/>
                <w:sz w:val="24"/>
              </w:rPr>
              <w:t>12%</w:t>
            </w:r>
          </w:p>
        </w:tc>
        <w:tc>
          <w:tcPr>
            <w:tcW w:w="1474" w:type="dxa"/>
          </w:tcPr>
          <w:p>
            <w:pPr>
              <w:pStyle w:val="TableParagraph"/>
              <w:spacing w:before="138"/>
              <w:ind w:left="9"/>
              <w:jc w:val="center"/>
              <w:rPr>
                <w:sz w:val="24"/>
              </w:rPr>
            </w:pPr>
            <w:r>
              <w:rPr>
                <w:spacing w:val="-4"/>
                <w:sz w:val="24"/>
              </w:rPr>
              <w:t>≤10%</w:t>
            </w:r>
          </w:p>
        </w:tc>
        <w:tc>
          <w:tcPr>
            <w:tcW w:w="2807" w:type="dxa"/>
          </w:tcPr>
          <w:p>
            <w:pPr>
              <w:pStyle w:val="TableParagraph"/>
              <w:spacing w:line="275" w:lineRule="exact"/>
              <w:rPr>
                <w:sz w:val="24"/>
              </w:rPr>
            </w:pPr>
            <w:r>
              <w:rPr>
                <w:sz w:val="24"/>
              </w:rPr>
              <w:t>Потребує</w:t>
            </w:r>
            <w:r>
              <w:rPr>
                <w:spacing w:val="-4"/>
                <w:sz w:val="24"/>
              </w:rPr>
              <w:t> </w:t>
            </w:r>
            <w:r>
              <w:rPr>
                <w:spacing w:val="-2"/>
                <w:sz w:val="24"/>
              </w:rPr>
              <w:t>оптимізації</w:t>
            </w:r>
          </w:p>
        </w:tc>
      </w:tr>
    </w:tbl>
    <w:p>
      <w:pPr>
        <w:pStyle w:val="TableParagraph"/>
        <w:spacing w:after="0" w:line="275" w:lineRule="exact"/>
        <w:rPr>
          <w:sz w:val="24"/>
        </w:rPr>
        <w:sectPr>
          <w:pgSz w:w="11910" w:h="16840"/>
          <w:pgMar w:header="719" w:footer="0" w:top="1040" w:bottom="280" w:left="1417" w:right="425"/>
        </w:sectPr>
      </w:pPr>
    </w:p>
    <w:p>
      <w:pPr>
        <w:pStyle w:val="BodyText"/>
        <w:spacing w:before="295"/>
        <w:ind w:left="709" w:firstLine="0"/>
        <w:jc w:val="left"/>
      </w:pPr>
      <w:r>
        <w:rPr/>
        <w:t>Продовження</w:t>
      </w:r>
      <w:r>
        <w:rPr>
          <w:spacing w:val="-9"/>
        </w:rPr>
        <w:t> </w:t>
      </w:r>
      <w:r>
        <w:rPr/>
        <w:t>таблиці</w:t>
      </w:r>
      <w:r>
        <w:rPr>
          <w:spacing w:val="-9"/>
        </w:rPr>
        <w:t> </w:t>
      </w:r>
      <w:r>
        <w:rPr>
          <w:spacing w:val="-4"/>
        </w:rPr>
        <w:t>3.11</w:t>
      </w:r>
    </w:p>
    <w:p>
      <w:pPr>
        <w:pStyle w:val="BodyText"/>
        <w:ind w:left="0" w:firstLine="0"/>
        <w:jc w:val="left"/>
        <w:rPr>
          <w:sz w:val="14"/>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99"/>
        <w:gridCol w:w="1085"/>
        <w:gridCol w:w="1150"/>
        <w:gridCol w:w="1474"/>
        <w:gridCol w:w="2807"/>
      </w:tblGrid>
      <w:tr>
        <w:trPr>
          <w:trHeight w:val="275" w:hRule="atLeast"/>
        </w:trPr>
        <w:tc>
          <w:tcPr>
            <w:tcW w:w="3399" w:type="dxa"/>
          </w:tcPr>
          <w:p>
            <w:pPr>
              <w:pStyle w:val="TableParagraph"/>
              <w:spacing w:line="256" w:lineRule="exact"/>
              <w:rPr>
                <w:sz w:val="24"/>
              </w:rPr>
            </w:pPr>
            <w:r>
              <w:rPr>
                <w:sz w:val="24"/>
              </w:rPr>
              <w:t>Рівень</w:t>
            </w:r>
            <w:r>
              <w:rPr>
                <w:spacing w:val="-3"/>
                <w:sz w:val="24"/>
              </w:rPr>
              <w:t> </w:t>
            </w:r>
            <w:r>
              <w:rPr>
                <w:sz w:val="24"/>
              </w:rPr>
              <w:t>органічного</w:t>
            </w:r>
            <w:r>
              <w:rPr>
                <w:spacing w:val="-4"/>
                <w:sz w:val="24"/>
              </w:rPr>
              <w:t> </w:t>
            </w:r>
            <w:r>
              <w:rPr>
                <w:spacing w:val="-2"/>
                <w:sz w:val="24"/>
              </w:rPr>
              <w:t>трафіку</w:t>
            </w:r>
          </w:p>
        </w:tc>
        <w:tc>
          <w:tcPr>
            <w:tcW w:w="1085" w:type="dxa"/>
            <w:vMerge w:val="restart"/>
          </w:tcPr>
          <w:p>
            <w:pPr>
              <w:pStyle w:val="TableParagraph"/>
              <w:spacing w:before="143"/>
              <w:ind w:left="194"/>
              <w:rPr>
                <w:sz w:val="24"/>
              </w:rPr>
            </w:pPr>
            <w:r>
              <w:rPr>
                <w:spacing w:val="-2"/>
                <w:sz w:val="24"/>
              </w:rPr>
              <w:t>Зелена</w:t>
            </w:r>
          </w:p>
        </w:tc>
        <w:tc>
          <w:tcPr>
            <w:tcW w:w="1150" w:type="dxa"/>
          </w:tcPr>
          <w:p>
            <w:pPr>
              <w:pStyle w:val="TableParagraph"/>
              <w:spacing w:line="256" w:lineRule="exact"/>
              <w:ind w:left="5"/>
              <w:jc w:val="center"/>
              <w:rPr>
                <w:sz w:val="24"/>
              </w:rPr>
            </w:pPr>
            <w:r>
              <w:rPr>
                <w:spacing w:val="-5"/>
                <w:sz w:val="24"/>
              </w:rPr>
              <w:t>35%</w:t>
            </w:r>
          </w:p>
        </w:tc>
        <w:tc>
          <w:tcPr>
            <w:tcW w:w="1474" w:type="dxa"/>
          </w:tcPr>
          <w:p>
            <w:pPr>
              <w:pStyle w:val="TableParagraph"/>
              <w:spacing w:line="256" w:lineRule="exact"/>
              <w:ind w:left="9"/>
              <w:jc w:val="center"/>
              <w:rPr>
                <w:sz w:val="24"/>
              </w:rPr>
            </w:pPr>
            <w:r>
              <w:rPr>
                <w:spacing w:val="-4"/>
                <w:sz w:val="24"/>
              </w:rPr>
              <w:t>≥30%</w:t>
            </w:r>
          </w:p>
        </w:tc>
        <w:tc>
          <w:tcPr>
            <w:tcW w:w="2807" w:type="dxa"/>
          </w:tcPr>
          <w:p>
            <w:pPr>
              <w:pStyle w:val="TableParagraph"/>
              <w:spacing w:line="256" w:lineRule="exact"/>
              <w:rPr>
                <w:sz w:val="24"/>
              </w:rPr>
            </w:pPr>
            <w:r>
              <w:rPr>
                <w:sz w:val="24"/>
              </w:rPr>
              <w:t>У</w:t>
            </w:r>
            <w:r>
              <w:rPr>
                <w:spacing w:val="-2"/>
                <w:sz w:val="24"/>
              </w:rPr>
              <w:t> </w:t>
            </w:r>
            <w:r>
              <w:rPr>
                <w:sz w:val="24"/>
              </w:rPr>
              <w:t>межах</w:t>
            </w:r>
            <w:r>
              <w:rPr>
                <w:spacing w:val="-2"/>
                <w:sz w:val="24"/>
              </w:rPr>
              <w:t> </w:t>
            </w:r>
            <w:r>
              <w:rPr>
                <w:spacing w:val="-4"/>
                <w:sz w:val="24"/>
              </w:rPr>
              <w:t>норми</w:t>
            </w:r>
          </w:p>
        </w:tc>
      </w:tr>
      <w:tr>
        <w:trPr>
          <w:trHeight w:val="275" w:hRule="atLeast"/>
        </w:trPr>
        <w:tc>
          <w:tcPr>
            <w:tcW w:w="3399" w:type="dxa"/>
          </w:tcPr>
          <w:p>
            <w:pPr>
              <w:pStyle w:val="TableParagraph"/>
              <w:spacing w:line="256" w:lineRule="exact"/>
              <w:rPr>
                <w:sz w:val="24"/>
              </w:rPr>
            </w:pPr>
            <w:r>
              <w:rPr>
                <w:sz w:val="24"/>
              </w:rPr>
              <w:t>Час</w:t>
            </w:r>
            <w:r>
              <w:rPr>
                <w:spacing w:val="-3"/>
                <w:sz w:val="24"/>
              </w:rPr>
              <w:t> </w:t>
            </w:r>
            <w:r>
              <w:rPr>
                <w:sz w:val="24"/>
              </w:rPr>
              <w:t>обробки </w:t>
            </w:r>
            <w:r>
              <w:rPr>
                <w:spacing w:val="-2"/>
                <w:sz w:val="24"/>
              </w:rPr>
              <w:t>замовлень</w:t>
            </w:r>
          </w:p>
        </w:tc>
        <w:tc>
          <w:tcPr>
            <w:tcW w:w="1085" w:type="dxa"/>
            <w:vMerge/>
            <w:tcBorders>
              <w:top w:val="nil"/>
            </w:tcBorders>
          </w:tcPr>
          <w:p>
            <w:pPr>
              <w:rPr>
                <w:sz w:val="2"/>
                <w:szCs w:val="2"/>
              </w:rPr>
            </w:pPr>
          </w:p>
        </w:tc>
        <w:tc>
          <w:tcPr>
            <w:tcW w:w="1150" w:type="dxa"/>
          </w:tcPr>
          <w:p>
            <w:pPr>
              <w:pStyle w:val="TableParagraph"/>
              <w:spacing w:line="256" w:lineRule="exact"/>
              <w:ind w:left="5" w:right="1"/>
              <w:jc w:val="center"/>
              <w:rPr>
                <w:sz w:val="24"/>
              </w:rPr>
            </w:pPr>
            <w:r>
              <w:rPr>
                <w:sz w:val="24"/>
              </w:rPr>
              <w:t>6 </w:t>
            </w:r>
            <w:r>
              <w:rPr>
                <w:spacing w:val="-5"/>
                <w:sz w:val="24"/>
              </w:rPr>
              <w:t>год</w:t>
            </w:r>
          </w:p>
        </w:tc>
        <w:tc>
          <w:tcPr>
            <w:tcW w:w="1474" w:type="dxa"/>
          </w:tcPr>
          <w:p>
            <w:pPr>
              <w:pStyle w:val="TableParagraph"/>
              <w:spacing w:line="256" w:lineRule="exact"/>
              <w:ind w:left="9" w:right="1"/>
              <w:jc w:val="center"/>
              <w:rPr>
                <w:sz w:val="24"/>
              </w:rPr>
            </w:pPr>
            <w:r>
              <w:rPr>
                <w:sz w:val="24"/>
              </w:rPr>
              <w:t>≤6 </w:t>
            </w:r>
            <w:r>
              <w:rPr>
                <w:spacing w:val="-5"/>
                <w:sz w:val="24"/>
              </w:rPr>
              <w:t>год</w:t>
            </w:r>
          </w:p>
        </w:tc>
        <w:tc>
          <w:tcPr>
            <w:tcW w:w="2807" w:type="dxa"/>
          </w:tcPr>
          <w:p>
            <w:pPr>
              <w:pStyle w:val="TableParagraph"/>
              <w:spacing w:line="256" w:lineRule="exact"/>
              <w:rPr>
                <w:sz w:val="24"/>
              </w:rPr>
            </w:pPr>
            <w:r>
              <w:rPr>
                <w:sz w:val="24"/>
              </w:rPr>
              <w:t>У</w:t>
            </w:r>
            <w:r>
              <w:rPr>
                <w:spacing w:val="-2"/>
                <w:sz w:val="24"/>
              </w:rPr>
              <w:t> </w:t>
            </w:r>
            <w:r>
              <w:rPr>
                <w:sz w:val="24"/>
              </w:rPr>
              <w:t>межах</w:t>
            </w:r>
            <w:r>
              <w:rPr>
                <w:spacing w:val="-2"/>
                <w:sz w:val="24"/>
              </w:rPr>
              <w:t> </w:t>
            </w:r>
            <w:r>
              <w:rPr>
                <w:spacing w:val="-4"/>
                <w:sz w:val="24"/>
              </w:rPr>
              <w:t>норми</w:t>
            </w:r>
          </w:p>
        </w:tc>
      </w:tr>
    </w:tbl>
    <w:p>
      <w:pPr>
        <w:spacing w:before="0"/>
        <w:ind w:left="709" w:right="0" w:firstLine="0"/>
        <w:jc w:val="left"/>
        <w:rPr>
          <w:i/>
          <w:sz w:val="24"/>
        </w:rPr>
      </w:pPr>
      <w:r>
        <w:rPr>
          <w:i/>
          <w:sz w:val="24"/>
        </w:rPr>
        <w:t>Сформовано</w:t>
      </w:r>
      <w:r>
        <w:rPr>
          <w:i/>
          <w:spacing w:val="-5"/>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1"/>
          <w:sz w:val="24"/>
        </w:rPr>
        <w:t> </w:t>
      </w:r>
      <w:r>
        <w:rPr>
          <w:i/>
          <w:sz w:val="24"/>
        </w:rPr>
        <w:t>внутрішніх</w:t>
      </w:r>
      <w:r>
        <w:rPr>
          <w:i/>
          <w:spacing w:val="-2"/>
          <w:sz w:val="24"/>
        </w:rPr>
        <w:t> </w:t>
      </w:r>
      <w:r>
        <w:rPr>
          <w:i/>
          <w:sz w:val="24"/>
        </w:rPr>
        <w:t>даних</w:t>
      </w:r>
      <w:r>
        <w:rPr>
          <w:i/>
          <w:spacing w:val="-3"/>
          <w:sz w:val="24"/>
        </w:rPr>
        <w:t> </w:t>
      </w:r>
      <w:r>
        <w:rPr>
          <w:i/>
          <w:spacing w:val="-2"/>
          <w:sz w:val="24"/>
        </w:rPr>
        <w:t>компанії</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ind w:right="141"/>
      </w:pPr>
      <w:r>
        <w:rPr/>
        <w:t>Контроль цих метрик здійснюється за допомогою регулярного моніторингу KPI, проведення маркетингових аудитів та перевірок виконання планів виробництва. Наприклад, щомісячний моніторинг конверсії трафіку дозволяє швидко реагувати на зниження результативності рекламних кампаній, тоді як використання</w:t>
      </w:r>
      <w:r>
        <w:rPr>
          <w:spacing w:val="-9"/>
        </w:rPr>
        <w:t> </w:t>
      </w:r>
      <w:r>
        <w:rPr/>
        <w:t>CRM-системи</w:t>
      </w:r>
      <w:r>
        <w:rPr>
          <w:spacing w:val="-12"/>
        </w:rPr>
        <w:t> </w:t>
      </w:r>
      <w:r>
        <w:rPr/>
        <w:t>дає</w:t>
      </w:r>
      <w:r>
        <w:rPr>
          <w:spacing w:val="-10"/>
        </w:rPr>
        <w:t> </w:t>
      </w:r>
      <w:r>
        <w:rPr/>
        <w:t>змогу</w:t>
      </w:r>
      <w:r>
        <w:rPr>
          <w:spacing w:val="-9"/>
        </w:rPr>
        <w:t> </w:t>
      </w:r>
      <w:r>
        <w:rPr/>
        <w:t>відслідковувати</w:t>
      </w:r>
      <w:r>
        <w:rPr>
          <w:spacing w:val="-11"/>
        </w:rPr>
        <w:t> </w:t>
      </w:r>
      <w:r>
        <w:rPr/>
        <w:t>рівень</w:t>
      </w:r>
      <w:r>
        <w:rPr>
          <w:spacing w:val="-10"/>
        </w:rPr>
        <w:t> </w:t>
      </w:r>
      <w:r>
        <w:rPr/>
        <w:t>повторних</w:t>
      </w:r>
      <w:r>
        <w:rPr>
          <w:spacing w:val="-11"/>
        </w:rPr>
        <w:t> </w:t>
      </w:r>
      <w:r>
        <w:rPr/>
        <w:t>покупок</w:t>
      </w:r>
      <w:r>
        <w:rPr>
          <w:spacing w:val="-9"/>
        </w:rPr>
        <w:t> </w:t>
      </w:r>
      <w:r>
        <w:rPr/>
        <w:t>і оцінювати лояльність клієнтів.</w:t>
      </w:r>
    </w:p>
    <w:p>
      <w:pPr>
        <w:pStyle w:val="BodyText"/>
        <w:spacing w:line="360" w:lineRule="auto" w:before="2"/>
        <w:ind w:right="140"/>
      </w:pPr>
      <w:r>
        <w:rPr/>
        <w:t>Етап контролю є критично важливим для забезпечення надійного моніторингу процесу масштабування. Завдяки інтеграції трирівневої системи метрик компанія ТОВ «BRAMMER» має змогу своєчасно виявляти проблеми та адаптувати стратегії відповідно до змін у ринковому середовищі. Це дозволяє компанії підтримувати стабільність, посилювати конкурентоспроможність і забезпечувати довгострокове зростання.</w:t>
      </w:r>
    </w:p>
    <w:p>
      <w:pPr>
        <w:pStyle w:val="BodyText"/>
        <w:spacing w:line="360" w:lineRule="auto"/>
        <w:ind w:right="136"/>
      </w:pPr>
      <w:r>
        <w:rPr/>
        <w:t>Реалізація scale up стратегії для ТОВ «BRAMMER» базується на структурованому підході, що включає поетапну організацію заходів у фінансовій, виробничій і маркетинговій сферах. Кожен етап спрямований на досягнення довгострокових цілей та інтеграцію внутрішніх і зовнішніх процесів компанії.</w:t>
      </w:r>
    </w:p>
    <w:p>
      <w:pPr>
        <w:pStyle w:val="ListParagraph"/>
        <w:numPr>
          <w:ilvl w:val="0"/>
          <w:numId w:val="29"/>
        </w:numPr>
        <w:tabs>
          <w:tab w:pos="1417" w:val="left" w:leader="none"/>
        </w:tabs>
        <w:spacing w:line="240" w:lineRule="auto" w:before="0" w:after="0"/>
        <w:ind w:left="1417" w:right="0" w:hanging="708"/>
        <w:jc w:val="left"/>
        <w:rPr>
          <w:sz w:val="28"/>
        </w:rPr>
      </w:pPr>
      <w:r>
        <w:rPr>
          <w:sz w:val="28"/>
        </w:rPr>
        <w:t>Реалізація</w:t>
      </w:r>
      <w:r>
        <w:rPr>
          <w:spacing w:val="-8"/>
          <w:sz w:val="28"/>
        </w:rPr>
        <w:t> </w:t>
      </w:r>
      <w:r>
        <w:rPr>
          <w:sz w:val="28"/>
        </w:rPr>
        <w:t>цифрової</w:t>
      </w:r>
      <w:r>
        <w:rPr>
          <w:spacing w:val="-6"/>
          <w:sz w:val="28"/>
        </w:rPr>
        <w:t> </w:t>
      </w:r>
      <w:r>
        <w:rPr>
          <w:spacing w:val="-2"/>
          <w:sz w:val="28"/>
        </w:rPr>
        <w:t>стратегії:</w:t>
      </w:r>
    </w:p>
    <w:p>
      <w:pPr>
        <w:pStyle w:val="ListParagraph"/>
        <w:numPr>
          <w:ilvl w:val="1"/>
          <w:numId w:val="29"/>
        </w:numPr>
        <w:tabs>
          <w:tab w:pos="1417" w:val="left" w:leader="none"/>
          <w:tab w:pos="2808" w:val="left" w:leader="none"/>
          <w:tab w:pos="3711" w:val="left" w:leader="none"/>
          <w:tab w:pos="4989" w:val="left" w:leader="none"/>
          <w:tab w:pos="5646" w:val="left" w:leader="none"/>
          <w:tab w:pos="7329" w:val="left" w:leader="none"/>
          <w:tab w:pos="8542" w:val="left" w:leader="none"/>
        </w:tabs>
        <w:spacing w:line="362" w:lineRule="auto" w:before="160" w:after="0"/>
        <w:ind w:left="1" w:right="145" w:firstLine="707"/>
        <w:jc w:val="left"/>
        <w:rPr>
          <w:sz w:val="28"/>
        </w:rPr>
      </w:pPr>
      <w:r>
        <w:rPr>
          <w:spacing w:val="-2"/>
          <w:sz w:val="28"/>
        </w:rPr>
        <w:t>адаптація</w:t>
      </w:r>
      <w:r>
        <w:rPr>
          <w:sz w:val="28"/>
        </w:rPr>
        <w:tab/>
      </w:r>
      <w:r>
        <w:rPr>
          <w:spacing w:val="-2"/>
          <w:sz w:val="28"/>
        </w:rPr>
        <w:t>сайту</w:t>
      </w:r>
      <w:r>
        <w:rPr>
          <w:sz w:val="28"/>
        </w:rPr>
        <w:tab/>
      </w:r>
      <w:r>
        <w:rPr>
          <w:spacing w:val="-2"/>
          <w:sz w:val="28"/>
        </w:rPr>
        <w:t>компанії</w:t>
      </w:r>
      <w:r>
        <w:rPr>
          <w:sz w:val="28"/>
        </w:rPr>
        <w:tab/>
      </w:r>
      <w:r>
        <w:rPr>
          <w:spacing w:val="-4"/>
          <w:sz w:val="28"/>
        </w:rPr>
        <w:t>для</w:t>
      </w:r>
      <w:r>
        <w:rPr>
          <w:sz w:val="28"/>
        </w:rPr>
        <w:tab/>
      </w:r>
      <w:r>
        <w:rPr>
          <w:spacing w:val="-2"/>
          <w:sz w:val="28"/>
        </w:rPr>
        <w:t>полегшення</w:t>
      </w:r>
      <w:r>
        <w:rPr>
          <w:sz w:val="28"/>
        </w:rPr>
        <w:tab/>
      </w:r>
      <w:r>
        <w:rPr>
          <w:spacing w:val="-2"/>
          <w:sz w:val="28"/>
        </w:rPr>
        <w:t>процесу</w:t>
      </w:r>
      <w:r>
        <w:rPr>
          <w:sz w:val="28"/>
        </w:rPr>
        <w:tab/>
      </w:r>
      <w:r>
        <w:rPr>
          <w:spacing w:val="-2"/>
          <w:sz w:val="28"/>
        </w:rPr>
        <w:t>замовлення </w:t>
      </w:r>
      <w:r>
        <w:rPr>
          <w:sz w:val="28"/>
        </w:rPr>
        <w:t>продукції для споживачів.</w:t>
      </w:r>
    </w:p>
    <w:p>
      <w:pPr>
        <w:pStyle w:val="ListParagraph"/>
        <w:numPr>
          <w:ilvl w:val="1"/>
          <w:numId w:val="29"/>
        </w:numPr>
        <w:tabs>
          <w:tab w:pos="1417" w:val="left" w:leader="none"/>
        </w:tabs>
        <w:spacing w:line="317" w:lineRule="exact" w:before="0" w:after="0"/>
        <w:ind w:left="1417" w:right="0" w:hanging="708"/>
        <w:jc w:val="left"/>
        <w:rPr>
          <w:sz w:val="28"/>
        </w:rPr>
      </w:pPr>
      <w:r>
        <w:rPr>
          <w:sz w:val="28"/>
        </w:rPr>
        <w:t>оптимізація</w:t>
      </w:r>
      <w:r>
        <w:rPr>
          <w:spacing w:val="-7"/>
          <w:sz w:val="28"/>
        </w:rPr>
        <w:t> </w:t>
      </w:r>
      <w:r>
        <w:rPr>
          <w:sz w:val="28"/>
        </w:rPr>
        <w:t>контенту</w:t>
      </w:r>
      <w:r>
        <w:rPr>
          <w:spacing w:val="-7"/>
          <w:sz w:val="28"/>
        </w:rPr>
        <w:t> </w:t>
      </w:r>
      <w:r>
        <w:rPr>
          <w:sz w:val="28"/>
        </w:rPr>
        <w:t>та</w:t>
      </w:r>
      <w:r>
        <w:rPr>
          <w:spacing w:val="-6"/>
          <w:sz w:val="28"/>
        </w:rPr>
        <w:t> </w:t>
      </w:r>
      <w:r>
        <w:rPr>
          <w:sz w:val="28"/>
        </w:rPr>
        <w:t>семантичного</w:t>
      </w:r>
      <w:r>
        <w:rPr>
          <w:spacing w:val="-7"/>
          <w:sz w:val="28"/>
        </w:rPr>
        <w:t> </w:t>
      </w:r>
      <w:r>
        <w:rPr>
          <w:sz w:val="28"/>
        </w:rPr>
        <w:t>ядра</w:t>
      </w:r>
      <w:r>
        <w:rPr>
          <w:spacing w:val="-6"/>
          <w:sz w:val="28"/>
        </w:rPr>
        <w:t> </w:t>
      </w:r>
      <w:r>
        <w:rPr>
          <w:spacing w:val="-2"/>
          <w:sz w:val="28"/>
        </w:rPr>
        <w:t>сайту;</w:t>
      </w:r>
    </w:p>
    <w:p>
      <w:pPr>
        <w:pStyle w:val="ListParagraph"/>
        <w:numPr>
          <w:ilvl w:val="1"/>
          <w:numId w:val="29"/>
        </w:numPr>
        <w:tabs>
          <w:tab w:pos="1417" w:val="left" w:leader="none"/>
        </w:tabs>
        <w:spacing w:line="240" w:lineRule="auto" w:before="160" w:after="0"/>
        <w:ind w:left="1417" w:right="0" w:hanging="708"/>
        <w:jc w:val="left"/>
        <w:rPr>
          <w:sz w:val="28"/>
        </w:rPr>
      </w:pPr>
      <w:r>
        <w:rPr>
          <w:sz w:val="28"/>
        </w:rPr>
        <w:t>впровадження</w:t>
      </w:r>
      <w:r>
        <w:rPr>
          <w:spacing w:val="-13"/>
          <w:sz w:val="28"/>
        </w:rPr>
        <w:t> </w:t>
      </w:r>
      <w:r>
        <w:rPr>
          <w:sz w:val="28"/>
        </w:rPr>
        <w:t>CRM-</w:t>
      </w:r>
      <w:r>
        <w:rPr>
          <w:spacing w:val="-2"/>
          <w:sz w:val="28"/>
        </w:rPr>
        <w:t>системи;</w:t>
      </w:r>
    </w:p>
    <w:p>
      <w:pPr>
        <w:pStyle w:val="ListParagraph"/>
        <w:numPr>
          <w:ilvl w:val="1"/>
          <w:numId w:val="29"/>
        </w:numPr>
        <w:tabs>
          <w:tab w:pos="1417" w:val="left" w:leader="none"/>
        </w:tabs>
        <w:spacing w:line="240" w:lineRule="auto" w:before="161" w:after="0"/>
        <w:ind w:left="1417" w:right="0" w:hanging="708"/>
        <w:jc w:val="left"/>
        <w:rPr>
          <w:sz w:val="28"/>
        </w:rPr>
      </w:pPr>
      <w:r>
        <w:rPr>
          <w:sz w:val="28"/>
        </w:rPr>
        <w:t>інтеграція</w:t>
      </w:r>
      <w:r>
        <w:rPr>
          <w:spacing w:val="-11"/>
          <w:sz w:val="28"/>
        </w:rPr>
        <w:t> </w:t>
      </w:r>
      <w:r>
        <w:rPr>
          <w:sz w:val="28"/>
        </w:rPr>
        <w:t>омніканального</w:t>
      </w:r>
      <w:r>
        <w:rPr>
          <w:spacing w:val="-10"/>
          <w:sz w:val="28"/>
        </w:rPr>
        <w:t> </w:t>
      </w:r>
      <w:r>
        <w:rPr>
          <w:spacing w:val="-2"/>
          <w:sz w:val="28"/>
        </w:rPr>
        <w:t>маркетингу.</w:t>
      </w:r>
    </w:p>
    <w:p>
      <w:pPr>
        <w:pStyle w:val="ListParagraph"/>
        <w:numPr>
          <w:ilvl w:val="0"/>
          <w:numId w:val="29"/>
        </w:numPr>
        <w:tabs>
          <w:tab w:pos="1417" w:val="left" w:leader="none"/>
        </w:tabs>
        <w:spacing w:line="240" w:lineRule="auto" w:before="163" w:after="0"/>
        <w:ind w:left="1417" w:right="0" w:hanging="708"/>
        <w:jc w:val="left"/>
        <w:rPr>
          <w:sz w:val="28"/>
        </w:rPr>
      </w:pPr>
      <w:r>
        <w:rPr>
          <w:sz w:val="28"/>
        </w:rPr>
        <w:t>Розширення</w:t>
      </w:r>
      <w:r>
        <w:rPr>
          <w:spacing w:val="-10"/>
          <w:sz w:val="28"/>
        </w:rPr>
        <w:t> </w:t>
      </w:r>
      <w:r>
        <w:rPr>
          <w:sz w:val="28"/>
        </w:rPr>
        <w:t>клієнтської</w:t>
      </w:r>
      <w:r>
        <w:rPr>
          <w:spacing w:val="-11"/>
          <w:sz w:val="28"/>
        </w:rPr>
        <w:t> </w:t>
      </w:r>
      <w:r>
        <w:rPr>
          <w:spacing w:val="-4"/>
          <w:sz w:val="28"/>
        </w:rPr>
        <w:t>бази:</w:t>
      </w:r>
    </w:p>
    <w:p>
      <w:pPr>
        <w:pStyle w:val="ListParagraph"/>
        <w:numPr>
          <w:ilvl w:val="1"/>
          <w:numId w:val="29"/>
        </w:numPr>
        <w:tabs>
          <w:tab w:pos="1417" w:val="left" w:leader="none"/>
          <w:tab w:pos="3405" w:val="left" w:leader="none"/>
          <w:tab w:pos="4672" w:val="left" w:leader="none"/>
          <w:tab w:pos="6310" w:val="left" w:leader="none"/>
          <w:tab w:pos="8147" w:val="left" w:leader="none"/>
          <w:tab w:pos="8701" w:val="left" w:leader="none"/>
        </w:tabs>
        <w:spacing w:line="360" w:lineRule="auto" w:before="160" w:after="0"/>
        <w:ind w:left="1" w:right="143" w:firstLine="707"/>
        <w:jc w:val="left"/>
        <w:rPr>
          <w:sz w:val="28"/>
        </w:rPr>
      </w:pPr>
      <w:r>
        <w:rPr>
          <w:spacing w:val="-2"/>
          <w:sz w:val="28"/>
        </w:rPr>
        <w:t>впровадження</w:t>
      </w:r>
      <w:r>
        <w:rPr>
          <w:sz w:val="28"/>
        </w:rPr>
        <w:tab/>
      </w:r>
      <w:r>
        <w:rPr>
          <w:spacing w:val="-2"/>
          <w:sz w:val="28"/>
        </w:rPr>
        <w:t>програм</w:t>
      </w:r>
      <w:r>
        <w:rPr>
          <w:sz w:val="28"/>
        </w:rPr>
        <w:tab/>
      </w:r>
      <w:r>
        <w:rPr>
          <w:spacing w:val="-2"/>
          <w:sz w:val="28"/>
        </w:rPr>
        <w:t>лояльності,</w:t>
      </w:r>
      <w:r>
        <w:rPr>
          <w:sz w:val="28"/>
        </w:rPr>
        <w:tab/>
      </w:r>
      <w:r>
        <w:rPr>
          <w:spacing w:val="-2"/>
          <w:sz w:val="28"/>
        </w:rPr>
        <w:t>спрямованих</w:t>
      </w:r>
      <w:r>
        <w:rPr>
          <w:sz w:val="28"/>
        </w:rPr>
        <w:tab/>
      </w:r>
      <w:r>
        <w:rPr>
          <w:spacing w:val="-6"/>
          <w:sz w:val="28"/>
        </w:rPr>
        <w:t>на</w:t>
      </w:r>
      <w:r>
        <w:rPr>
          <w:sz w:val="28"/>
        </w:rPr>
        <w:tab/>
      </w:r>
      <w:r>
        <w:rPr>
          <w:spacing w:val="-2"/>
          <w:sz w:val="28"/>
        </w:rPr>
        <w:t>зміцнення </w:t>
      </w:r>
      <w:r>
        <w:rPr>
          <w:sz w:val="28"/>
        </w:rPr>
        <w:t>довгострокових відносин із клієнтами;</w:t>
      </w:r>
    </w:p>
    <w:p>
      <w:pPr>
        <w:pStyle w:val="ListParagraph"/>
        <w:spacing w:after="0" w:line="360" w:lineRule="auto"/>
        <w:jc w:val="left"/>
        <w:rPr>
          <w:sz w:val="28"/>
        </w:rPr>
        <w:sectPr>
          <w:pgSz w:w="11910" w:h="16840"/>
          <w:pgMar w:header="719" w:footer="0" w:top="1040" w:bottom="280" w:left="1417" w:right="425"/>
        </w:sectPr>
      </w:pPr>
    </w:p>
    <w:p>
      <w:pPr>
        <w:pStyle w:val="ListParagraph"/>
        <w:numPr>
          <w:ilvl w:val="1"/>
          <w:numId w:val="29"/>
        </w:numPr>
        <w:tabs>
          <w:tab w:pos="1415" w:val="left" w:leader="none"/>
        </w:tabs>
        <w:spacing w:line="360" w:lineRule="auto" w:before="295" w:after="0"/>
        <w:ind w:left="1" w:right="142" w:firstLine="707"/>
        <w:jc w:val="both"/>
        <w:rPr>
          <w:sz w:val="28"/>
        </w:rPr>
      </w:pPr>
      <w:r>
        <w:rPr>
          <w:sz w:val="28"/>
        </w:rPr>
        <w:t>використання</w:t>
      </w:r>
      <w:r>
        <w:rPr>
          <w:spacing w:val="-8"/>
          <w:sz w:val="28"/>
        </w:rPr>
        <w:t> </w:t>
      </w:r>
      <w:r>
        <w:rPr>
          <w:sz w:val="28"/>
        </w:rPr>
        <w:t>таргетованої</w:t>
      </w:r>
      <w:r>
        <w:rPr>
          <w:spacing w:val="-8"/>
          <w:sz w:val="28"/>
        </w:rPr>
        <w:t> </w:t>
      </w:r>
      <w:r>
        <w:rPr>
          <w:sz w:val="28"/>
        </w:rPr>
        <w:t>реклами</w:t>
      </w:r>
      <w:r>
        <w:rPr>
          <w:spacing w:val="-8"/>
          <w:sz w:val="28"/>
        </w:rPr>
        <w:t> </w:t>
      </w:r>
      <w:r>
        <w:rPr>
          <w:sz w:val="28"/>
        </w:rPr>
        <w:t>для</w:t>
      </w:r>
      <w:r>
        <w:rPr>
          <w:spacing w:val="-11"/>
          <w:sz w:val="28"/>
        </w:rPr>
        <w:t> </w:t>
      </w:r>
      <w:r>
        <w:rPr>
          <w:sz w:val="28"/>
        </w:rPr>
        <w:t>залучення</w:t>
      </w:r>
      <w:r>
        <w:rPr>
          <w:spacing w:val="-8"/>
          <w:sz w:val="28"/>
        </w:rPr>
        <w:t> </w:t>
      </w:r>
      <w:r>
        <w:rPr>
          <w:sz w:val="28"/>
        </w:rPr>
        <w:t>нових</w:t>
      </w:r>
      <w:r>
        <w:rPr>
          <w:spacing w:val="-8"/>
          <w:sz w:val="28"/>
        </w:rPr>
        <w:t> </w:t>
      </w:r>
      <w:r>
        <w:rPr>
          <w:sz w:val="28"/>
        </w:rPr>
        <w:t>клієнтів</w:t>
      </w:r>
      <w:r>
        <w:rPr>
          <w:spacing w:val="-9"/>
          <w:sz w:val="28"/>
        </w:rPr>
        <w:t> </w:t>
      </w:r>
      <w:r>
        <w:rPr>
          <w:sz w:val="28"/>
        </w:rPr>
        <w:t>як</w:t>
      </w:r>
      <w:r>
        <w:rPr>
          <w:spacing w:val="-8"/>
          <w:sz w:val="28"/>
        </w:rPr>
        <w:t> </w:t>
      </w:r>
      <w:r>
        <w:rPr>
          <w:sz w:val="28"/>
        </w:rPr>
        <w:t>на внутрішньому, так і на міжнародних ринках;</w:t>
      </w:r>
    </w:p>
    <w:p>
      <w:pPr>
        <w:pStyle w:val="ListParagraph"/>
        <w:numPr>
          <w:ilvl w:val="1"/>
          <w:numId w:val="29"/>
        </w:numPr>
        <w:tabs>
          <w:tab w:pos="1415" w:val="left" w:leader="none"/>
        </w:tabs>
        <w:spacing w:line="360" w:lineRule="auto" w:before="0" w:after="0"/>
        <w:ind w:left="1" w:right="146" w:firstLine="707"/>
        <w:jc w:val="both"/>
        <w:rPr>
          <w:sz w:val="28"/>
        </w:rPr>
      </w:pPr>
      <w:r>
        <w:rPr>
          <w:sz w:val="28"/>
        </w:rPr>
        <w:t>ідентифікація регіонів із високим попитом на продукцію компанії та розробка індивідуальних комерційних пропозицій для ключових партнері;</w:t>
      </w:r>
    </w:p>
    <w:p>
      <w:pPr>
        <w:pStyle w:val="ListParagraph"/>
        <w:numPr>
          <w:ilvl w:val="1"/>
          <w:numId w:val="29"/>
        </w:numPr>
        <w:tabs>
          <w:tab w:pos="1415" w:val="left" w:leader="none"/>
        </w:tabs>
        <w:spacing w:line="360" w:lineRule="auto" w:before="1" w:after="0"/>
        <w:ind w:left="1" w:right="144" w:firstLine="707"/>
        <w:jc w:val="both"/>
        <w:rPr>
          <w:sz w:val="28"/>
        </w:rPr>
      </w:pPr>
      <w:r>
        <w:rPr>
          <w:sz w:val="28"/>
        </w:rPr>
        <w:t>збір і аналіз зворотного зв’язку від клієнтів через платформи для відгуків, соціальні мережі та опитування, що дозволить адаптувати продукцію до потреб споживачів.</w:t>
      </w:r>
    </w:p>
    <w:p>
      <w:pPr>
        <w:pStyle w:val="ListParagraph"/>
        <w:numPr>
          <w:ilvl w:val="0"/>
          <w:numId w:val="29"/>
        </w:numPr>
        <w:tabs>
          <w:tab w:pos="1416" w:val="left" w:leader="none"/>
        </w:tabs>
        <w:spacing w:line="320" w:lineRule="exact" w:before="0" w:after="0"/>
        <w:ind w:left="1416" w:right="0" w:hanging="707"/>
        <w:jc w:val="both"/>
        <w:rPr>
          <w:sz w:val="28"/>
        </w:rPr>
      </w:pPr>
      <w:r>
        <w:rPr>
          <w:sz w:val="28"/>
        </w:rPr>
        <w:t>Оптимізація</w:t>
      </w:r>
      <w:r>
        <w:rPr>
          <w:spacing w:val="-12"/>
          <w:sz w:val="28"/>
        </w:rPr>
        <w:t> </w:t>
      </w:r>
      <w:r>
        <w:rPr>
          <w:sz w:val="28"/>
        </w:rPr>
        <w:t>асортименту</w:t>
      </w:r>
      <w:r>
        <w:rPr>
          <w:spacing w:val="-10"/>
          <w:sz w:val="28"/>
        </w:rPr>
        <w:t> </w:t>
      </w:r>
      <w:r>
        <w:rPr>
          <w:spacing w:val="-2"/>
          <w:sz w:val="28"/>
        </w:rPr>
        <w:t>продукції:</w:t>
      </w:r>
    </w:p>
    <w:p>
      <w:pPr>
        <w:pStyle w:val="ListParagraph"/>
        <w:numPr>
          <w:ilvl w:val="1"/>
          <w:numId w:val="29"/>
        </w:numPr>
        <w:tabs>
          <w:tab w:pos="1417" w:val="left" w:leader="none"/>
        </w:tabs>
        <w:spacing w:line="240" w:lineRule="auto" w:before="163" w:after="0"/>
        <w:ind w:left="1417" w:right="0" w:hanging="708"/>
        <w:jc w:val="left"/>
        <w:rPr>
          <w:sz w:val="28"/>
        </w:rPr>
      </w:pPr>
      <w:r>
        <w:rPr>
          <w:sz w:val="28"/>
        </w:rPr>
        <w:t>розширення</w:t>
      </w:r>
      <w:r>
        <w:rPr>
          <w:spacing w:val="-8"/>
          <w:sz w:val="28"/>
        </w:rPr>
        <w:t> </w:t>
      </w:r>
      <w:r>
        <w:rPr>
          <w:spacing w:val="-2"/>
          <w:sz w:val="28"/>
        </w:rPr>
        <w:t>асортименту;</w:t>
      </w:r>
    </w:p>
    <w:p>
      <w:pPr>
        <w:pStyle w:val="ListParagraph"/>
        <w:numPr>
          <w:ilvl w:val="1"/>
          <w:numId w:val="29"/>
        </w:numPr>
        <w:tabs>
          <w:tab w:pos="1417" w:val="left" w:leader="none"/>
          <w:tab w:pos="2976" w:val="left" w:leader="none"/>
          <w:tab w:pos="3926" w:val="left" w:leader="none"/>
          <w:tab w:pos="5347" w:val="left" w:leader="none"/>
          <w:tab w:pos="5863" w:val="left" w:leader="none"/>
          <w:tab w:pos="7090" w:val="left" w:leader="none"/>
          <w:tab w:pos="8529" w:val="left" w:leader="none"/>
          <w:tab w:pos="9729" w:val="left" w:leader="none"/>
        </w:tabs>
        <w:spacing w:line="360" w:lineRule="auto" w:before="161" w:after="0"/>
        <w:ind w:left="1" w:right="143" w:firstLine="707"/>
        <w:jc w:val="left"/>
        <w:rPr>
          <w:sz w:val="28"/>
        </w:rPr>
      </w:pPr>
      <w:r>
        <w:rPr>
          <w:spacing w:val="-2"/>
          <w:sz w:val="28"/>
        </w:rPr>
        <w:t>тестування</w:t>
      </w:r>
      <w:r>
        <w:rPr>
          <w:sz w:val="28"/>
        </w:rPr>
        <w:tab/>
      </w:r>
      <w:r>
        <w:rPr>
          <w:spacing w:val="-4"/>
          <w:sz w:val="28"/>
        </w:rPr>
        <w:t>нових</w:t>
      </w:r>
      <w:r>
        <w:rPr>
          <w:sz w:val="28"/>
        </w:rPr>
        <w:tab/>
      </w:r>
      <w:r>
        <w:rPr>
          <w:spacing w:val="-2"/>
          <w:sz w:val="28"/>
        </w:rPr>
        <w:t>продуктів</w:t>
      </w:r>
      <w:r>
        <w:rPr>
          <w:sz w:val="28"/>
        </w:rPr>
        <w:tab/>
      </w:r>
      <w:r>
        <w:rPr>
          <w:spacing w:val="-6"/>
          <w:sz w:val="28"/>
        </w:rPr>
        <w:t>на</w:t>
      </w:r>
      <w:r>
        <w:rPr>
          <w:sz w:val="28"/>
        </w:rPr>
        <w:tab/>
      </w:r>
      <w:r>
        <w:rPr>
          <w:spacing w:val="-2"/>
          <w:sz w:val="28"/>
        </w:rPr>
        <w:t>обраних</w:t>
      </w:r>
      <w:r>
        <w:rPr>
          <w:sz w:val="28"/>
        </w:rPr>
        <w:tab/>
      </w:r>
      <w:r>
        <w:rPr>
          <w:spacing w:val="-2"/>
          <w:sz w:val="28"/>
        </w:rPr>
        <w:t>сегментах</w:t>
      </w:r>
      <w:r>
        <w:rPr>
          <w:sz w:val="28"/>
        </w:rPr>
        <w:tab/>
      </w:r>
      <w:r>
        <w:rPr>
          <w:spacing w:val="-2"/>
          <w:sz w:val="28"/>
        </w:rPr>
        <w:t>клієнтів</w:t>
      </w:r>
      <w:r>
        <w:rPr>
          <w:sz w:val="28"/>
        </w:rPr>
        <w:tab/>
      </w:r>
      <w:r>
        <w:rPr>
          <w:spacing w:val="-6"/>
          <w:sz w:val="28"/>
        </w:rPr>
        <w:t>із </w:t>
      </w:r>
      <w:r>
        <w:rPr>
          <w:sz w:val="28"/>
        </w:rPr>
        <w:t>використанням інтерактивних кампаній.</w:t>
      </w:r>
    </w:p>
    <w:p>
      <w:pPr>
        <w:pStyle w:val="ListParagraph"/>
        <w:numPr>
          <w:ilvl w:val="0"/>
          <w:numId w:val="29"/>
        </w:numPr>
        <w:tabs>
          <w:tab w:pos="1417" w:val="left" w:leader="none"/>
        </w:tabs>
        <w:spacing w:line="321" w:lineRule="exact" w:before="0" w:after="0"/>
        <w:ind w:left="1417" w:right="0" w:hanging="708"/>
        <w:jc w:val="left"/>
        <w:rPr>
          <w:sz w:val="28"/>
        </w:rPr>
      </w:pPr>
      <w:r>
        <w:rPr>
          <w:sz w:val="28"/>
        </w:rPr>
        <w:t>Підтримка</w:t>
      </w:r>
      <w:r>
        <w:rPr>
          <w:spacing w:val="-9"/>
          <w:sz w:val="28"/>
        </w:rPr>
        <w:t> </w:t>
      </w:r>
      <w:r>
        <w:rPr>
          <w:sz w:val="28"/>
        </w:rPr>
        <w:t>виробничих</w:t>
      </w:r>
      <w:r>
        <w:rPr>
          <w:spacing w:val="-8"/>
          <w:sz w:val="28"/>
        </w:rPr>
        <w:t> </w:t>
      </w:r>
      <w:r>
        <w:rPr>
          <w:spacing w:val="-2"/>
          <w:sz w:val="28"/>
        </w:rPr>
        <w:t>процесів:</w:t>
      </w:r>
    </w:p>
    <w:p>
      <w:pPr>
        <w:pStyle w:val="ListParagraph"/>
        <w:numPr>
          <w:ilvl w:val="1"/>
          <w:numId w:val="29"/>
        </w:numPr>
        <w:tabs>
          <w:tab w:pos="1417" w:val="left" w:leader="none"/>
          <w:tab w:pos="3076" w:val="left" w:leader="none"/>
          <w:tab w:pos="4421" w:val="left" w:leader="none"/>
          <w:tab w:pos="6024" w:val="left" w:leader="none"/>
          <w:tab w:pos="6683" w:val="left" w:leader="none"/>
          <w:tab w:pos="8338" w:val="left" w:leader="none"/>
        </w:tabs>
        <w:spacing w:line="360" w:lineRule="auto" w:before="162" w:after="0"/>
        <w:ind w:left="1" w:right="145" w:firstLine="707"/>
        <w:jc w:val="left"/>
        <w:rPr>
          <w:sz w:val="28"/>
        </w:rPr>
      </w:pPr>
      <w:r>
        <w:rPr>
          <w:spacing w:val="-2"/>
          <w:sz w:val="28"/>
        </w:rPr>
        <w:t>оптимізація</w:t>
      </w:r>
      <w:r>
        <w:rPr>
          <w:sz w:val="28"/>
        </w:rPr>
        <w:tab/>
      </w:r>
      <w:r>
        <w:rPr>
          <w:spacing w:val="-2"/>
          <w:sz w:val="28"/>
        </w:rPr>
        <w:t>ланцюгів</w:t>
      </w:r>
      <w:r>
        <w:rPr>
          <w:sz w:val="28"/>
        </w:rPr>
        <w:tab/>
      </w:r>
      <w:r>
        <w:rPr>
          <w:spacing w:val="-2"/>
          <w:sz w:val="28"/>
        </w:rPr>
        <w:t>постачання</w:t>
      </w:r>
      <w:r>
        <w:rPr>
          <w:sz w:val="28"/>
        </w:rPr>
        <w:tab/>
      </w:r>
      <w:r>
        <w:rPr>
          <w:spacing w:val="-4"/>
          <w:sz w:val="28"/>
        </w:rPr>
        <w:t>для</w:t>
      </w:r>
      <w:r>
        <w:rPr>
          <w:sz w:val="28"/>
        </w:rPr>
        <w:tab/>
      </w:r>
      <w:r>
        <w:rPr>
          <w:spacing w:val="-2"/>
          <w:sz w:val="28"/>
        </w:rPr>
        <w:t>стабільного</w:t>
      </w:r>
      <w:r>
        <w:rPr>
          <w:sz w:val="28"/>
        </w:rPr>
        <w:tab/>
      </w:r>
      <w:r>
        <w:rPr>
          <w:spacing w:val="-2"/>
          <w:sz w:val="28"/>
        </w:rPr>
        <w:t>забезпечення </w:t>
      </w:r>
      <w:r>
        <w:rPr>
          <w:sz w:val="28"/>
        </w:rPr>
        <w:t>виробничих потужностей необхідними ресурсами;</w:t>
      </w:r>
    </w:p>
    <w:p>
      <w:pPr>
        <w:pStyle w:val="ListParagraph"/>
        <w:numPr>
          <w:ilvl w:val="1"/>
          <w:numId w:val="29"/>
        </w:numPr>
        <w:tabs>
          <w:tab w:pos="1417" w:val="left" w:leader="none"/>
        </w:tabs>
        <w:spacing w:line="360" w:lineRule="auto" w:before="0" w:after="0"/>
        <w:ind w:left="1" w:right="146" w:firstLine="707"/>
        <w:jc w:val="left"/>
        <w:rPr>
          <w:sz w:val="28"/>
        </w:rPr>
      </w:pPr>
      <w:r>
        <w:rPr>
          <w:sz w:val="28"/>
        </w:rPr>
        <w:t>проведення</w:t>
      </w:r>
      <w:r>
        <w:rPr>
          <w:spacing w:val="40"/>
          <w:sz w:val="28"/>
        </w:rPr>
        <w:t> </w:t>
      </w:r>
      <w:r>
        <w:rPr>
          <w:sz w:val="28"/>
        </w:rPr>
        <w:t>регулярного</w:t>
      </w:r>
      <w:r>
        <w:rPr>
          <w:spacing w:val="80"/>
          <w:sz w:val="28"/>
        </w:rPr>
        <w:t> </w:t>
      </w:r>
      <w:r>
        <w:rPr>
          <w:sz w:val="28"/>
        </w:rPr>
        <w:t>контролю</w:t>
      </w:r>
      <w:r>
        <w:rPr>
          <w:spacing w:val="40"/>
          <w:sz w:val="28"/>
        </w:rPr>
        <w:t> </w:t>
      </w:r>
      <w:r>
        <w:rPr>
          <w:sz w:val="28"/>
        </w:rPr>
        <w:t>якості</w:t>
      </w:r>
      <w:r>
        <w:rPr>
          <w:spacing w:val="80"/>
          <w:sz w:val="28"/>
        </w:rPr>
        <w:t> </w:t>
      </w:r>
      <w:r>
        <w:rPr>
          <w:sz w:val="28"/>
        </w:rPr>
        <w:t>продукції</w:t>
      </w:r>
      <w:r>
        <w:rPr>
          <w:spacing w:val="80"/>
          <w:sz w:val="28"/>
        </w:rPr>
        <w:t> </w:t>
      </w:r>
      <w:r>
        <w:rPr>
          <w:sz w:val="28"/>
        </w:rPr>
        <w:t>відповідно</w:t>
      </w:r>
      <w:r>
        <w:rPr>
          <w:spacing w:val="80"/>
          <w:sz w:val="28"/>
        </w:rPr>
        <w:t> </w:t>
      </w:r>
      <w:r>
        <w:rPr>
          <w:sz w:val="28"/>
        </w:rPr>
        <w:t>до міжнародних стандартів.</w:t>
      </w:r>
    </w:p>
    <w:p>
      <w:pPr>
        <w:pStyle w:val="ListParagraph"/>
        <w:numPr>
          <w:ilvl w:val="0"/>
          <w:numId w:val="29"/>
        </w:numPr>
        <w:tabs>
          <w:tab w:pos="1417" w:val="left" w:leader="none"/>
        </w:tabs>
        <w:spacing w:line="321" w:lineRule="exact" w:before="0" w:after="0"/>
        <w:ind w:left="1417" w:right="0" w:hanging="708"/>
        <w:jc w:val="left"/>
        <w:rPr>
          <w:sz w:val="28"/>
        </w:rPr>
      </w:pPr>
      <w:r>
        <w:rPr>
          <w:sz w:val="28"/>
        </w:rPr>
        <w:t>Залучення</w:t>
      </w:r>
      <w:r>
        <w:rPr>
          <w:spacing w:val="-9"/>
          <w:sz w:val="28"/>
        </w:rPr>
        <w:t> </w:t>
      </w:r>
      <w:r>
        <w:rPr>
          <w:sz w:val="28"/>
        </w:rPr>
        <w:t>зовнішнього</w:t>
      </w:r>
      <w:r>
        <w:rPr>
          <w:spacing w:val="-8"/>
          <w:sz w:val="28"/>
        </w:rPr>
        <w:t> </w:t>
      </w:r>
      <w:r>
        <w:rPr>
          <w:spacing w:val="-2"/>
          <w:sz w:val="28"/>
        </w:rPr>
        <w:t>фінансування:</w:t>
      </w:r>
    </w:p>
    <w:p>
      <w:pPr>
        <w:pStyle w:val="ListParagraph"/>
        <w:numPr>
          <w:ilvl w:val="1"/>
          <w:numId w:val="29"/>
        </w:numPr>
        <w:tabs>
          <w:tab w:pos="1417" w:val="left" w:leader="none"/>
        </w:tabs>
        <w:spacing w:line="240" w:lineRule="auto" w:before="162" w:after="0"/>
        <w:ind w:left="1417" w:right="0" w:hanging="708"/>
        <w:jc w:val="left"/>
        <w:rPr>
          <w:sz w:val="28"/>
        </w:rPr>
      </w:pPr>
      <w:r>
        <w:rPr>
          <w:sz w:val="28"/>
        </w:rPr>
        <w:t>розробка</w:t>
      </w:r>
      <w:r>
        <w:rPr>
          <w:spacing w:val="-7"/>
          <w:sz w:val="28"/>
        </w:rPr>
        <w:t> </w:t>
      </w:r>
      <w:r>
        <w:rPr>
          <w:sz w:val="28"/>
        </w:rPr>
        <w:t>та</w:t>
      </w:r>
      <w:r>
        <w:rPr>
          <w:spacing w:val="-6"/>
          <w:sz w:val="28"/>
        </w:rPr>
        <w:t> </w:t>
      </w:r>
      <w:r>
        <w:rPr>
          <w:sz w:val="28"/>
        </w:rPr>
        <w:t>подача</w:t>
      </w:r>
      <w:r>
        <w:rPr>
          <w:spacing w:val="-7"/>
          <w:sz w:val="28"/>
        </w:rPr>
        <w:t> </w:t>
      </w:r>
      <w:r>
        <w:rPr>
          <w:sz w:val="28"/>
        </w:rPr>
        <w:t>заявок</w:t>
      </w:r>
      <w:r>
        <w:rPr>
          <w:spacing w:val="-7"/>
          <w:sz w:val="28"/>
        </w:rPr>
        <w:t> </w:t>
      </w:r>
      <w:r>
        <w:rPr>
          <w:sz w:val="28"/>
        </w:rPr>
        <w:t>на</w:t>
      </w:r>
      <w:r>
        <w:rPr>
          <w:spacing w:val="-4"/>
          <w:sz w:val="28"/>
        </w:rPr>
        <w:t> </w:t>
      </w:r>
      <w:r>
        <w:rPr>
          <w:sz w:val="28"/>
        </w:rPr>
        <w:t>міжнародні</w:t>
      </w:r>
      <w:r>
        <w:rPr>
          <w:spacing w:val="-4"/>
          <w:sz w:val="28"/>
        </w:rPr>
        <w:t> </w:t>
      </w:r>
      <w:r>
        <w:rPr>
          <w:sz w:val="28"/>
        </w:rPr>
        <w:t>грантові</w:t>
      </w:r>
      <w:r>
        <w:rPr>
          <w:spacing w:val="-3"/>
          <w:sz w:val="28"/>
        </w:rPr>
        <w:t> </w:t>
      </w:r>
      <w:r>
        <w:rPr>
          <w:spacing w:val="-2"/>
          <w:sz w:val="28"/>
        </w:rPr>
        <w:t>програми;</w:t>
      </w:r>
    </w:p>
    <w:p>
      <w:pPr>
        <w:pStyle w:val="ListParagraph"/>
        <w:numPr>
          <w:ilvl w:val="1"/>
          <w:numId w:val="29"/>
        </w:numPr>
        <w:tabs>
          <w:tab w:pos="1417" w:val="left" w:leader="none"/>
        </w:tabs>
        <w:spacing w:line="360" w:lineRule="auto" w:before="160" w:after="0"/>
        <w:ind w:left="1" w:right="147" w:firstLine="707"/>
        <w:jc w:val="left"/>
        <w:rPr>
          <w:sz w:val="28"/>
        </w:rPr>
      </w:pPr>
      <w:r>
        <w:rPr>
          <w:sz w:val="28"/>
        </w:rPr>
        <w:t>проведення переговорів із потенційними інвесторами та фондами для диверсифікації фінансових джерел;</w:t>
      </w:r>
    </w:p>
    <w:p>
      <w:pPr>
        <w:pStyle w:val="ListParagraph"/>
        <w:numPr>
          <w:ilvl w:val="1"/>
          <w:numId w:val="29"/>
        </w:numPr>
        <w:tabs>
          <w:tab w:pos="1417" w:val="left" w:leader="none"/>
        </w:tabs>
        <w:spacing w:line="362" w:lineRule="auto" w:before="0" w:after="0"/>
        <w:ind w:left="1" w:right="143" w:firstLine="707"/>
        <w:jc w:val="left"/>
        <w:rPr>
          <w:sz w:val="28"/>
        </w:rPr>
      </w:pPr>
      <w:r>
        <w:rPr>
          <w:sz w:val="28"/>
        </w:rPr>
        <w:t>використання</w:t>
      </w:r>
      <w:r>
        <w:rPr>
          <w:spacing w:val="-10"/>
          <w:sz w:val="28"/>
        </w:rPr>
        <w:t> </w:t>
      </w:r>
      <w:r>
        <w:rPr>
          <w:sz w:val="28"/>
        </w:rPr>
        <w:t>краудфандингових</w:t>
      </w:r>
      <w:r>
        <w:rPr>
          <w:spacing w:val="-12"/>
          <w:sz w:val="28"/>
        </w:rPr>
        <w:t> </w:t>
      </w:r>
      <w:r>
        <w:rPr>
          <w:sz w:val="28"/>
        </w:rPr>
        <w:t>платформ</w:t>
      </w:r>
      <w:r>
        <w:rPr>
          <w:spacing w:val="-13"/>
          <w:sz w:val="28"/>
        </w:rPr>
        <w:t> </w:t>
      </w:r>
      <w:r>
        <w:rPr>
          <w:sz w:val="28"/>
        </w:rPr>
        <w:t>для</w:t>
      </w:r>
      <w:r>
        <w:rPr>
          <w:spacing w:val="-10"/>
          <w:sz w:val="28"/>
        </w:rPr>
        <w:t> </w:t>
      </w:r>
      <w:r>
        <w:rPr>
          <w:sz w:val="28"/>
        </w:rPr>
        <w:t>збору</w:t>
      </w:r>
      <w:r>
        <w:rPr>
          <w:spacing w:val="-12"/>
          <w:sz w:val="28"/>
        </w:rPr>
        <w:t> </w:t>
      </w:r>
      <w:r>
        <w:rPr>
          <w:sz w:val="28"/>
        </w:rPr>
        <w:t>коштів</w:t>
      </w:r>
      <w:r>
        <w:rPr>
          <w:spacing w:val="-11"/>
          <w:sz w:val="28"/>
        </w:rPr>
        <w:t> </w:t>
      </w:r>
      <w:r>
        <w:rPr>
          <w:sz w:val="28"/>
        </w:rPr>
        <w:t>на</w:t>
      </w:r>
      <w:r>
        <w:rPr>
          <w:spacing w:val="-13"/>
          <w:sz w:val="28"/>
        </w:rPr>
        <w:t> </w:t>
      </w:r>
      <w:r>
        <w:rPr>
          <w:sz w:val="28"/>
        </w:rPr>
        <w:t>окремі </w:t>
      </w:r>
      <w:r>
        <w:rPr>
          <w:spacing w:val="-2"/>
          <w:sz w:val="28"/>
        </w:rPr>
        <w:t>проєкти.</w:t>
      </w:r>
    </w:p>
    <w:p>
      <w:pPr>
        <w:pStyle w:val="ListParagraph"/>
        <w:numPr>
          <w:ilvl w:val="0"/>
          <w:numId w:val="29"/>
        </w:numPr>
        <w:tabs>
          <w:tab w:pos="1417" w:val="left" w:leader="none"/>
        </w:tabs>
        <w:spacing w:line="317" w:lineRule="exact" w:before="0" w:after="0"/>
        <w:ind w:left="1417" w:right="0" w:hanging="708"/>
        <w:jc w:val="left"/>
        <w:rPr>
          <w:sz w:val="28"/>
        </w:rPr>
      </w:pPr>
      <w:r>
        <w:rPr>
          <w:sz w:val="28"/>
        </w:rPr>
        <w:t>Контроль</w:t>
      </w:r>
      <w:r>
        <w:rPr>
          <w:spacing w:val="-6"/>
          <w:sz w:val="28"/>
        </w:rPr>
        <w:t> </w:t>
      </w:r>
      <w:r>
        <w:rPr>
          <w:sz w:val="28"/>
        </w:rPr>
        <w:t>і</w:t>
      </w:r>
      <w:r>
        <w:rPr>
          <w:spacing w:val="-4"/>
          <w:sz w:val="28"/>
        </w:rPr>
        <w:t> </w:t>
      </w:r>
      <w:r>
        <w:rPr>
          <w:sz w:val="28"/>
        </w:rPr>
        <w:t>корекція</w:t>
      </w:r>
      <w:r>
        <w:rPr>
          <w:spacing w:val="-6"/>
          <w:sz w:val="28"/>
        </w:rPr>
        <w:t> </w:t>
      </w:r>
      <w:r>
        <w:rPr>
          <w:spacing w:val="-2"/>
          <w:sz w:val="28"/>
        </w:rPr>
        <w:t>стратегії:</w:t>
      </w:r>
    </w:p>
    <w:p>
      <w:pPr>
        <w:pStyle w:val="ListParagraph"/>
        <w:numPr>
          <w:ilvl w:val="1"/>
          <w:numId w:val="29"/>
        </w:numPr>
        <w:tabs>
          <w:tab w:pos="1417" w:val="left" w:leader="none"/>
          <w:tab w:pos="3271" w:val="left" w:leader="none"/>
          <w:tab w:pos="4694" w:val="left" w:leader="none"/>
          <w:tab w:pos="5778" w:val="left" w:leader="none"/>
          <w:tab w:pos="6649" w:val="left" w:leader="none"/>
          <w:tab w:pos="7294" w:val="left" w:leader="none"/>
          <w:tab w:pos="8335" w:val="left" w:leader="none"/>
        </w:tabs>
        <w:spacing w:line="360" w:lineRule="auto" w:before="160" w:after="0"/>
        <w:ind w:left="1" w:right="142" w:firstLine="707"/>
        <w:jc w:val="left"/>
        <w:rPr>
          <w:sz w:val="28"/>
        </w:rPr>
      </w:pPr>
      <w:r>
        <w:rPr>
          <w:spacing w:val="-2"/>
          <w:sz w:val="28"/>
        </w:rPr>
        <w:t>встановлення</w:t>
      </w:r>
      <w:r>
        <w:rPr>
          <w:sz w:val="28"/>
        </w:rPr>
        <w:tab/>
      </w:r>
      <w:r>
        <w:rPr>
          <w:spacing w:val="-2"/>
          <w:sz w:val="28"/>
        </w:rPr>
        <w:t>ключових</w:t>
      </w:r>
      <w:r>
        <w:rPr>
          <w:sz w:val="28"/>
        </w:rPr>
        <w:tab/>
      </w:r>
      <w:r>
        <w:rPr>
          <w:spacing w:val="-2"/>
          <w:sz w:val="28"/>
        </w:rPr>
        <w:t>метрик</w:t>
      </w:r>
      <w:r>
        <w:rPr>
          <w:sz w:val="28"/>
        </w:rPr>
        <w:tab/>
      </w:r>
      <w:r>
        <w:rPr>
          <w:spacing w:val="-2"/>
          <w:sz w:val="28"/>
        </w:rPr>
        <w:t>(KPI)</w:t>
      </w:r>
      <w:r>
        <w:rPr>
          <w:sz w:val="28"/>
        </w:rPr>
        <w:tab/>
      </w:r>
      <w:r>
        <w:rPr>
          <w:spacing w:val="-4"/>
          <w:sz w:val="28"/>
        </w:rPr>
        <w:t>для</w:t>
      </w:r>
      <w:r>
        <w:rPr>
          <w:sz w:val="28"/>
        </w:rPr>
        <w:tab/>
      </w:r>
      <w:r>
        <w:rPr>
          <w:spacing w:val="-2"/>
          <w:sz w:val="28"/>
        </w:rPr>
        <w:t>оцінки</w:t>
      </w:r>
      <w:r>
        <w:rPr>
          <w:sz w:val="28"/>
        </w:rPr>
        <w:tab/>
      </w:r>
      <w:r>
        <w:rPr>
          <w:spacing w:val="-2"/>
          <w:sz w:val="28"/>
        </w:rPr>
        <w:t>ефективності </w:t>
      </w:r>
      <w:r>
        <w:rPr>
          <w:sz w:val="28"/>
        </w:rPr>
        <w:t>реалізації стратегії;</w:t>
      </w:r>
    </w:p>
    <w:p>
      <w:pPr>
        <w:pStyle w:val="ListParagraph"/>
        <w:numPr>
          <w:ilvl w:val="1"/>
          <w:numId w:val="29"/>
        </w:numPr>
        <w:tabs>
          <w:tab w:pos="1417" w:val="left" w:leader="none"/>
          <w:tab w:pos="3045" w:val="left" w:leader="none"/>
          <w:tab w:pos="4764" w:val="left" w:leader="none"/>
          <w:tab w:pos="6510" w:val="left" w:leader="none"/>
          <w:tab w:pos="8119" w:val="left" w:leader="none"/>
        </w:tabs>
        <w:spacing w:line="360" w:lineRule="auto" w:before="2" w:after="0"/>
        <w:ind w:left="1" w:right="144" w:firstLine="707"/>
        <w:jc w:val="left"/>
        <w:rPr>
          <w:sz w:val="28"/>
        </w:rPr>
      </w:pPr>
      <w:r>
        <w:rPr>
          <w:spacing w:val="-2"/>
          <w:sz w:val="28"/>
        </w:rPr>
        <w:t>проведення</w:t>
      </w:r>
      <w:r>
        <w:rPr>
          <w:sz w:val="28"/>
        </w:rPr>
        <w:tab/>
      </w:r>
      <w:r>
        <w:rPr>
          <w:spacing w:val="-2"/>
          <w:sz w:val="28"/>
        </w:rPr>
        <w:t>регулярного</w:t>
      </w:r>
      <w:r>
        <w:rPr>
          <w:sz w:val="28"/>
        </w:rPr>
        <w:tab/>
      </w:r>
      <w:r>
        <w:rPr>
          <w:spacing w:val="-2"/>
          <w:sz w:val="28"/>
        </w:rPr>
        <w:t>моніторингу</w:t>
      </w:r>
      <w:r>
        <w:rPr>
          <w:sz w:val="28"/>
        </w:rPr>
        <w:tab/>
      </w:r>
      <w:r>
        <w:rPr>
          <w:spacing w:val="-2"/>
          <w:sz w:val="28"/>
        </w:rPr>
        <w:t>результатів</w:t>
      </w:r>
      <w:r>
        <w:rPr>
          <w:sz w:val="28"/>
        </w:rPr>
        <w:tab/>
      </w:r>
      <w:r>
        <w:rPr>
          <w:spacing w:val="-2"/>
          <w:sz w:val="28"/>
        </w:rPr>
        <w:t>маркетингових </w:t>
      </w:r>
      <w:r>
        <w:rPr>
          <w:sz w:val="28"/>
        </w:rPr>
        <w:t>заходів і виробничих процесів;</w:t>
      </w:r>
    </w:p>
    <w:p>
      <w:pPr>
        <w:pStyle w:val="ListParagraph"/>
        <w:numPr>
          <w:ilvl w:val="1"/>
          <w:numId w:val="29"/>
        </w:numPr>
        <w:tabs>
          <w:tab w:pos="1417" w:val="left" w:leader="none"/>
        </w:tabs>
        <w:spacing w:line="360" w:lineRule="auto" w:before="0" w:after="0"/>
        <w:ind w:left="1" w:right="146" w:firstLine="707"/>
        <w:jc w:val="left"/>
        <w:rPr>
          <w:sz w:val="28"/>
        </w:rPr>
      </w:pPr>
      <w:r>
        <w:rPr>
          <w:sz w:val="28"/>
        </w:rPr>
        <w:t>розробка</w:t>
      </w:r>
      <w:r>
        <w:rPr>
          <w:spacing w:val="80"/>
          <w:sz w:val="28"/>
        </w:rPr>
        <w:t> </w:t>
      </w:r>
      <w:r>
        <w:rPr>
          <w:sz w:val="28"/>
        </w:rPr>
        <w:t>коригувальних</w:t>
      </w:r>
      <w:r>
        <w:rPr>
          <w:spacing w:val="80"/>
          <w:sz w:val="28"/>
        </w:rPr>
        <w:t> </w:t>
      </w:r>
      <w:r>
        <w:rPr>
          <w:sz w:val="28"/>
        </w:rPr>
        <w:t>заходів</w:t>
      </w:r>
      <w:r>
        <w:rPr>
          <w:spacing w:val="80"/>
          <w:sz w:val="28"/>
        </w:rPr>
        <w:t> </w:t>
      </w:r>
      <w:r>
        <w:rPr>
          <w:sz w:val="28"/>
        </w:rPr>
        <w:t>на</w:t>
      </w:r>
      <w:r>
        <w:rPr>
          <w:spacing w:val="80"/>
          <w:sz w:val="28"/>
        </w:rPr>
        <w:t> </w:t>
      </w:r>
      <w:r>
        <w:rPr>
          <w:sz w:val="28"/>
        </w:rPr>
        <w:t>основі</w:t>
      </w:r>
      <w:r>
        <w:rPr>
          <w:spacing w:val="80"/>
          <w:sz w:val="28"/>
        </w:rPr>
        <w:t> </w:t>
      </w:r>
      <w:r>
        <w:rPr>
          <w:sz w:val="28"/>
        </w:rPr>
        <w:t>отриманих</w:t>
      </w:r>
      <w:r>
        <w:rPr>
          <w:spacing w:val="80"/>
          <w:sz w:val="28"/>
        </w:rPr>
        <w:t> </w:t>
      </w:r>
      <w:r>
        <w:rPr>
          <w:sz w:val="28"/>
        </w:rPr>
        <w:t>даних,</w:t>
      </w:r>
      <w:r>
        <w:rPr>
          <w:spacing w:val="80"/>
          <w:sz w:val="28"/>
        </w:rPr>
        <w:t> </w:t>
      </w:r>
      <w:r>
        <w:rPr>
          <w:sz w:val="28"/>
        </w:rPr>
        <w:t>що</w:t>
      </w:r>
      <w:r>
        <w:rPr>
          <w:spacing w:val="40"/>
          <w:sz w:val="28"/>
        </w:rPr>
        <w:t> </w:t>
      </w:r>
      <w:r>
        <w:rPr>
          <w:sz w:val="28"/>
        </w:rPr>
        <w:t>дозволить адаптувати стратегію до змін у ринковому середовищі.</w:t>
      </w:r>
    </w:p>
    <w:p>
      <w:pPr>
        <w:pStyle w:val="ListParagraph"/>
        <w:spacing w:after="0" w:line="360" w:lineRule="auto"/>
        <w:jc w:val="left"/>
        <w:rPr>
          <w:sz w:val="28"/>
        </w:rPr>
        <w:sectPr>
          <w:pgSz w:w="11910" w:h="16840"/>
          <w:pgMar w:header="719" w:footer="0" w:top="1040" w:bottom="280" w:left="1417" w:right="425"/>
        </w:sectPr>
      </w:pPr>
    </w:p>
    <w:p>
      <w:pPr>
        <w:pStyle w:val="BodyText"/>
        <w:spacing w:line="360" w:lineRule="auto" w:before="295"/>
        <w:ind w:right="139"/>
      </w:pPr>
      <w:r>
        <w:rPr/>
        <w:t>Запропоновані</w:t>
      </w:r>
      <w:r>
        <w:rPr>
          <w:spacing w:val="-6"/>
        </w:rPr>
        <w:t> </w:t>
      </w:r>
      <w:r>
        <w:rPr/>
        <w:t>кроки</w:t>
      </w:r>
      <w:r>
        <w:rPr>
          <w:spacing w:val="-4"/>
        </w:rPr>
        <w:t> </w:t>
      </w:r>
      <w:r>
        <w:rPr/>
        <w:t>забезпечать</w:t>
      </w:r>
      <w:r>
        <w:rPr>
          <w:spacing w:val="-5"/>
        </w:rPr>
        <w:t> </w:t>
      </w:r>
      <w:r>
        <w:rPr/>
        <w:t>ТОВ</w:t>
      </w:r>
      <w:r>
        <w:rPr>
          <w:spacing w:val="-7"/>
        </w:rPr>
        <w:t> </w:t>
      </w:r>
      <w:r>
        <w:rPr/>
        <w:t>«BRAMMER»</w:t>
      </w:r>
      <w:r>
        <w:rPr>
          <w:spacing w:val="-3"/>
        </w:rPr>
        <w:t> </w:t>
      </w:r>
      <w:r>
        <w:rPr/>
        <w:t>комплексний</w:t>
      </w:r>
      <w:r>
        <w:rPr>
          <w:spacing w:val="-7"/>
        </w:rPr>
        <w:t> </w:t>
      </w:r>
      <w:r>
        <w:rPr/>
        <w:t>підхід</w:t>
      </w:r>
      <w:r>
        <w:rPr>
          <w:spacing w:val="-3"/>
        </w:rPr>
        <w:t> </w:t>
      </w:r>
      <w:r>
        <w:rPr/>
        <w:t>до масштабування, поєднуючи аналіз ринку, розширення асортименту, залучення нових</w:t>
      </w:r>
      <w:r>
        <w:rPr>
          <w:spacing w:val="-18"/>
        </w:rPr>
        <w:t> </w:t>
      </w:r>
      <w:r>
        <w:rPr/>
        <w:t>клієнтів</w:t>
      </w:r>
      <w:r>
        <w:rPr>
          <w:spacing w:val="-17"/>
        </w:rPr>
        <w:t> </w:t>
      </w:r>
      <w:r>
        <w:rPr/>
        <w:t>і</w:t>
      </w:r>
      <w:r>
        <w:rPr>
          <w:spacing w:val="-18"/>
        </w:rPr>
        <w:t> </w:t>
      </w:r>
      <w:r>
        <w:rPr/>
        <w:t>оптимізацію</w:t>
      </w:r>
      <w:r>
        <w:rPr>
          <w:spacing w:val="-17"/>
        </w:rPr>
        <w:t> </w:t>
      </w:r>
      <w:r>
        <w:rPr/>
        <w:t>внутрішніх</w:t>
      </w:r>
      <w:r>
        <w:rPr>
          <w:spacing w:val="-17"/>
        </w:rPr>
        <w:t> </w:t>
      </w:r>
      <w:r>
        <w:rPr/>
        <w:t>процесів.</w:t>
      </w:r>
      <w:r>
        <w:rPr>
          <w:spacing w:val="-18"/>
        </w:rPr>
        <w:t> </w:t>
      </w:r>
      <w:r>
        <w:rPr/>
        <w:t>Реалізація</w:t>
      </w:r>
      <w:r>
        <w:rPr>
          <w:spacing w:val="-17"/>
        </w:rPr>
        <w:t> </w:t>
      </w:r>
      <w:r>
        <w:rPr/>
        <w:t>цих</w:t>
      </w:r>
      <w:r>
        <w:rPr>
          <w:spacing w:val="-17"/>
        </w:rPr>
        <w:t> </w:t>
      </w:r>
      <w:r>
        <w:rPr/>
        <w:t>заходів</w:t>
      </w:r>
      <w:r>
        <w:rPr>
          <w:spacing w:val="-17"/>
        </w:rPr>
        <w:t> </w:t>
      </w:r>
      <w:r>
        <w:rPr/>
        <w:t>дозволить компанії не лише зберегти стабільність у конкурентному середовищі, але й зміцнити свої позиції на ринку військово-медичної продукції та забезпечити довгостроковий розвиток. Крім того, такий підхід сприятиме покращенню репутації</w:t>
      </w:r>
      <w:r>
        <w:rPr>
          <w:spacing w:val="-8"/>
        </w:rPr>
        <w:t> </w:t>
      </w:r>
      <w:r>
        <w:rPr/>
        <w:t>компанії</w:t>
      </w:r>
      <w:r>
        <w:rPr>
          <w:spacing w:val="-8"/>
        </w:rPr>
        <w:t> </w:t>
      </w:r>
      <w:r>
        <w:rPr/>
        <w:t>серед</w:t>
      </w:r>
      <w:r>
        <w:rPr>
          <w:spacing w:val="-8"/>
        </w:rPr>
        <w:t> </w:t>
      </w:r>
      <w:r>
        <w:rPr/>
        <w:t>ключових</w:t>
      </w:r>
      <w:r>
        <w:rPr>
          <w:spacing w:val="-8"/>
        </w:rPr>
        <w:t> </w:t>
      </w:r>
      <w:r>
        <w:rPr/>
        <w:t>стейкхолдерів,</w:t>
      </w:r>
      <w:r>
        <w:rPr>
          <w:spacing w:val="-10"/>
        </w:rPr>
        <w:t> </w:t>
      </w:r>
      <w:r>
        <w:rPr/>
        <w:t>включаючи</w:t>
      </w:r>
      <w:r>
        <w:rPr>
          <w:spacing w:val="-8"/>
        </w:rPr>
        <w:t> </w:t>
      </w:r>
      <w:r>
        <w:rPr/>
        <w:t>партнерів</w:t>
      </w:r>
      <w:r>
        <w:rPr>
          <w:spacing w:val="-9"/>
        </w:rPr>
        <w:t> </w:t>
      </w:r>
      <w:r>
        <w:rPr/>
        <w:t>і</w:t>
      </w:r>
      <w:r>
        <w:rPr>
          <w:spacing w:val="-8"/>
        </w:rPr>
        <w:t> </w:t>
      </w:r>
      <w:r>
        <w:rPr/>
        <w:t>клієнтів.</w:t>
      </w:r>
    </w:p>
    <w:p>
      <w:pPr>
        <w:pStyle w:val="BodyText"/>
        <w:ind w:left="0" w:firstLine="0"/>
        <w:jc w:val="left"/>
      </w:pPr>
    </w:p>
    <w:p>
      <w:pPr>
        <w:pStyle w:val="BodyText"/>
        <w:ind w:left="0" w:firstLine="0"/>
        <w:jc w:val="left"/>
      </w:pPr>
    </w:p>
    <w:p>
      <w:pPr>
        <w:pStyle w:val="BodyText"/>
        <w:spacing w:before="1"/>
        <w:ind w:left="0" w:firstLine="0"/>
        <w:jc w:val="left"/>
      </w:pPr>
    </w:p>
    <w:p>
      <w:pPr>
        <w:pStyle w:val="Heading2"/>
        <w:numPr>
          <w:ilvl w:val="2"/>
          <w:numId w:val="6"/>
        </w:numPr>
        <w:tabs>
          <w:tab w:pos="1154" w:val="left" w:leader="none"/>
        </w:tabs>
        <w:spacing w:line="240" w:lineRule="auto" w:before="0" w:after="0"/>
        <w:ind w:left="1154" w:right="0" w:hanging="445"/>
        <w:jc w:val="left"/>
      </w:pPr>
      <w:bookmarkStart w:name="_bookmark13" w:id="14"/>
      <w:bookmarkEnd w:id="14"/>
      <w:r>
        <w:rPr/>
        <w:t>М</w:t>
      </w:r>
      <w:r>
        <w:rPr/>
        <w:t>аркетингові</w:t>
      </w:r>
      <w:r>
        <w:rPr>
          <w:spacing w:val="-6"/>
        </w:rPr>
        <w:t> </w:t>
      </w:r>
      <w:r>
        <w:rPr/>
        <w:t>заходи</w:t>
      </w:r>
      <w:r>
        <w:rPr>
          <w:spacing w:val="-8"/>
        </w:rPr>
        <w:t> </w:t>
      </w:r>
      <w:r>
        <w:rPr/>
        <w:t>з</w:t>
      </w:r>
      <w:r>
        <w:rPr>
          <w:spacing w:val="-9"/>
        </w:rPr>
        <w:t> </w:t>
      </w:r>
      <w:r>
        <w:rPr/>
        <w:t>реалізації</w:t>
      </w:r>
      <w:r>
        <w:rPr>
          <w:spacing w:val="-5"/>
        </w:rPr>
        <w:t> </w:t>
      </w:r>
      <w:r>
        <w:rPr/>
        <w:t>стратегії</w:t>
      </w:r>
      <w:r>
        <w:rPr>
          <w:spacing w:val="-2"/>
        </w:rPr>
        <w:t> </w:t>
      </w:r>
      <w:r>
        <w:rPr/>
        <w:t>scale</w:t>
      </w:r>
      <w:r>
        <w:rPr>
          <w:spacing w:val="-6"/>
        </w:rPr>
        <w:t> </w:t>
      </w:r>
      <w:r>
        <w:rPr>
          <w:spacing w:val="-5"/>
        </w:rPr>
        <w:t>up</w:t>
      </w:r>
    </w:p>
    <w:p>
      <w:pPr>
        <w:pStyle w:val="BodyText"/>
        <w:spacing w:before="321"/>
        <w:ind w:left="0" w:firstLine="0"/>
        <w:jc w:val="left"/>
        <w:rPr>
          <w:b/>
        </w:rPr>
      </w:pPr>
    </w:p>
    <w:p>
      <w:pPr>
        <w:pStyle w:val="BodyText"/>
        <w:spacing w:line="360" w:lineRule="auto"/>
        <w:ind w:right="137"/>
      </w:pPr>
      <w:r>
        <w:rPr/>
        <w:t>На основі проведеного аналізу у пункті 3.1 були визначені ключові передумови для розроблення стратегії scale up, що включають фінансову стабільність, виробничий потенціал та орієнтацію на клієнтську базу. Наступним етапом є розробка маркетингових заходів, які дозволять реалізувати зазначену стратегію. Саме вдосконалення роботи з клієнтами, підвищення ефективності реклами та адаптація до потреб різних регіонів створюють основу для стабільного розширення діяльності ТОВ «BRAMMER». Враховуючи це, реалізація заходів, спрямованих на розширення клієнтської бази, є критично важливим аспектом для досягнення цілей масштабування.</w:t>
      </w:r>
    </w:p>
    <w:p>
      <w:pPr>
        <w:pStyle w:val="ListParagraph"/>
        <w:numPr>
          <w:ilvl w:val="0"/>
          <w:numId w:val="30"/>
        </w:numPr>
        <w:tabs>
          <w:tab w:pos="1415" w:val="left" w:leader="none"/>
        </w:tabs>
        <w:spacing w:line="360" w:lineRule="auto" w:before="0" w:after="0"/>
        <w:ind w:left="1" w:right="136" w:firstLine="707"/>
        <w:jc w:val="both"/>
        <w:rPr>
          <w:sz w:val="28"/>
        </w:rPr>
      </w:pPr>
      <w:r>
        <w:rPr>
          <w:i/>
          <w:sz w:val="28"/>
        </w:rPr>
        <w:t>Реалізація</w:t>
      </w:r>
      <w:r>
        <w:rPr>
          <w:i/>
          <w:spacing w:val="-10"/>
          <w:sz w:val="28"/>
        </w:rPr>
        <w:t> </w:t>
      </w:r>
      <w:r>
        <w:rPr>
          <w:i/>
          <w:sz w:val="28"/>
        </w:rPr>
        <w:t>цифрової</w:t>
      </w:r>
      <w:r>
        <w:rPr>
          <w:i/>
          <w:spacing w:val="-11"/>
          <w:sz w:val="28"/>
        </w:rPr>
        <w:t> </w:t>
      </w:r>
      <w:r>
        <w:rPr>
          <w:i/>
          <w:sz w:val="28"/>
        </w:rPr>
        <w:t>стратегії.</w:t>
      </w:r>
      <w:r>
        <w:rPr>
          <w:i/>
          <w:spacing w:val="-10"/>
          <w:sz w:val="28"/>
        </w:rPr>
        <w:t> </w:t>
      </w:r>
      <w:r>
        <w:rPr>
          <w:sz w:val="28"/>
        </w:rPr>
        <w:t>Враховуючи</w:t>
      </w:r>
      <w:r>
        <w:rPr>
          <w:spacing w:val="-9"/>
          <w:sz w:val="28"/>
        </w:rPr>
        <w:t> </w:t>
      </w:r>
      <w:r>
        <w:rPr>
          <w:sz w:val="28"/>
        </w:rPr>
        <w:t>специфіку</w:t>
      </w:r>
      <w:r>
        <w:rPr>
          <w:spacing w:val="-11"/>
          <w:sz w:val="28"/>
        </w:rPr>
        <w:t> </w:t>
      </w:r>
      <w:r>
        <w:rPr>
          <w:sz w:val="28"/>
        </w:rPr>
        <w:t>ринку</w:t>
      </w:r>
      <w:r>
        <w:rPr>
          <w:spacing w:val="-9"/>
          <w:sz w:val="28"/>
        </w:rPr>
        <w:t> </w:t>
      </w:r>
      <w:r>
        <w:rPr>
          <w:sz w:val="28"/>
        </w:rPr>
        <w:t>та</w:t>
      </w:r>
      <w:r>
        <w:rPr>
          <w:spacing w:val="-12"/>
          <w:sz w:val="28"/>
        </w:rPr>
        <w:t> </w:t>
      </w:r>
      <w:r>
        <w:rPr>
          <w:sz w:val="28"/>
        </w:rPr>
        <w:t>досвід роботи компанії можна з упевненістю стверджувати, що в своїх digital стратегіях компанія використовувала напрямок перформанс-брендингу, оскільки у неї були проблеми</w:t>
      </w:r>
      <w:r>
        <w:rPr>
          <w:spacing w:val="-3"/>
          <w:sz w:val="28"/>
        </w:rPr>
        <w:t> </w:t>
      </w:r>
      <w:r>
        <w:rPr>
          <w:sz w:val="28"/>
        </w:rPr>
        <w:t>із</w:t>
      </w:r>
      <w:r>
        <w:rPr>
          <w:spacing w:val="-3"/>
          <w:sz w:val="28"/>
        </w:rPr>
        <w:t> </w:t>
      </w:r>
      <w:r>
        <w:rPr>
          <w:sz w:val="28"/>
        </w:rPr>
        <w:t>формуванням</w:t>
      </w:r>
      <w:r>
        <w:rPr>
          <w:spacing w:val="-2"/>
          <w:sz w:val="28"/>
        </w:rPr>
        <w:t> </w:t>
      </w:r>
      <w:r>
        <w:rPr>
          <w:sz w:val="28"/>
        </w:rPr>
        <w:t>впізнаваності</w:t>
      </w:r>
      <w:r>
        <w:rPr>
          <w:spacing w:val="-3"/>
          <w:sz w:val="28"/>
        </w:rPr>
        <w:t> </w:t>
      </w:r>
      <w:r>
        <w:rPr>
          <w:sz w:val="28"/>
        </w:rPr>
        <w:t>продукції</w:t>
      </w:r>
      <w:r>
        <w:rPr>
          <w:spacing w:val="-3"/>
          <w:sz w:val="28"/>
        </w:rPr>
        <w:t> </w:t>
      </w:r>
      <w:r>
        <w:rPr>
          <w:sz w:val="28"/>
        </w:rPr>
        <w:t>та</w:t>
      </w:r>
      <w:r>
        <w:rPr>
          <w:spacing w:val="-2"/>
          <w:sz w:val="28"/>
        </w:rPr>
        <w:t> </w:t>
      </w:r>
      <w:r>
        <w:rPr>
          <w:sz w:val="28"/>
        </w:rPr>
        <w:t>відношення</w:t>
      </w:r>
      <w:r>
        <w:rPr>
          <w:spacing w:val="-3"/>
          <w:sz w:val="28"/>
        </w:rPr>
        <w:t> </w:t>
      </w:r>
      <w:r>
        <w:rPr>
          <w:sz w:val="28"/>
        </w:rPr>
        <w:t>її</w:t>
      </w:r>
      <w:r>
        <w:rPr>
          <w:spacing w:val="-2"/>
          <w:sz w:val="28"/>
        </w:rPr>
        <w:t> </w:t>
      </w:r>
      <w:r>
        <w:rPr>
          <w:sz w:val="28"/>
        </w:rPr>
        <w:t>продукції</w:t>
      </w:r>
      <w:r>
        <w:rPr>
          <w:spacing w:val="-1"/>
          <w:sz w:val="28"/>
        </w:rPr>
        <w:t> </w:t>
      </w:r>
      <w:r>
        <w:rPr>
          <w:sz w:val="28"/>
        </w:rPr>
        <w:t>саме як виробника, а також задля стимулювання трафіку на інтернет-платформах задля підвищення</w:t>
      </w:r>
      <w:r>
        <w:rPr>
          <w:spacing w:val="-18"/>
          <w:sz w:val="28"/>
        </w:rPr>
        <w:t> </w:t>
      </w:r>
      <w:r>
        <w:rPr>
          <w:sz w:val="28"/>
        </w:rPr>
        <w:t>обсягів</w:t>
      </w:r>
      <w:r>
        <w:rPr>
          <w:spacing w:val="-17"/>
          <w:sz w:val="28"/>
        </w:rPr>
        <w:t> </w:t>
      </w:r>
      <w:r>
        <w:rPr>
          <w:sz w:val="28"/>
        </w:rPr>
        <w:t>продаж.</w:t>
      </w:r>
      <w:r>
        <w:rPr>
          <w:spacing w:val="-18"/>
          <w:sz w:val="28"/>
        </w:rPr>
        <w:t> </w:t>
      </w:r>
      <w:r>
        <w:rPr>
          <w:sz w:val="28"/>
        </w:rPr>
        <w:t>Одним</w:t>
      </w:r>
      <w:r>
        <w:rPr>
          <w:spacing w:val="-17"/>
          <w:sz w:val="28"/>
        </w:rPr>
        <w:t> </w:t>
      </w:r>
      <w:r>
        <w:rPr>
          <w:sz w:val="28"/>
        </w:rPr>
        <w:t>із</w:t>
      </w:r>
      <w:r>
        <w:rPr>
          <w:spacing w:val="-18"/>
          <w:sz w:val="28"/>
        </w:rPr>
        <w:t> </w:t>
      </w:r>
      <w:r>
        <w:rPr>
          <w:sz w:val="28"/>
        </w:rPr>
        <w:t>важливих</w:t>
      </w:r>
      <w:r>
        <w:rPr>
          <w:spacing w:val="-17"/>
          <w:sz w:val="28"/>
        </w:rPr>
        <w:t> </w:t>
      </w:r>
      <w:r>
        <w:rPr>
          <w:sz w:val="28"/>
        </w:rPr>
        <w:t>напрямів</w:t>
      </w:r>
      <w:r>
        <w:rPr>
          <w:spacing w:val="-18"/>
          <w:sz w:val="28"/>
        </w:rPr>
        <w:t> </w:t>
      </w:r>
      <w:r>
        <w:rPr>
          <w:sz w:val="28"/>
        </w:rPr>
        <w:t>підвищення</w:t>
      </w:r>
      <w:r>
        <w:rPr>
          <w:spacing w:val="-17"/>
          <w:sz w:val="28"/>
        </w:rPr>
        <w:t> </w:t>
      </w:r>
      <w:r>
        <w:rPr>
          <w:sz w:val="28"/>
        </w:rPr>
        <w:t>ефективності маркетингової діяльності ТОВ «BRAMMER» за рахунок використання стратегії RACE, на меті якої є створення довгострокових стосунків із потенційними споживачами. Враховуючи те, що на даний момент у компанії є проблеми із цією складовою,</w:t>
      </w:r>
      <w:r>
        <w:rPr>
          <w:spacing w:val="18"/>
          <w:sz w:val="28"/>
        </w:rPr>
        <w:t> </w:t>
      </w:r>
      <w:r>
        <w:rPr>
          <w:sz w:val="28"/>
        </w:rPr>
        <w:t>її</w:t>
      </w:r>
      <w:r>
        <w:rPr>
          <w:spacing w:val="23"/>
          <w:sz w:val="28"/>
        </w:rPr>
        <w:t> </w:t>
      </w:r>
      <w:r>
        <w:rPr>
          <w:sz w:val="28"/>
        </w:rPr>
        <w:t>кроки</w:t>
      </w:r>
      <w:r>
        <w:rPr>
          <w:spacing w:val="22"/>
          <w:sz w:val="28"/>
        </w:rPr>
        <w:t> </w:t>
      </w:r>
      <w:r>
        <w:rPr>
          <w:sz w:val="28"/>
        </w:rPr>
        <w:t>повинні</w:t>
      </w:r>
      <w:r>
        <w:rPr>
          <w:spacing w:val="25"/>
          <w:sz w:val="28"/>
        </w:rPr>
        <w:t> </w:t>
      </w:r>
      <w:r>
        <w:rPr>
          <w:sz w:val="28"/>
        </w:rPr>
        <w:t>в</w:t>
      </w:r>
      <w:r>
        <w:rPr>
          <w:spacing w:val="23"/>
          <w:sz w:val="28"/>
        </w:rPr>
        <w:t> </w:t>
      </w:r>
      <w:r>
        <w:rPr>
          <w:sz w:val="28"/>
        </w:rPr>
        <w:t>першу</w:t>
      </w:r>
      <w:r>
        <w:rPr>
          <w:spacing w:val="23"/>
          <w:sz w:val="28"/>
        </w:rPr>
        <w:t> </w:t>
      </w:r>
      <w:r>
        <w:rPr>
          <w:sz w:val="28"/>
        </w:rPr>
        <w:t>чергу</w:t>
      </w:r>
      <w:r>
        <w:rPr>
          <w:spacing w:val="24"/>
          <w:sz w:val="28"/>
        </w:rPr>
        <w:t> </w:t>
      </w:r>
      <w:r>
        <w:rPr>
          <w:sz w:val="28"/>
        </w:rPr>
        <w:t>полягати</w:t>
      </w:r>
      <w:r>
        <w:rPr>
          <w:spacing w:val="23"/>
          <w:sz w:val="28"/>
        </w:rPr>
        <w:t> </w:t>
      </w:r>
      <w:r>
        <w:rPr>
          <w:sz w:val="28"/>
        </w:rPr>
        <w:t>у</w:t>
      </w:r>
      <w:r>
        <w:rPr>
          <w:spacing w:val="29"/>
          <w:sz w:val="28"/>
        </w:rPr>
        <w:t> </w:t>
      </w:r>
      <w:r>
        <w:rPr>
          <w:sz w:val="28"/>
        </w:rPr>
        <w:t>оптимізації</w:t>
      </w:r>
      <w:r>
        <w:rPr>
          <w:spacing w:val="26"/>
          <w:sz w:val="28"/>
        </w:rPr>
        <w:t> </w:t>
      </w:r>
      <w:r>
        <w:rPr>
          <w:spacing w:val="-2"/>
          <w:sz w:val="28"/>
        </w:rPr>
        <w:t>використання</w:t>
      </w:r>
    </w:p>
    <w:p>
      <w:pPr>
        <w:pStyle w:val="ListParagraph"/>
        <w:spacing w:after="0" w:line="360" w:lineRule="auto"/>
        <w:jc w:val="both"/>
        <w:rPr>
          <w:sz w:val="28"/>
        </w:rPr>
        <w:sectPr>
          <w:pgSz w:w="11910" w:h="16840"/>
          <w:pgMar w:header="719" w:footer="0" w:top="1040" w:bottom="280" w:left="1417" w:right="425"/>
        </w:sectPr>
      </w:pPr>
    </w:p>
    <w:p>
      <w:pPr>
        <w:pStyle w:val="BodyText"/>
        <w:spacing w:line="360" w:lineRule="auto" w:before="295"/>
        <w:ind w:right="142" w:firstLine="0"/>
      </w:pPr>
      <w:r>
        <w:rPr/>
        <w:t>головного сайту компанії як інструменту для залучення клієнтів і обробки замовлень. Наразі сайт виконує переважно інформативну функцію, залишаючи можливості</w:t>
      </w:r>
      <w:r>
        <w:rPr>
          <w:spacing w:val="-6"/>
        </w:rPr>
        <w:t> </w:t>
      </w:r>
      <w:r>
        <w:rPr/>
        <w:t>для</w:t>
      </w:r>
      <w:r>
        <w:rPr>
          <w:spacing w:val="-4"/>
        </w:rPr>
        <w:t> </w:t>
      </w:r>
      <w:r>
        <w:rPr/>
        <w:t>взаємодії</w:t>
      </w:r>
      <w:r>
        <w:rPr>
          <w:spacing w:val="-3"/>
        </w:rPr>
        <w:t> </w:t>
      </w:r>
      <w:r>
        <w:rPr/>
        <w:t>з</w:t>
      </w:r>
      <w:r>
        <w:rPr>
          <w:spacing w:val="-5"/>
        </w:rPr>
        <w:t> </w:t>
      </w:r>
      <w:r>
        <w:rPr/>
        <w:t>клієнтами.</w:t>
      </w:r>
      <w:r>
        <w:rPr>
          <w:spacing w:val="-5"/>
        </w:rPr>
        <w:t> </w:t>
      </w:r>
      <w:r>
        <w:rPr/>
        <w:t>У</w:t>
      </w:r>
      <w:r>
        <w:rPr>
          <w:spacing w:val="-6"/>
        </w:rPr>
        <w:t> </w:t>
      </w:r>
      <w:r>
        <w:rPr/>
        <w:t>відвідувачів</w:t>
      </w:r>
      <w:r>
        <w:rPr>
          <w:spacing w:val="-5"/>
        </w:rPr>
        <w:t> </w:t>
      </w:r>
      <w:r>
        <w:rPr/>
        <w:t>відсутня</w:t>
      </w:r>
      <w:r>
        <w:rPr>
          <w:spacing w:val="-4"/>
        </w:rPr>
        <w:t> </w:t>
      </w:r>
      <w:r>
        <w:rPr/>
        <w:t>можливість</w:t>
      </w:r>
      <w:r>
        <w:rPr>
          <w:spacing w:val="-5"/>
        </w:rPr>
        <w:t> </w:t>
      </w:r>
      <w:r>
        <w:rPr/>
        <w:t>зробити замовлення чи залишити заявку на безкоштовне отримання продукції, що суттєво обмежує його роль як маркетингового інструменту.</w:t>
      </w:r>
    </w:p>
    <w:p>
      <w:pPr>
        <w:pStyle w:val="BodyText"/>
        <w:spacing w:line="360" w:lineRule="auto"/>
        <w:ind w:right="135"/>
      </w:pPr>
      <w:r>
        <w:rPr/>
        <w:t>Аналіз показав, що компанія часто використовує таргетовану рекламу, але через відсутність можливості спрямування користувачів на власний сайт із налаштуванням</w:t>
      </w:r>
      <w:r>
        <w:rPr>
          <w:spacing w:val="-18"/>
        </w:rPr>
        <w:t> </w:t>
      </w:r>
      <w:r>
        <w:rPr/>
        <w:t>чітких</w:t>
      </w:r>
      <w:r>
        <w:rPr>
          <w:spacing w:val="-17"/>
        </w:rPr>
        <w:t> </w:t>
      </w:r>
      <w:r>
        <w:rPr/>
        <w:t>параметрів</w:t>
      </w:r>
      <w:r>
        <w:rPr>
          <w:spacing w:val="-18"/>
        </w:rPr>
        <w:t> </w:t>
      </w:r>
      <w:r>
        <w:rPr/>
        <w:t>(таких</w:t>
      </w:r>
      <w:r>
        <w:rPr>
          <w:spacing w:val="-17"/>
        </w:rPr>
        <w:t> </w:t>
      </w:r>
      <w:r>
        <w:rPr/>
        <w:t>як</w:t>
      </w:r>
      <w:r>
        <w:rPr>
          <w:spacing w:val="-18"/>
        </w:rPr>
        <w:t> </w:t>
      </w:r>
      <w:r>
        <w:rPr/>
        <w:t>реєстрація</w:t>
      </w:r>
      <w:r>
        <w:rPr>
          <w:spacing w:val="-17"/>
        </w:rPr>
        <w:t> </w:t>
      </w:r>
      <w:r>
        <w:rPr/>
        <w:t>заявки</w:t>
      </w:r>
      <w:r>
        <w:rPr>
          <w:spacing w:val="-18"/>
        </w:rPr>
        <w:t> </w:t>
      </w:r>
      <w:r>
        <w:rPr/>
        <w:t>або</w:t>
      </w:r>
      <w:r>
        <w:rPr>
          <w:spacing w:val="-17"/>
        </w:rPr>
        <w:t> </w:t>
      </w:r>
      <w:r>
        <w:rPr/>
        <w:t>пряме</w:t>
      </w:r>
      <w:r>
        <w:rPr>
          <w:spacing w:val="-18"/>
        </w:rPr>
        <w:t> </w:t>
      </w:r>
      <w:r>
        <w:rPr/>
        <w:t>придбання продукції) вона втрачає значну кількість потенційних клієнтів. Це також знижує ефективність рекламних кампаній, оскільки сайт не забезпечує інтерактивної взаємодії, яка є стандартом для сучасних цифрових платформ.</w:t>
      </w:r>
    </w:p>
    <w:p>
      <w:pPr>
        <w:pStyle w:val="BodyText"/>
        <w:spacing w:line="360" w:lineRule="auto"/>
        <w:ind w:right="137"/>
      </w:pPr>
      <w:r>
        <w:rPr/>
        <w:t>Для вирішення цієї проблеми пропонується функціонально розширити сайт, додавши можливість залишення заявки або купівлі продукції. Така функція має бути інтегрована у верхню навігаційну панель сайту, де розташовані основні розділи. На рисунку 3.8 представлений зразок кнопки навігації, яка дозволить швидко перейти до відповідного розділу для оформлення заявки або купівлі </w:t>
      </w:r>
      <w:r>
        <w:rPr>
          <w:spacing w:val="-2"/>
        </w:rPr>
        <w:t>продукції:</w:t>
      </w:r>
    </w:p>
    <w:p>
      <w:pPr>
        <w:pStyle w:val="BodyText"/>
        <w:spacing w:before="228"/>
        <w:ind w:left="0" w:firstLine="0"/>
        <w:jc w:val="left"/>
        <w:rPr>
          <w:sz w:val="20"/>
        </w:rPr>
      </w:pPr>
      <w:r>
        <w:rPr>
          <w:sz w:val="20"/>
        </w:rPr>
        <w:drawing>
          <wp:anchor distT="0" distB="0" distL="0" distR="0" allowOverlap="1" layoutInCell="1" locked="0" behindDoc="1" simplePos="0" relativeHeight="487601152">
            <wp:simplePos x="0" y="0"/>
            <wp:positionH relativeFrom="page">
              <wp:posOffset>996158</wp:posOffset>
            </wp:positionH>
            <wp:positionV relativeFrom="paragraph">
              <wp:posOffset>306512</wp:posOffset>
            </wp:positionV>
            <wp:extent cx="5792297" cy="385572"/>
            <wp:effectExtent l="0" t="0" r="0" b="0"/>
            <wp:wrapTopAndBottom/>
            <wp:docPr id="63" name="Image 63"/>
            <wp:cNvGraphicFramePr>
              <a:graphicFrameLocks/>
            </wp:cNvGraphicFramePr>
            <a:graphic>
              <a:graphicData uri="http://schemas.openxmlformats.org/drawingml/2006/picture">
                <pic:pic>
                  <pic:nvPicPr>
                    <pic:cNvPr id="63" name="Image 63"/>
                    <pic:cNvPicPr/>
                  </pic:nvPicPr>
                  <pic:blipFill>
                    <a:blip r:embed="rId32" cstate="print"/>
                    <a:stretch>
                      <a:fillRect/>
                    </a:stretch>
                  </pic:blipFill>
                  <pic:spPr>
                    <a:xfrm>
                      <a:off x="0" y="0"/>
                      <a:ext cx="5792297" cy="385572"/>
                    </a:xfrm>
                    <a:prstGeom prst="rect">
                      <a:avLst/>
                    </a:prstGeom>
                  </pic:spPr>
                </pic:pic>
              </a:graphicData>
            </a:graphic>
          </wp:anchor>
        </w:drawing>
      </w:r>
    </w:p>
    <w:p>
      <w:pPr>
        <w:pStyle w:val="BodyText"/>
        <w:spacing w:before="155"/>
        <w:ind w:left="1144" w:firstLine="0"/>
        <w:jc w:val="left"/>
      </w:pPr>
      <w:r>
        <w:rPr/>
        <w:t>Рисунок</w:t>
      </w:r>
      <w:r>
        <w:rPr>
          <w:spacing w:val="-9"/>
        </w:rPr>
        <w:t> </w:t>
      </w:r>
      <w:r>
        <w:rPr/>
        <w:t>3.8</w:t>
      </w:r>
      <w:r>
        <w:rPr>
          <w:spacing w:val="-6"/>
        </w:rPr>
        <w:t> </w:t>
      </w:r>
      <w:r>
        <w:rPr/>
        <w:t>–</w:t>
      </w:r>
      <w:r>
        <w:rPr>
          <w:spacing w:val="-4"/>
        </w:rPr>
        <w:t> </w:t>
      </w:r>
      <w:r>
        <w:rPr/>
        <w:t>Кнопка</w:t>
      </w:r>
      <w:r>
        <w:rPr>
          <w:spacing w:val="-4"/>
        </w:rPr>
        <w:t> </w:t>
      </w:r>
      <w:r>
        <w:rPr/>
        <w:t>навігації</w:t>
      </w:r>
      <w:r>
        <w:rPr>
          <w:spacing w:val="-3"/>
        </w:rPr>
        <w:t> </w:t>
      </w:r>
      <w:r>
        <w:rPr/>
        <w:t>для</w:t>
      </w:r>
      <w:r>
        <w:rPr>
          <w:spacing w:val="-4"/>
        </w:rPr>
        <w:t> </w:t>
      </w:r>
      <w:r>
        <w:rPr/>
        <w:t>купівлі</w:t>
      </w:r>
      <w:r>
        <w:rPr>
          <w:spacing w:val="-3"/>
        </w:rPr>
        <w:t> </w:t>
      </w:r>
      <w:r>
        <w:rPr/>
        <w:t>товарів</w:t>
      </w:r>
      <w:r>
        <w:rPr>
          <w:spacing w:val="-7"/>
        </w:rPr>
        <w:t> </w:t>
      </w:r>
      <w:r>
        <w:rPr>
          <w:spacing w:val="-2"/>
        </w:rPr>
        <w:t>«Продукція»</w:t>
      </w:r>
    </w:p>
    <w:p>
      <w:pPr>
        <w:spacing w:before="162"/>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68"/>
        <w:ind w:left="0" w:firstLine="0"/>
        <w:jc w:val="left"/>
        <w:rPr>
          <w:i/>
          <w:sz w:val="24"/>
        </w:rPr>
      </w:pPr>
    </w:p>
    <w:p>
      <w:pPr>
        <w:pStyle w:val="BodyText"/>
        <w:spacing w:line="360" w:lineRule="auto" w:before="1"/>
        <w:ind w:right="142"/>
      </w:pPr>
      <w:r>
        <w:rPr/>
        <w:t>Додавання функції «Залишити заявку/Купити продукцію компанії» дозволить</w:t>
      </w:r>
      <w:r>
        <w:rPr>
          <w:spacing w:val="-8"/>
        </w:rPr>
        <w:t> </w:t>
      </w:r>
      <w:r>
        <w:rPr/>
        <w:t>значно</w:t>
      </w:r>
      <w:r>
        <w:rPr>
          <w:spacing w:val="-7"/>
        </w:rPr>
        <w:t> </w:t>
      </w:r>
      <w:r>
        <w:rPr/>
        <w:t>підвищити</w:t>
      </w:r>
      <w:r>
        <w:rPr>
          <w:spacing w:val="-7"/>
        </w:rPr>
        <w:t> </w:t>
      </w:r>
      <w:r>
        <w:rPr/>
        <w:t>ефективність</w:t>
      </w:r>
      <w:r>
        <w:rPr>
          <w:spacing w:val="-8"/>
        </w:rPr>
        <w:t> </w:t>
      </w:r>
      <w:r>
        <w:rPr/>
        <w:t>взаємодії</w:t>
      </w:r>
      <w:r>
        <w:rPr>
          <w:spacing w:val="-6"/>
        </w:rPr>
        <w:t> </w:t>
      </w:r>
      <w:r>
        <w:rPr/>
        <w:t>з</w:t>
      </w:r>
      <w:r>
        <w:rPr>
          <w:spacing w:val="-7"/>
        </w:rPr>
        <w:t> </w:t>
      </w:r>
      <w:r>
        <w:rPr/>
        <w:t>потенційними</w:t>
      </w:r>
      <w:r>
        <w:rPr>
          <w:spacing w:val="-7"/>
        </w:rPr>
        <w:t> </w:t>
      </w:r>
      <w:r>
        <w:rPr/>
        <w:t>клієнтами.</w:t>
      </w:r>
      <w:r>
        <w:rPr>
          <w:spacing w:val="-9"/>
        </w:rPr>
        <w:t> </w:t>
      </w:r>
      <w:r>
        <w:rPr/>
        <w:t>Це </w:t>
      </w:r>
      <w:r>
        <w:rPr>
          <w:spacing w:val="-2"/>
        </w:rPr>
        <w:t>сприятиме:</w:t>
      </w:r>
    </w:p>
    <w:p>
      <w:pPr>
        <w:pStyle w:val="ListParagraph"/>
        <w:numPr>
          <w:ilvl w:val="0"/>
          <w:numId w:val="31"/>
        </w:numPr>
        <w:tabs>
          <w:tab w:pos="1415" w:val="left" w:leader="none"/>
        </w:tabs>
        <w:spacing w:line="360" w:lineRule="auto" w:before="0" w:after="0"/>
        <w:ind w:left="1" w:right="142" w:firstLine="1067"/>
        <w:jc w:val="both"/>
        <w:rPr>
          <w:sz w:val="28"/>
        </w:rPr>
      </w:pPr>
      <w:r>
        <w:rPr>
          <w:sz w:val="28"/>
        </w:rPr>
        <w:t>підвищенню конверсії таргетованої реклами. Орієнтовно конверсія рекламних кампаній може зрости на 15%, оскільки користувачі зможуть легко виконати цільову дію без переходу на сторонні платформи;</w:t>
      </w:r>
    </w:p>
    <w:p>
      <w:pPr>
        <w:pStyle w:val="ListParagraph"/>
        <w:spacing w:after="0" w:line="360" w:lineRule="auto"/>
        <w:jc w:val="both"/>
        <w:rPr>
          <w:sz w:val="28"/>
        </w:rPr>
        <w:sectPr>
          <w:pgSz w:w="11910" w:h="16840"/>
          <w:pgMar w:header="719" w:footer="0" w:top="1040" w:bottom="280" w:left="1417" w:right="425"/>
        </w:sectPr>
      </w:pPr>
    </w:p>
    <w:p>
      <w:pPr>
        <w:pStyle w:val="ListParagraph"/>
        <w:numPr>
          <w:ilvl w:val="0"/>
          <w:numId w:val="31"/>
        </w:numPr>
        <w:tabs>
          <w:tab w:pos="1415" w:val="left" w:leader="none"/>
        </w:tabs>
        <w:spacing w:line="360" w:lineRule="auto" w:before="295" w:after="0"/>
        <w:ind w:left="1" w:right="142" w:firstLine="1067"/>
        <w:jc w:val="both"/>
        <w:rPr>
          <w:sz w:val="28"/>
        </w:rPr>
      </w:pPr>
      <w:r>
        <w:rPr>
          <w:sz w:val="28"/>
        </w:rPr>
        <w:t>збільшенню</w:t>
      </w:r>
      <w:r>
        <w:rPr>
          <w:spacing w:val="-3"/>
          <w:sz w:val="28"/>
        </w:rPr>
        <w:t> </w:t>
      </w:r>
      <w:r>
        <w:rPr>
          <w:sz w:val="28"/>
        </w:rPr>
        <w:t>кількості</w:t>
      </w:r>
      <w:r>
        <w:rPr>
          <w:spacing w:val="-2"/>
          <w:sz w:val="28"/>
        </w:rPr>
        <w:t> </w:t>
      </w:r>
      <w:r>
        <w:rPr>
          <w:sz w:val="28"/>
        </w:rPr>
        <w:t>заявок.</w:t>
      </w:r>
      <w:r>
        <w:rPr>
          <w:spacing w:val="-3"/>
          <w:sz w:val="28"/>
        </w:rPr>
        <w:t> </w:t>
      </w:r>
      <w:r>
        <w:rPr>
          <w:sz w:val="28"/>
        </w:rPr>
        <w:t>За</w:t>
      </w:r>
      <w:r>
        <w:rPr>
          <w:spacing w:val="-3"/>
          <w:sz w:val="28"/>
        </w:rPr>
        <w:t> </w:t>
      </w:r>
      <w:r>
        <w:rPr>
          <w:sz w:val="28"/>
        </w:rPr>
        <w:t>рахунок</w:t>
      </w:r>
      <w:r>
        <w:rPr>
          <w:spacing w:val="-2"/>
          <w:sz w:val="28"/>
        </w:rPr>
        <w:t> </w:t>
      </w:r>
      <w:r>
        <w:rPr>
          <w:sz w:val="28"/>
        </w:rPr>
        <w:t>зручності</w:t>
      </w:r>
      <w:r>
        <w:rPr>
          <w:spacing w:val="-3"/>
          <w:sz w:val="28"/>
        </w:rPr>
        <w:t> </w:t>
      </w:r>
      <w:r>
        <w:rPr>
          <w:sz w:val="28"/>
        </w:rPr>
        <w:t>оформлення</w:t>
      </w:r>
      <w:r>
        <w:rPr>
          <w:spacing w:val="-2"/>
          <w:sz w:val="28"/>
        </w:rPr>
        <w:t> </w:t>
      </w:r>
      <w:r>
        <w:rPr>
          <w:sz w:val="28"/>
        </w:rPr>
        <w:t>заявок очікується зростання кількості заявок на 20%, що у кількісному вимірі складе додаткові 96 заявок на місяць (виходячи з поточного показника у 480 заявок);</w:t>
      </w:r>
    </w:p>
    <w:p>
      <w:pPr>
        <w:pStyle w:val="ListParagraph"/>
        <w:numPr>
          <w:ilvl w:val="0"/>
          <w:numId w:val="31"/>
        </w:numPr>
        <w:tabs>
          <w:tab w:pos="1415" w:val="left" w:leader="none"/>
        </w:tabs>
        <w:spacing w:line="360" w:lineRule="auto" w:before="0" w:after="0"/>
        <w:ind w:left="1" w:right="135" w:firstLine="1067"/>
        <w:jc w:val="both"/>
        <w:rPr>
          <w:sz w:val="28"/>
        </w:rPr>
      </w:pPr>
      <w:r>
        <w:rPr>
          <w:sz w:val="28"/>
        </w:rPr>
        <w:t>оптимізації</w:t>
      </w:r>
      <w:r>
        <w:rPr>
          <w:spacing w:val="-1"/>
          <w:sz w:val="28"/>
        </w:rPr>
        <w:t> </w:t>
      </w:r>
      <w:r>
        <w:rPr>
          <w:sz w:val="28"/>
        </w:rPr>
        <w:t>роботи</w:t>
      </w:r>
      <w:r>
        <w:rPr>
          <w:spacing w:val="-1"/>
          <w:sz w:val="28"/>
        </w:rPr>
        <w:t> </w:t>
      </w:r>
      <w:r>
        <w:rPr>
          <w:sz w:val="28"/>
        </w:rPr>
        <w:t>з</w:t>
      </w:r>
      <w:r>
        <w:rPr>
          <w:spacing w:val="-4"/>
          <w:sz w:val="28"/>
        </w:rPr>
        <w:t> </w:t>
      </w:r>
      <w:r>
        <w:rPr>
          <w:sz w:val="28"/>
        </w:rPr>
        <w:t>клієнтами.</w:t>
      </w:r>
      <w:r>
        <w:rPr>
          <w:spacing w:val="-1"/>
          <w:sz w:val="28"/>
        </w:rPr>
        <w:t> </w:t>
      </w:r>
      <w:r>
        <w:rPr>
          <w:sz w:val="28"/>
        </w:rPr>
        <w:t>Інтеграція</w:t>
      </w:r>
      <w:r>
        <w:rPr>
          <w:spacing w:val="-1"/>
          <w:sz w:val="28"/>
        </w:rPr>
        <w:t> </w:t>
      </w:r>
      <w:r>
        <w:rPr>
          <w:sz w:val="28"/>
        </w:rPr>
        <w:t>з</w:t>
      </w:r>
      <w:r>
        <w:rPr>
          <w:spacing w:val="-1"/>
          <w:sz w:val="28"/>
        </w:rPr>
        <w:t> </w:t>
      </w:r>
      <w:r>
        <w:rPr>
          <w:sz w:val="28"/>
        </w:rPr>
        <w:t>CRM-системою</w:t>
      </w:r>
      <w:r>
        <w:rPr>
          <w:spacing w:val="-3"/>
          <w:sz w:val="28"/>
        </w:rPr>
        <w:t> </w:t>
      </w:r>
      <w:r>
        <w:rPr>
          <w:sz w:val="28"/>
        </w:rPr>
        <w:t>дозволить автоматизувати обробку заявок, що скоротить час їх виконання на 25% та підвищить задоволеність клієнтів;</w:t>
      </w:r>
    </w:p>
    <w:p>
      <w:pPr>
        <w:pStyle w:val="BodyText"/>
        <w:spacing w:line="360" w:lineRule="auto"/>
        <w:ind w:right="144"/>
      </w:pPr>
      <w:r>
        <w:rPr/>
        <w:t>Таким чином, покращення функціональності сайту ТОВ «BRAMMER» є стратегічно важливим кроком для підвищення ефективності маркетингової діяльності та забезпечення конкурентоспроможності компанії.</w:t>
      </w:r>
    </w:p>
    <w:p>
      <w:pPr>
        <w:pStyle w:val="BodyText"/>
        <w:spacing w:line="360" w:lineRule="auto" w:before="1"/>
        <w:ind w:right="138"/>
      </w:pPr>
      <w:r>
        <w:rPr/>
        <w:t>Раніше компанія ТОВ «BRAMMER» намагалася охопити занадто широкий спектр контенту, розділяючи його на велику кількість рубрик, які не завжди були цікавими її аудиторії, акцентуючи увагу на всі сегменти споживачів, адже в своїй діяльності орієнтувалася на використання inbound маркетингу, оскільки це виходить</w:t>
      </w:r>
      <w:r>
        <w:rPr>
          <w:spacing w:val="-11"/>
        </w:rPr>
        <w:t> </w:t>
      </w:r>
      <w:r>
        <w:rPr/>
        <w:t>із</w:t>
      </w:r>
      <w:r>
        <w:rPr>
          <w:spacing w:val="-11"/>
        </w:rPr>
        <w:t> </w:t>
      </w:r>
      <w:r>
        <w:rPr/>
        <w:t>специфіки</w:t>
      </w:r>
      <w:r>
        <w:rPr>
          <w:spacing w:val="-10"/>
        </w:rPr>
        <w:t> </w:t>
      </w:r>
      <w:r>
        <w:rPr/>
        <w:t>споживчого</w:t>
      </w:r>
      <w:r>
        <w:rPr>
          <w:spacing w:val="-9"/>
        </w:rPr>
        <w:t> </w:t>
      </w:r>
      <w:r>
        <w:rPr/>
        <w:t>середовища.</w:t>
      </w:r>
      <w:r>
        <w:rPr>
          <w:spacing w:val="-11"/>
        </w:rPr>
        <w:t> </w:t>
      </w:r>
      <w:r>
        <w:rPr/>
        <w:t>Крім</w:t>
      </w:r>
      <w:r>
        <w:rPr>
          <w:spacing w:val="-10"/>
        </w:rPr>
        <w:t> </w:t>
      </w:r>
      <w:r>
        <w:rPr/>
        <w:t>того,</w:t>
      </w:r>
      <w:r>
        <w:rPr>
          <w:spacing w:val="-13"/>
        </w:rPr>
        <w:t> </w:t>
      </w:r>
      <w:r>
        <w:rPr/>
        <w:t>частота</w:t>
      </w:r>
      <w:r>
        <w:rPr>
          <w:spacing w:val="-10"/>
        </w:rPr>
        <w:t> </w:t>
      </w:r>
      <w:r>
        <w:rPr/>
        <w:t>публікацій</w:t>
      </w:r>
      <w:r>
        <w:rPr>
          <w:spacing w:val="-10"/>
        </w:rPr>
        <w:t> </w:t>
      </w:r>
      <w:r>
        <w:rPr/>
        <w:t>була надмірною, що призводило до втрати уваги підписників. Такий підхід знижував ефективність комунікації та</w:t>
      </w:r>
      <w:r>
        <w:rPr>
          <w:spacing w:val="-2"/>
        </w:rPr>
        <w:t> </w:t>
      </w:r>
      <w:r>
        <w:rPr/>
        <w:t>не</w:t>
      </w:r>
      <w:r>
        <w:rPr>
          <w:spacing w:val="-2"/>
        </w:rPr>
        <w:t> </w:t>
      </w:r>
      <w:r>
        <w:rPr/>
        <w:t>сприяв</w:t>
      </w:r>
      <w:r>
        <w:rPr>
          <w:spacing w:val="-2"/>
        </w:rPr>
        <w:t> </w:t>
      </w:r>
      <w:r>
        <w:rPr/>
        <w:t>формуванню лояльності</w:t>
      </w:r>
      <w:r>
        <w:rPr>
          <w:spacing w:val="-1"/>
        </w:rPr>
        <w:t> </w:t>
      </w:r>
      <w:r>
        <w:rPr/>
        <w:t>клієнтів.</w:t>
      </w:r>
      <w:r>
        <w:rPr>
          <w:spacing w:val="-2"/>
        </w:rPr>
        <w:t> </w:t>
      </w:r>
      <w:r>
        <w:rPr/>
        <w:t>На</w:t>
      </w:r>
      <w:r>
        <w:rPr>
          <w:spacing w:val="-2"/>
        </w:rPr>
        <w:t> </w:t>
      </w:r>
      <w:r>
        <w:rPr/>
        <w:t>основі аналізу було прийнято рішення змінити підхід до формування контент-плану.</w:t>
      </w:r>
    </w:p>
    <w:p>
      <w:pPr>
        <w:pStyle w:val="BodyText"/>
        <w:tabs>
          <w:tab w:pos="1834" w:val="left" w:leader="none"/>
          <w:tab w:pos="2970" w:val="left" w:leader="none"/>
          <w:tab w:pos="3364" w:val="left" w:leader="none"/>
          <w:tab w:pos="4220" w:val="left" w:leader="none"/>
          <w:tab w:pos="4489" w:val="left" w:leader="none"/>
          <w:tab w:pos="5143" w:val="left" w:leader="none"/>
          <w:tab w:pos="5686" w:val="left" w:leader="none"/>
          <w:tab w:pos="7061" w:val="left" w:leader="none"/>
          <w:tab w:pos="7164" w:val="left" w:leader="none"/>
          <w:tab w:pos="7715" w:val="left" w:leader="none"/>
          <w:tab w:pos="8229" w:val="left" w:leader="none"/>
          <w:tab w:pos="8500" w:val="left" w:leader="none"/>
          <w:tab w:pos="9641" w:val="left" w:leader="none"/>
        </w:tabs>
        <w:spacing w:line="360" w:lineRule="auto" w:before="1"/>
        <w:ind w:right="137"/>
        <w:jc w:val="right"/>
      </w:pPr>
      <w:r>
        <w:rPr>
          <w:spacing w:val="-4"/>
        </w:rPr>
        <w:t>Новий</w:t>
      </w:r>
      <w:r>
        <w:rPr/>
        <w:tab/>
      </w:r>
      <w:r>
        <w:rPr>
          <w:spacing w:val="-43"/>
        </w:rPr>
        <w:t> </w:t>
      </w:r>
      <w:r>
        <w:rPr/>
        <w:t>підхід</w:t>
        <w:tab/>
      </w:r>
      <w:r>
        <w:rPr>
          <w:spacing w:val="-2"/>
        </w:rPr>
        <w:t>базується</w:t>
      </w:r>
      <w:r>
        <w:rPr/>
        <w:tab/>
        <w:tab/>
      </w:r>
      <w:r>
        <w:rPr>
          <w:spacing w:val="-6"/>
        </w:rPr>
        <w:t>на</w:t>
      </w:r>
      <w:r>
        <w:rPr/>
        <w:tab/>
      </w:r>
      <w:r>
        <w:rPr>
          <w:spacing w:val="-2"/>
        </w:rPr>
        <w:t>концентрації</w:t>
      </w:r>
      <w:r>
        <w:rPr/>
        <w:tab/>
      </w:r>
      <w:r>
        <w:rPr>
          <w:spacing w:val="-2"/>
        </w:rPr>
        <w:t>зусиль</w:t>
      </w:r>
      <w:r>
        <w:rPr/>
        <w:tab/>
      </w:r>
      <w:r>
        <w:rPr>
          <w:spacing w:val="-2"/>
        </w:rPr>
        <w:t>компанії</w:t>
      </w:r>
      <w:r>
        <w:rPr/>
        <w:tab/>
      </w:r>
      <w:r>
        <w:rPr>
          <w:spacing w:val="-6"/>
        </w:rPr>
        <w:t>на </w:t>
      </w:r>
      <w:r>
        <w:rPr/>
        <w:t>найперспективніших</w:t>
      </w:r>
      <w:r>
        <w:rPr>
          <w:spacing w:val="-3"/>
        </w:rPr>
        <w:t> </w:t>
      </w:r>
      <w:r>
        <w:rPr/>
        <w:t>сегментах</w:t>
      </w:r>
      <w:r>
        <w:rPr>
          <w:spacing w:val="-3"/>
        </w:rPr>
        <w:t> </w:t>
      </w:r>
      <w:r>
        <w:rPr/>
        <w:t>аудиторії,</w:t>
      </w:r>
      <w:r>
        <w:rPr>
          <w:spacing w:val="-5"/>
        </w:rPr>
        <w:t> </w:t>
      </w:r>
      <w:r>
        <w:rPr/>
        <w:t>які</w:t>
      </w:r>
      <w:r>
        <w:rPr>
          <w:spacing w:val="-3"/>
        </w:rPr>
        <w:t> </w:t>
      </w:r>
      <w:r>
        <w:rPr/>
        <w:t>забезпечують</w:t>
      </w:r>
      <w:r>
        <w:rPr>
          <w:spacing w:val="-9"/>
        </w:rPr>
        <w:t> </w:t>
      </w:r>
      <w:r>
        <w:rPr/>
        <w:t>найбільшу</w:t>
      </w:r>
      <w:r>
        <w:rPr>
          <w:spacing w:val="-3"/>
        </w:rPr>
        <w:t> </w:t>
      </w:r>
      <w:r>
        <w:rPr/>
        <w:t>віддачу.</w:t>
      </w:r>
      <w:r>
        <w:rPr>
          <w:spacing w:val="-5"/>
        </w:rPr>
        <w:t> </w:t>
      </w:r>
      <w:r>
        <w:rPr/>
        <w:t>Це передбачає більш чіткий фокус на створенні контенту, який відповідає реальним запитам</w:t>
      </w:r>
      <w:r>
        <w:rPr>
          <w:spacing w:val="80"/>
        </w:rPr>
        <w:t> </w:t>
      </w:r>
      <w:r>
        <w:rPr/>
        <w:t>клієнтів</w:t>
      </w:r>
      <w:r>
        <w:rPr>
          <w:spacing w:val="80"/>
        </w:rPr>
        <w:t> </w:t>
      </w:r>
      <w:r>
        <w:rPr/>
        <w:t>і</w:t>
      </w:r>
      <w:r>
        <w:rPr>
          <w:spacing w:val="80"/>
        </w:rPr>
        <w:t> </w:t>
      </w:r>
      <w:r>
        <w:rPr/>
        <w:t>відображає</w:t>
      </w:r>
      <w:r>
        <w:rPr>
          <w:spacing w:val="80"/>
        </w:rPr>
        <w:t> </w:t>
      </w:r>
      <w:r>
        <w:rPr/>
        <w:t>основні</w:t>
      </w:r>
      <w:r>
        <w:rPr>
          <w:spacing w:val="80"/>
        </w:rPr>
        <w:t> </w:t>
      </w:r>
      <w:r>
        <w:rPr/>
        <w:t>цінності</w:t>
      </w:r>
      <w:r>
        <w:rPr>
          <w:spacing w:val="80"/>
        </w:rPr>
        <w:t> </w:t>
      </w:r>
      <w:r>
        <w:rPr/>
        <w:t>бренду.</w:t>
      </w:r>
      <w:r>
        <w:rPr>
          <w:spacing w:val="80"/>
        </w:rPr>
        <w:t> </w:t>
      </w:r>
      <w:r>
        <w:rPr/>
        <w:t>Зменшення</w:t>
      </w:r>
      <w:r>
        <w:rPr>
          <w:spacing w:val="80"/>
        </w:rPr>
        <w:t> </w:t>
      </w:r>
      <w:r>
        <w:rPr/>
        <w:t>частоти</w:t>
      </w:r>
      <w:r>
        <w:rPr>
          <w:spacing w:val="40"/>
        </w:rPr>
        <w:t> </w:t>
      </w:r>
      <w:r>
        <w:rPr/>
        <w:t>публікацій дозволяє уникнути перевантаження аудиторії інформацією, тим самим підвищуючи</w:t>
      </w:r>
      <w:r>
        <w:rPr>
          <w:spacing w:val="-2"/>
        </w:rPr>
        <w:t> </w:t>
      </w:r>
      <w:r>
        <w:rPr/>
        <w:t>рівень</w:t>
      </w:r>
      <w:r>
        <w:rPr>
          <w:spacing w:val="-3"/>
        </w:rPr>
        <w:t> </w:t>
      </w:r>
      <w:r>
        <w:rPr/>
        <w:t>залучення</w:t>
      </w:r>
      <w:r>
        <w:rPr>
          <w:spacing w:val="-2"/>
        </w:rPr>
        <w:t> </w:t>
      </w:r>
      <w:r>
        <w:rPr/>
        <w:t>та</w:t>
      </w:r>
      <w:r>
        <w:rPr>
          <w:spacing w:val="-3"/>
        </w:rPr>
        <w:t> </w:t>
      </w:r>
      <w:r>
        <w:rPr/>
        <w:t>ефективність</w:t>
      </w:r>
      <w:r>
        <w:rPr>
          <w:spacing w:val="-3"/>
        </w:rPr>
        <w:t> </w:t>
      </w:r>
      <w:r>
        <w:rPr/>
        <w:t>сприйняття</w:t>
      </w:r>
      <w:r>
        <w:rPr>
          <w:spacing w:val="-2"/>
        </w:rPr>
        <w:t> </w:t>
      </w:r>
      <w:r>
        <w:rPr/>
        <w:t>ключових</w:t>
      </w:r>
      <w:r>
        <w:rPr>
          <w:spacing w:val="-1"/>
        </w:rPr>
        <w:t> </w:t>
      </w:r>
      <w:r>
        <w:rPr/>
        <w:t>повідомлень. Впровадження</w:t>
      </w:r>
      <w:r>
        <w:rPr>
          <w:spacing w:val="40"/>
        </w:rPr>
        <w:t> </w:t>
      </w:r>
      <w:r>
        <w:rPr/>
        <w:t>платформи</w:t>
      </w:r>
      <w:r>
        <w:rPr>
          <w:spacing w:val="40"/>
        </w:rPr>
        <w:t> </w:t>
      </w:r>
      <w:r>
        <w:rPr/>
        <w:t>Buffer стало важливим</w:t>
      </w:r>
      <w:r>
        <w:rPr>
          <w:spacing w:val="40"/>
        </w:rPr>
        <w:t> </w:t>
      </w:r>
      <w:r>
        <w:rPr/>
        <w:t>кроком до</w:t>
      </w:r>
      <w:r>
        <w:rPr>
          <w:spacing w:val="40"/>
        </w:rPr>
        <w:t> </w:t>
      </w:r>
      <w:r>
        <w:rPr/>
        <w:t>автоматизації управління</w:t>
      </w:r>
      <w:r>
        <w:rPr>
          <w:spacing w:val="80"/>
        </w:rPr>
        <w:t> </w:t>
      </w:r>
      <w:r>
        <w:rPr/>
        <w:t>контентом</w:t>
      </w:r>
      <w:r>
        <w:rPr>
          <w:spacing w:val="80"/>
        </w:rPr>
        <w:t> </w:t>
      </w:r>
      <w:r>
        <w:rPr/>
        <w:t>і</w:t>
      </w:r>
      <w:r>
        <w:rPr>
          <w:spacing w:val="80"/>
        </w:rPr>
        <w:t> </w:t>
      </w:r>
      <w:r>
        <w:rPr/>
        <w:t>аналізу</w:t>
      </w:r>
      <w:r>
        <w:rPr>
          <w:spacing w:val="80"/>
        </w:rPr>
        <w:t> </w:t>
      </w:r>
      <w:r>
        <w:rPr/>
        <w:t>його</w:t>
      </w:r>
      <w:r>
        <w:rPr>
          <w:spacing w:val="80"/>
        </w:rPr>
        <w:t> </w:t>
      </w:r>
      <w:r>
        <w:rPr/>
        <w:t>результативності.</w:t>
      </w:r>
      <w:r>
        <w:rPr>
          <w:spacing w:val="80"/>
        </w:rPr>
        <w:t> </w:t>
      </w:r>
      <w:r>
        <w:rPr/>
        <w:t>Завдяки</w:t>
      </w:r>
      <w:r>
        <w:rPr>
          <w:spacing w:val="80"/>
        </w:rPr>
        <w:t> </w:t>
      </w:r>
      <w:r>
        <w:rPr/>
        <w:t>аналітичним </w:t>
      </w:r>
      <w:r>
        <w:rPr>
          <w:spacing w:val="-2"/>
        </w:rPr>
        <w:t>можливостям</w:t>
      </w:r>
      <w:r>
        <w:rPr/>
        <w:tab/>
      </w:r>
      <w:r>
        <w:rPr>
          <w:spacing w:val="-2"/>
        </w:rPr>
        <w:t>платформи</w:t>
      </w:r>
      <w:r>
        <w:rPr/>
        <w:tab/>
      </w:r>
      <w:r>
        <w:rPr>
          <w:spacing w:val="-2"/>
        </w:rPr>
        <w:t>стало</w:t>
      </w:r>
      <w:r>
        <w:rPr/>
        <w:tab/>
      </w:r>
      <w:r>
        <w:rPr>
          <w:spacing w:val="-2"/>
        </w:rPr>
        <w:t>можливим</w:t>
      </w:r>
      <w:r>
        <w:rPr/>
        <w:tab/>
      </w:r>
      <w:r>
        <w:rPr>
          <w:spacing w:val="-2"/>
        </w:rPr>
        <w:t>визначати,</w:t>
      </w:r>
      <w:r>
        <w:rPr/>
        <w:tab/>
        <w:tab/>
      </w:r>
      <w:r>
        <w:rPr>
          <w:spacing w:val="-4"/>
        </w:rPr>
        <w:t>які</w:t>
      </w:r>
      <w:r>
        <w:rPr/>
        <w:tab/>
      </w:r>
      <w:r>
        <w:rPr>
          <w:spacing w:val="-4"/>
        </w:rPr>
        <w:t>теми</w:t>
      </w:r>
      <w:r>
        <w:rPr/>
        <w:tab/>
      </w:r>
      <w:r>
        <w:rPr>
          <w:spacing w:val="-2"/>
        </w:rPr>
        <w:t>викликають </w:t>
      </w:r>
      <w:r>
        <w:rPr/>
        <w:t>найбільший</w:t>
      </w:r>
      <w:r>
        <w:rPr>
          <w:spacing w:val="-14"/>
        </w:rPr>
        <w:t> </w:t>
      </w:r>
      <w:r>
        <w:rPr/>
        <w:t>інтерес</w:t>
      </w:r>
      <w:r>
        <w:rPr>
          <w:spacing w:val="-12"/>
        </w:rPr>
        <w:t> </w:t>
      </w:r>
      <w:r>
        <w:rPr/>
        <w:t>у</w:t>
      </w:r>
      <w:r>
        <w:rPr>
          <w:spacing w:val="-12"/>
        </w:rPr>
        <w:t> </w:t>
      </w:r>
      <w:r>
        <w:rPr/>
        <w:t>аудиторії,</w:t>
      </w:r>
      <w:r>
        <w:rPr>
          <w:spacing w:val="-13"/>
        </w:rPr>
        <w:t> </w:t>
      </w:r>
      <w:r>
        <w:rPr/>
        <w:t>і</w:t>
      </w:r>
      <w:r>
        <w:rPr>
          <w:spacing w:val="-12"/>
        </w:rPr>
        <w:t> </w:t>
      </w:r>
      <w:r>
        <w:rPr/>
        <w:t>коригувати</w:t>
      </w:r>
      <w:r>
        <w:rPr>
          <w:spacing w:val="-12"/>
        </w:rPr>
        <w:t> </w:t>
      </w:r>
      <w:r>
        <w:rPr/>
        <w:t>контент-план</w:t>
      </w:r>
      <w:r>
        <w:rPr>
          <w:spacing w:val="-12"/>
        </w:rPr>
        <w:t> </w:t>
      </w:r>
      <w:r>
        <w:rPr/>
        <w:t>у</w:t>
      </w:r>
      <w:r>
        <w:rPr>
          <w:spacing w:val="-14"/>
        </w:rPr>
        <w:t> </w:t>
      </w:r>
      <w:r>
        <w:rPr/>
        <w:t>реальному</w:t>
      </w:r>
      <w:r>
        <w:rPr>
          <w:spacing w:val="-12"/>
        </w:rPr>
        <w:t> </w:t>
      </w:r>
      <w:r>
        <w:rPr/>
        <w:t>часі.</w:t>
      </w:r>
      <w:r>
        <w:rPr>
          <w:spacing w:val="-13"/>
        </w:rPr>
        <w:t> </w:t>
      </w:r>
      <w:r>
        <w:rPr/>
        <w:t>Такий підхід</w:t>
      </w:r>
      <w:r>
        <w:rPr>
          <w:spacing w:val="80"/>
        </w:rPr>
        <w:t> </w:t>
      </w:r>
      <w:r>
        <w:rPr/>
        <w:t>сприяв</w:t>
      </w:r>
      <w:r>
        <w:rPr>
          <w:spacing w:val="80"/>
        </w:rPr>
        <w:t> </w:t>
      </w:r>
      <w:r>
        <w:rPr/>
        <w:t>не</w:t>
      </w:r>
      <w:r>
        <w:rPr>
          <w:spacing w:val="80"/>
        </w:rPr>
        <w:t> </w:t>
      </w:r>
      <w:r>
        <w:rPr/>
        <w:t>лише</w:t>
      </w:r>
      <w:r>
        <w:rPr>
          <w:spacing w:val="80"/>
        </w:rPr>
        <w:t> </w:t>
      </w:r>
      <w:r>
        <w:rPr/>
        <w:t>підвищенню</w:t>
      </w:r>
      <w:r>
        <w:rPr>
          <w:spacing w:val="80"/>
        </w:rPr>
        <w:t> </w:t>
      </w:r>
      <w:r>
        <w:rPr/>
        <w:t>ефективності</w:t>
      </w:r>
      <w:r>
        <w:rPr>
          <w:spacing w:val="80"/>
        </w:rPr>
        <w:t> </w:t>
      </w:r>
      <w:r>
        <w:rPr/>
        <w:t>маркетингових</w:t>
      </w:r>
      <w:r>
        <w:rPr>
          <w:spacing w:val="80"/>
        </w:rPr>
        <w:t> </w:t>
      </w:r>
      <w:r>
        <w:rPr/>
        <w:t>зусиль,</w:t>
      </w:r>
      <w:r>
        <w:rPr>
          <w:spacing w:val="80"/>
        </w:rPr>
        <w:t> </w:t>
      </w:r>
      <w:r>
        <w:rPr/>
        <w:t>а</w:t>
      </w:r>
      <w:r>
        <w:rPr>
          <w:spacing w:val="80"/>
        </w:rPr>
        <w:t> </w:t>
      </w:r>
      <w:r>
        <w:rPr/>
        <w:t>й допоміг</w:t>
      </w:r>
      <w:r>
        <w:rPr>
          <w:spacing w:val="-17"/>
        </w:rPr>
        <w:t> </w:t>
      </w:r>
      <w:r>
        <w:rPr/>
        <w:t>компанії</w:t>
      </w:r>
      <w:r>
        <w:rPr>
          <w:spacing w:val="-12"/>
        </w:rPr>
        <w:t> </w:t>
      </w:r>
      <w:r>
        <w:rPr/>
        <w:t>формувати</w:t>
      </w:r>
      <w:r>
        <w:rPr>
          <w:spacing w:val="-15"/>
        </w:rPr>
        <w:t> </w:t>
      </w:r>
      <w:r>
        <w:rPr/>
        <w:t>більш</w:t>
      </w:r>
      <w:r>
        <w:rPr>
          <w:spacing w:val="-13"/>
        </w:rPr>
        <w:t> </w:t>
      </w:r>
      <w:r>
        <w:rPr/>
        <w:t>міцні</w:t>
      </w:r>
      <w:r>
        <w:rPr>
          <w:spacing w:val="-14"/>
        </w:rPr>
        <w:t> </w:t>
      </w:r>
      <w:r>
        <w:rPr/>
        <w:t>та</w:t>
      </w:r>
      <w:r>
        <w:rPr>
          <w:spacing w:val="-13"/>
        </w:rPr>
        <w:t> </w:t>
      </w:r>
      <w:r>
        <w:rPr/>
        <w:t>довгострокові</w:t>
      </w:r>
      <w:r>
        <w:rPr>
          <w:spacing w:val="-13"/>
        </w:rPr>
        <w:t> </w:t>
      </w:r>
      <w:r>
        <w:rPr/>
        <w:t>відносини</w:t>
      </w:r>
      <w:r>
        <w:rPr>
          <w:spacing w:val="-13"/>
        </w:rPr>
        <w:t> </w:t>
      </w:r>
      <w:r>
        <w:rPr/>
        <w:t>з</w:t>
      </w:r>
      <w:r>
        <w:rPr>
          <w:spacing w:val="-14"/>
        </w:rPr>
        <w:t> </w:t>
      </w:r>
      <w:r>
        <w:rPr/>
        <w:t>її</w:t>
      </w:r>
      <w:r>
        <w:rPr>
          <w:spacing w:val="-12"/>
        </w:rPr>
        <w:t> </w:t>
      </w:r>
      <w:r>
        <w:rPr>
          <w:spacing w:val="-2"/>
        </w:rPr>
        <w:t>клієнтами.</w:t>
      </w:r>
    </w:p>
    <w:p>
      <w:pPr>
        <w:pStyle w:val="BodyText"/>
        <w:spacing w:after="0" w:line="360" w:lineRule="auto"/>
        <w:jc w:val="right"/>
        <w:sectPr>
          <w:pgSz w:w="11910" w:h="16840"/>
          <w:pgMar w:header="719" w:footer="0" w:top="1040" w:bottom="280" w:left="1417" w:right="425"/>
        </w:sectPr>
      </w:pPr>
    </w:p>
    <w:p>
      <w:pPr>
        <w:pStyle w:val="BodyText"/>
        <w:spacing w:before="61"/>
        <w:ind w:left="0" w:right="705" w:firstLine="0"/>
        <w:jc w:val="right"/>
      </w:pPr>
      <w:r>
        <w:rPr>
          <w:spacing w:val="-5"/>
        </w:rPr>
        <w:t>133</w:t>
      </w: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spacing w:before="176"/>
        <w:ind w:left="0" w:firstLine="0"/>
        <w:jc w:val="left"/>
      </w:pPr>
    </w:p>
    <w:p>
      <w:pPr>
        <w:pStyle w:val="BodyText"/>
        <w:ind w:left="3014" w:firstLine="0"/>
        <w:jc w:val="left"/>
      </w:pPr>
      <w:r>
        <w:rPr/>
        <w:drawing>
          <wp:anchor distT="0" distB="0" distL="0" distR="0" allowOverlap="1" layoutInCell="1" locked="0" behindDoc="0" simplePos="0" relativeHeight="15742464">
            <wp:simplePos x="0" y="0"/>
            <wp:positionH relativeFrom="page">
              <wp:posOffset>720090</wp:posOffset>
            </wp:positionH>
            <wp:positionV relativeFrom="paragraph">
              <wp:posOffset>-5589401</wp:posOffset>
            </wp:positionV>
            <wp:extent cx="9693021" cy="5477891"/>
            <wp:effectExtent l="0" t="0" r="0" b="0"/>
            <wp:wrapNone/>
            <wp:docPr id="64" name="Image 64"/>
            <wp:cNvGraphicFramePr>
              <a:graphicFrameLocks/>
            </wp:cNvGraphicFramePr>
            <a:graphic>
              <a:graphicData uri="http://schemas.openxmlformats.org/drawingml/2006/picture">
                <pic:pic>
                  <pic:nvPicPr>
                    <pic:cNvPr id="64" name="Image 64"/>
                    <pic:cNvPicPr/>
                  </pic:nvPicPr>
                  <pic:blipFill>
                    <a:blip r:embed="rId34" cstate="print"/>
                    <a:stretch>
                      <a:fillRect/>
                    </a:stretch>
                  </pic:blipFill>
                  <pic:spPr>
                    <a:xfrm>
                      <a:off x="0" y="0"/>
                      <a:ext cx="9693021" cy="5477891"/>
                    </a:xfrm>
                    <a:prstGeom prst="rect">
                      <a:avLst/>
                    </a:prstGeom>
                  </pic:spPr>
                </pic:pic>
              </a:graphicData>
            </a:graphic>
          </wp:anchor>
        </w:drawing>
      </w:r>
      <w:r>
        <w:rPr/>
        <w:t>Рисунок</w:t>
      </w:r>
      <w:r>
        <w:rPr>
          <w:spacing w:val="-7"/>
        </w:rPr>
        <w:t> </w:t>
      </w:r>
      <w:r>
        <w:rPr/>
        <w:t>3.9</w:t>
      </w:r>
      <w:r>
        <w:rPr>
          <w:spacing w:val="-5"/>
        </w:rPr>
        <w:t> </w:t>
      </w:r>
      <w:r>
        <w:rPr/>
        <w:t>–</w:t>
      </w:r>
      <w:r>
        <w:rPr>
          <w:spacing w:val="-3"/>
        </w:rPr>
        <w:t> </w:t>
      </w:r>
      <w:r>
        <w:rPr/>
        <w:t>Контент</w:t>
      </w:r>
      <w:r>
        <w:rPr>
          <w:spacing w:val="-5"/>
        </w:rPr>
        <w:t> </w:t>
      </w:r>
      <w:r>
        <w:rPr/>
        <w:t>план</w:t>
      </w:r>
      <w:r>
        <w:rPr>
          <w:spacing w:val="-3"/>
        </w:rPr>
        <w:t> </w:t>
      </w:r>
      <w:r>
        <w:rPr/>
        <w:t>компанії BRAMMER</w:t>
      </w:r>
      <w:r>
        <w:rPr>
          <w:spacing w:val="-6"/>
        </w:rPr>
        <w:t> </w:t>
      </w:r>
      <w:r>
        <w:rPr/>
        <w:t>на</w:t>
      </w:r>
      <w:r>
        <w:rPr>
          <w:spacing w:val="-3"/>
        </w:rPr>
        <w:t> </w:t>
      </w:r>
      <w:r>
        <w:rPr/>
        <w:t>червень</w:t>
      </w:r>
      <w:r>
        <w:rPr>
          <w:spacing w:val="-6"/>
        </w:rPr>
        <w:t> </w:t>
      </w:r>
      <w:r>
        <w:rPr/>
        <w:t>2024</w:t>
      </w:r>
      <w:r>
        <w:rPr>
          <w:spacing w:val="-5"/>
        </w:rPr>
        <w:t> </w:t>
      </w:r>
      <w:r>
        <w:rPr>
          <w:spacing w:val="-4"/>
        </w:rPr>
        <w:t>року</w:t>
      </w:r>
    </w:p>
    <w:p>
      <w:pPr>
        <w:spacing w:before="160"/>
        <w:ind w:left="708" w:right="0" w:firstLine="0"/>
        <w:jc w:val="left"/>
        <w:rPr>
          <w:i/>
          <w:sz w:val="24"/>
        </w:rPr>
      </w:pPr>
      <w:r>
        <w:rPr>
          <w:i/>
          <w:sz w:val="24"/>
        </w:rPr>
        <w:t>Авторська</w:t>
      </w:r>
      <w:r>
        <w:rPr>
          <w:i/>
          <w:spacing w:val="-3"/>
          <w:sz w:val="24"/>
        </w:rPr>
        <w:t> </w:t>
      </w:r>
      <w:r>
        <w:rPr>
          <w:i/>
          <w:sz w:val="24"/>
        </w:rPr>
        <w:t>розробка</w:t>
      </w:r>
      <w:r>
        <w:rPr>
          <w:i/>
          <w:spacing w:val="-2"/>
          <w:sz w:val="24"/>
        </w:rPr>
        <w:t> </w:t>
      </w:r>
      <w:r>
        <w:rPr>
          <w:i/>
          <w:sz w:val="24"/>
        </w:rPr>
        <w:t>сформована</w:t>
      </w:r>
      <w:r>
        <w:rPr>
          <w:i/>
          <w:spacing w:val="-3"/>
          <w:sz w:val="24"/>
        </w:rPr>
        <w:t> </w:t>
      </w:r>
      <w:r>
        <w:rPr>
          <w:i/>
          <w:sz w:val="24"/>
        </w:rPr>
        <w:t>за</w:t>
      </w:r>
      <w:r>
        <w:rPr>
          <w:i/>
          <w:spacing w:val="-2"/>
          <w:sz w:val="24"/>
        </w:rPr>
        <w:t> </w:t>
      </w:r>
      <w:r>
        <w:rPr>
          <w:i/>
          <w:sz w:val="24"/>
        </w:rPr>
        <w:t>допомогою</w:t>
      </w:r>
      <w:r>
        <w:rPr>
          <w:i/>
          <w:spacing w:val="-4"/>
          <w:sz w:val="24"/>
        </w:rPr>
        <w:t> </w:t>
      </w:r>
      <w:r>
        <w:rPr>
          <w:i/>
          <w:sz w:val="24"/>
        </w:rPr>
        <w:t>програмного</w:t>
      </w:r>
      <w:r>
        <w:rPr>
          <w:i/>
          <w:spacing w:val="-2"/>
          <w:sz w:val="24"/>
        </w:rPr>
        <w:t> </w:t>
      </w:r>
      <w:r>
        <w:rPr>
          <w:i/>
          <w:sz w:val="24"/>
        </w:rPr>
        <w:t>забезпечення</w:t>
      </w:r>
      <w:r>
        <w:rPr>
          <w:i/>
          <w:spacing w:val="-2"/>
          <w:sz w:val="24"/>
        </w:rPr>
        <w:t> </w:t>
      </w:r>
      <w:r>
        <w:rPr>
          <w:i/>
          <w:sz w:val="24"/>
        </w:rPr>
        <w:t>Microsoft</w:t>
      </w:r>
      <w:r>
        <w:rPr>
          <w:i/>
          <w:spacing w:val="-2"/>
          <w:sz w:val="24"/>
        </w:rPr>
        <w:t> Excel</w:t>
      </w:r>
    </w:p>
    <w:p>
      <w:pPr>
        <w:spacing w:after="0"/>
        <w:jc w:val="left"/>
        <w:rPr>
          <w:i/>
          <w:sz w:val="24"/>
        </w:rPr>
        <w:sectPr>
          <w:headerReference w:type="default" r:id="rId33"/>
          <w:pgSz w:w="16840" w:h="11910" w:orient="landscape"/>
          <w:pgMar w:header="0" w:footer="0" w:top="640" w:bottom="280" w:left="1133" w:right="425"/>
        </w:sectPr>
      </w:pPr>
    </w:p>
    <w:p>
      <w:pPr>
        <w:pStyle w:val="BodyText"/>
        <w:spacing w:line="360" w:lineRule="auto" w:before="79"/>
        <w:ind w:left="143" w:right="145"/>
      </w:pPr>
      <w:r>
        <w:rPr/>
        <w:t>Нові рубрики контенту для ТОВ «BRAMMER» розроблені з урахуванням інтересів аудиторії та ефективності комунікацій. Основний акцент зроблено на тематиках, які висвітлюють переваги продукції, процес виробництва та реальні кейси її використання. Їх перелік та опис відображений в таблиці 3.12:</w:t>
      </w:r>
    </w:p>
    <w:p>
      <w:pPr>
        <w:pStyle w:val="BodyText"/>
        <w:spacing w:before="160"/>
        <w:ind w:left="0" w:firstLine="0"/>
        <w:jc w:val="left"/>
      </w:pPr>
    </w:p>
    <w:p>
      <w:pPr>
        <w:pStyle w:val="BodyText"/>
        <w:spacing w:before="1"/>
        <w:ind w:left="851" w:firstLine="0"/>
        <w:jc w:val="left"/>
      </w:pPr>
      <w:r>
        <w:rPr/>
        <w:t>Таблиці</w:t>
      </w:r>
      <w:r>
        <w:rPr>
          <w:spacing w:val="-9"/>
        </w:rPr>
        <w:t> </w:t>
      </w:r>
      <w:r>
        <w:rPr/>
        <w:t>3.12</w:t>
      </w:r>
      <w:r>
        <w:rPr>
          <w:spacing w:val="-3"/>
        </w:rPr>
        <w:t> </w:t>
      </w:r>
      <w:r>
        <w:rPr/>
        <w:t>–</w:t>
      </w:r>
      <w:r>
        <w:rPr>
          <w:spacing w:val="-7"/>
        </w:rPr>
        <w:t> </w:t>
      </w:r>
      <w:r>
        <w:rPr/>
        <w:t>Нові</w:t>
      </w:r>
      <w:r>
        <w:rPr>
          <w:spacing w:val="-6"/>
        </w:rPr>
        <w:t> </w:t>
      </w:r>
      <w:r>
        <w:rPr/>
        <w:t>рубрики</w:t>
      </w:r>
      <w:r>
        <w:rPr>
          <w:spacing w:val="-5"/>
        </w:rPr>
        <w:t> </w:t>
      </w:r>
      <w:r>
        <w:rPr/>
        <w:t>контенту</w:t>
      </w:r>
      <w:r>
        <w:rPr>
          <w:spacing w:val="-3"/>
        </w:rPr>
        <w:t> </w:t>
      </w:r>
      <w:r>
        <w:rPr/>
        <w:t>для</w:t>
      </w:r>
      <w:r>
        <w:rPr>
          <w:spacing w:val="-5"/>
        </w:rPr>
        <w:t> </w:t>
      </w:r>
      <w:r>
        <w:rPr/>
        <w:t>формування</w:t>
      </w:r>
      <w:r>
        <w:rPr>
          <w:spacing w:val="-4"/>
        </w:rPr>
        <w:t> </w:t>
      </w:r>
      <w:r>
        <w:rPr/>
        <w:t>контент-</w:t>
      </w:r>
      <w:r>
        <w:rPr>
          <w:spacing w:val="-2"/>
        </w:rPr>
        <w:t>плану</w:t>
      </w:r>
    </w:p>
    <w:p>
      <w:pPr>
        <w:pStyle w:val="BodyText"/>
        <w:spacing w:before="10"/>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7"/>
        <w:gridCol w:w="7367"/>
      </w:tblGrid>
      <w:tr>
        <w:trPr>
          <w:trHeight w:val="275" w:hRule="atLeast"/>
        </w:trPr>
        <w:tc>
          <w:tcPr>
            <w:tcW w:w="2547" w:type="dxa"/>
          </w:tcPr>
          <w:p>
            <w:pPr>
              <w:pStyle w:val="TableParagraph"/>
              <w:spacing w:line="256" w:lineRule="exact"/>
              <w:ind w:left="849"/>
              <w:rPr>
                <w:sz w:val="24"/>
              </w:rPr>
            </w:pPr>
            <w:r>
              <w:rPr>
                <w:spacing w:val="-2"/>
                <w:sz w:val="24"/>
              </w:rPr>
              <w:t>Рубрика</w:t>
            </w:r>
          </w:p>
        </w:tc>
        <w:tc>
          <w:tcPr>
            <w:tcW w:w="7367" w:type="dxa"/>
          </w:tcPr>
          <w:p>
            <w:pPr>
              <w:pStyle w:val="TableParagraph"/>
              <w:spacing w:line="256" w:lineRule="exact"/>
              <w:ind w:left="6"/>
              <w:jc w:val="center"/>
              <w:rPr>
                <w:sz w:val="24"/>
              </w:rPr>
            </w:pPr>
            <w:r>
              <w:rPr>
                <w:spacing w:val="-4"/>
                <w:sz w:val="24"/>
              </w:rPr>
              <w:t>Опис</w:t>
            </w:r>
          </w:p>
        </w:tc>
      </w:tr>
      <w:tr>
        <w:trPr>
          <w:trHeight w:val="551" w:hRule="atLeast"/>
        </w:trPr>
        <w:tc>
          <w:tcPr>
            <w:tcW w:w="2547" w:type="dxa"/>
          </w:tcPr>
          <w:p>
            <w:pPr>
              <w:pStyle w:val="TableParagraph"/>
              <w:spacing w:line="275" w:lineRule="exact"/>
              <w:rPr>
                <w:sz w:val="24"/>
              </w:rPr>
            </w:pPr>
            <w:r>
              <w:rPr>
                <w:spacing w:val="-2"/>
                <w:sz w:val="24"/>
              </w:rPr>
              <w:t>Виставки</w:t>
            </w:r>
          </w:p>
        </w:tc>
        <w:tc>
          <w:tcPr>
            <w:tcW w:w="7367" w:type="dxa"/>
          </w:tcPr>
          <w:p>
            <w:pPr>
              <w:pStyle w:val="TableParagraph"/>
              <w:spacing w:line="276" w:lineRule="exact"/>
              <w:rPr>
                <w:sz w:val="24"/>
              </w:rPr>
            </w:pPr>
            <w:r>
              <w:rPr>
                <w:sz w:val="24"/>
              </w:rPr>
              <w:t>Анонси</w:t>
            </w:r>
            <w:r>
              <w:rPr>
                <w:spacing w:val="-5"/>
                <w:sz w:val="24"/>
              </w:rPr>
              <w:t> </w:t>
            </w:r>
            <w:r>
              <w:rPr>
                <w:sz w:val="24"/>
              </w:rPr>
              <w:t>та</w:t>
            </w:r>
            <w:r>
              <w:rPr>
                <w:spacing w:val="-5"/>
                <w:sz w:val="24"/>
              </w:rPr>
              <w:t> </w:t>
            </w:r>
            <w:r>
              <w:rPr>
                <w:sz w:val="24"/>
              </w:rPr>
              <w:t>звіти</w:t>
            </w:r>
            <w:r>
              <w:rPr>
                <w:spacing w:val="-4"/>
                <w:sz w:val="24"/>
              </w:rPr>
              <w:t> </w:t>
            </w:r>
            <w:r>
              <w:rPr>
                <w:sz w:val="24"/>
              </w:rPr>
              <w:t>з</w:t>
            </w:r>
            <w:r>
              <w:rPr>
                <w:spacing w:val="-5"/>
                <w:sz w:val="24"/>
              </w:rPr>
              <w:t> </w:t>
            </w:r>
            <w:r>
              <w:rPr>
                <w:sz w:val="24"/>
              </w:rPr>
              <w:t>участі</w:t>
            </w:r>
            <w:r>
              <w:rPr>
                <w:spacing w:val="-5"/>
                <w:sz w:val="24"/>
              </w:rPr>
              <w:t> </w:t>
            </w:r>
            <w:r>
              <w:rPr>
                <w:sz w:val="24"/>
              </w:rPr>
              <w:t>у</w:t>
            </w:r>
            <w:r>
              <w:rPr>
                <w:spacing w:val="-5"/>
                <w:sz w:val="24"/>
              </w:rPr>
              <w:t> </w:t>
            </w:r>
            <w:r>
              <w:rPr>
                <w:sz w:val="24"/>
              </w:rPr>
              <w:t>виставках,</w:t>
            </w:r>
            <w:r>
              <w:rPr>
                <w:spacing w:val="-5"/>
                <w:sz w:val="24"/>
              </w:rPr>
              <w:t> </w:t>
            </w:r>
            <w:r>
              <w:rPr>
                <w:sz w:val="24"/>
              </w:rPr>
              <w:t>пов'язаних</w:t>
            </w:r>
            <w:r>
              <w:rPr>
                <w:spacing w:val="-5"/>
                <w:sz w:val="24"/>
              </w:rPr>
              <w:t> </w:t>
            </w:r>
            <w:r>
              <w:rPr>
                <w:sz w:val="24"/>
              </w:rPr>
              <w:t>із</w:t>
            </w:r>
            <w:r>
              <w:rPr>
                <w:spacing w:val="-4"/>
                <w:sz w:val="24"/>
              </w:rPr>
              <w:t> </w:t>
            </w:r>
            <w:r>
              <w:rPr>
                <w:sz w:val="24"/>
              </w:rPr>
              <w:t>військовою </w:t>
            </w:r>
            <w:r>
              <w:rPr>
                <w:spacing w:val="-2"/>
                <w:sz w:val="24"/>
              </w:rPr>
              <w:t>медициною.</w:t>
            </w:r>
          </w:p>
        </w:tc>
      </w:tr>
      <w:tr>
        <w:trPr>
          <w:trHeight w:val="278" w:hRule="atLeast"/>
        </w:trPr>
        <w:tc>
          <w:tcPr>
            <w:tcW w:w="2547" w:type="dxa"/>
          </w:tcPr>
          <w:p>
            <w:pPr>
              <w:pStyle w:val="TableParagraph"/>
              <w:spacing w:line="257" w:lineRule="exact" w:before="1"/>
              <w:rPr>
                <w:sz w:val="24"/>
              </w:rPr>
            </w:pPr>
            <w:r>
              <w:rPr>
                <w:spacing w:val="-2"/>
                <w:sz w:val="24"/>
              </w:rPr>
              <w:t>Подяки</w:t>
            </w:r>
          </w:p>
        </w:tc>
        <w:tc>
          <w:tcPr>
            <w:tcW w:w="7367" w:type="dxa"/>
          </w:tcPr>
          <w:p>
            <w:pPr>
              <w:pStyle w:val="TableParagraph"/>
              <w:spacing w:line="257" w:lineRule="exact" w:before="1"/>
              <w:rPr>
                <w:sz w:val="24"/>
              </w:rPr>
            </w:pPr>
            <w:r>
              <w:rPr>
                <w:sz w:val="24"/>
              </w:rPr>
              <w:t>Відеоролики</w:t>
            </w:r>
            <w:r>
              <w:rPr>
                <w:spacing w:val="-6"/>
                <w:sz w:val="24"/>
              </w:rPr>
              <w:t> </w:t>
            </w:r>
            <w:r>
              <w:rPr>
                <w:sz w:val="24"/>
              </w:rPr>
              <w:t>з</w:t>
            </w:r>
            <w:r>
              <w:rPr>
                <w:spacing w:val="-3"/>
                <w:sz w:val="24"/>
              </w:rPr>
              <w:t> </w:t>
            </w:r>
            <w:r>
              <w:rPr>
                <w:sz w:val="24"/>
              </w:rPr>
              <w:t>відгуками</w:t>
            </w:r>
            <w:r>
              <w:rPr>
                <w:spacing w:val="-3"/>
                <w:sz w:val="24"/>
              </w:rPr>
              <w:t> </w:t>
            </w:r>
            <w:r>
              <w:rPr>
                <w:sz w:val="24"/>
              </w:rPr>
              <w:t>від</w:t>
            </w:r>
            <w:r>
              <w:rPr>
                <w:spacing w:val="-4"/>
                <w:sz w:val="24"/>
              </w:rPr>
              <w:t> </w:t>
            </w:r>
            <w:r>
              <w:rPr>
                <w:sz w:val="24"/>
              </w:rPr>
              <w:t>клієнтів,</w:t>
            </w:r>
            <w:r>
              <w:rPr>
                <w:spacing w:val="-6"/>
                <w:sz w:val="24"/>
              </w:rPr>
              <w:t> </w:t>
            </w:r>
            <w:r>
              <w:rPr>
                <w:sz w:val="24"/>
              </w:rPr>
              <w:t>зокрема</w:t>
            </w:r>
            <w:r>
              <w:rPr>
                <w:spacing w:val="-4"/>
                <w:sz w:val="24"/>
              </w:rPr>
              <w:t> </w:t>
            </w:r>
            <w:r>
              <w:rPr>
                <w:sz w:val="24"/>
              </w:rPr>
              <w:t>військових</w:t>
            </w:r>
            <w:r>
              <w:rPr>
                <w:spacing w:val="-3"/>
                <w:sz w:val="24"/>
              </w:rPr>
              <w:t> </w:t>
            </w:r>
            <w:r>
              <w:rPr>
                <w:spacing w:val="-2"/>
                <w:sz w:val="24"/>
              </w:rPr>
              <w:t>бригад.</w:t>
            </w:r>
          </w:p>
        </w:tc>
      </w:tr>
      <w:tr>
        <w:trPr>
          <w:trHeight w:val="275" w:hRule="atLeast"/>
        </w:trPr>
        <w:tc>
          <w:tcPr>
            <w:tcW w:w="2547" w:type="dxa"/>
          </w:tcPr>
          <w:p>
            <w:pPr>
              <w:pStyle w:val="TableParagraph"/>
              <w:spacing w:line="256" w:lineRule="exact"/>
              <w:rPr>
                <w:sz w:val="24"/>
              </w:rPr>
            </w:pPr>
            <w:r>
              <w:rPr>
                <w:sz w:val="24"/>
              </w:rPr>
              <w:t>Тактичний</w:t>
            </w:r>
            <w:r>
              <w:rPr>
                <w:spacing w:val="-5"/>
                <w:sz w:val="24"/>
              </w:rPr>
              <w:t> </w:t>
            </w:r>
            <w:r>
              <w:rPr>
                <w:spacing w:val="-4"/>
                <w:sz w:val="24"/>
              </w:rPr>
              <w:t>візок</w:t>
            </w:r>
          </w:p>
        </w:tc>
        <w:tc>
          <w:tcPr>
            <w:tcW w:w="7367" w:type="dxa"/>
          </w:tcPr>
          <w:p>
            <w:pPr>
              <w:pStyle w:val="TableParagraph"/>
              <w:spacing w:line="256" w:lineRule="exact"/>
              <w:rPr>
                <w:sz w:val="24"/>
              </w:rPr>
            </w:pPr>
            <w:r>
              <w:rPr>
                <w:sz w:val="24"/>
              </w:rPr>
              <w:t>Інформативні</w:t>
            </w:r>
            <w:r>
              <w:rPr>
                <w:spacing w:val="-5"/>
                <w:sz w:val="24"/>
              </w:rPr>
              <w:t> </w:t>
            </w:r>
            <w:r>
              <w:rPr>
                <w:sz w:val="24"/>
              </w:rPr>
              <w:t>пости</w:t>
            </w:r>
            <w:r>
              <w:rPr>
                <w:spacing w:val="-2"/>
                <w:sz w:val="24"/>
              </w:rPr>
              <w:t> </w:t>
            </w:r>
            <w:r>
              <w:rPr>
                <w:sz w:val="24"/>
              </w:rPr>
              <w:t>про</w:t>
            </w:r>
            <w:r>
              <w:rPr>
                <w:spacing w:val="-4"/>
                <w:sz w:val="24"/>
              </w:rPr>
              <w:t> </w:t>
            </w:r>
            <w:r>
              <w:rPr>
                <w:sz w:val="24"/>
              </w:rPr>
              <w:t>ключові</w:t>
            </w:r>
            <w:r>
              <w:rPr>
                <w:spacing w:val="-3"/>
                <w:sz w:val="24"/>
              </w:rPr>
              <w:t> </w:t>
            </w:r>
            <w:r>
              <w:rPr>
                <w:sz w:val="24"/>
              </w:rPr>
              <w:t>продукти</w:t>
            </w:r>
            <w:r>
              <w:rPr>
                <w:spacing w:val="-4"/>
                <w:sz w:val="24"/>
              </w:rPr>
              <w:t> </w:t>
            </w:r>
            <w:r>
              <w:rPr>
                <w:spacing w:val="-2"/>
                <w:sz w:val="24"/>
              </w:rPr>
              <w:t>компанії.</w:t>
            </w:r>
          </w:p>
        </w:tc>
      </w:tr>
      <w:tr>
        <w:trPr>
          <w:trHeight w:val="275" w:hRule="atLeast"/>
        </w:trPr>
        <w:tc>
          <w:tcPr>
            <w:tcW w:w="2547" w:type="dxa"/>
          </w:tcPr>
          <w:p>
            <w:pPr>
              <w:pStyle w:val="TableParagraph"/>
              <w:spacing w:line="256" w:lineRule="exact"/>
              <w:rPr>
                <w:sz w:val="24"/>
              </w:rPr>
            </w:pPr>
            <w:r>
              <w:rPr>
                <w:sz w:val="24"/>
              </w:rPr>
              <w:t>Евакуаційні</w:t>
            </w:r>
            <w:r>
              <w:rPr>
                <w:spacing w:val="-3"/>
                <w:sz w:val="24"/>
              </w:rPr>
              <w:t> </w:t>
            </w:r>
            <w:r>
              <w:rPr>
                <w:spacing w:val="-2"/>
                <w:sz w:val="24"/>
              </w:rPr>
              <w:t>волокуші</w:t>
            </w:r>
          </w:p>
        </w:tc>
        <w:tc>
          <w:tcPr>
            <w:tcW w:w="7367" w:type="dxa"/>
          </w:tcPr>
          <w:p>
            <w:pPr>
              <w:pStyle w:val="TableParagraph"/>
              <w:spacing w:line="256" w:lineRule="exact"/>
              <w:rPr>
                <w:sz w:val="24"/>
              </w:rPr>
            </w:pPr>
            <w:r>
              <w:rPr>
                <w:sz w:val="24"/>
              </w:rPr>
              <w:t>Детальний</w:t>
            </w:r>
            <w:r>
              <w:rPr>
                <w:spacing w:val="-3"/>
                <w:sz w:val="24"/>
              </w:rPr>
              <w:t> </w:t>
            </w:r>
            <w:r>
              <w:rPr>
                <w:sz w:val="24"/>
              </w:rPr>
              <w:t>опис</w:t>
            </w:r>
            <w:r>
              <w:rPr>
                <w:spacing w:val="-4"/>
                <w:sz w:val="24"/>
              </w:rPr>
              <w:t> </w:t>
            </w:r>
            <w:r>
              <w:rPr>
                <w:sz w:val="24"/>
              </w:rPr>
              <w:t>і</w:t>
            </w:r>
            <w:r>
              <w:rPr>
                <w:spacing w:val="-3"/>
                <w:sz w:val="24"/>
              </w:rPr>
              <w:t> </w:t>
            </w:r>
            <w:r>
              <w:rPr>
                <w:sz w:val="24"/>
              </w:rPr>
              <w:t>переваги</w:t>
            </w:r>
            <w:r>
              <w:rPr>
                <w:spacing w:val="-2"/>
                <w:sz w:val="24"/>
              </w:rPr>
              <w:t> </w:t>
            </w:r>
            <w:r>
              <w:rPr>
                <w:sz w:val="24"/>
              </w:rPr>
              <w:t>конкретного</w:t>
            </w:r>
            <w:r>
              <w:rPr>
                <w:spacing w:val="-3"/>
                <w:sz w:val="24"/>
              </w:rPr>
              <w:t> </w:t>
            </w:r>
            <w:r>
              <w:rPr>
                <w:sz w:val="24"/>
              </w:rPr>
              <w:t>виду</w:t>
            </w:r>
            <w:r>
              <w:rPr>
                <w:spacing w:val="-5"/>
                <w:sz w:val="24"/>
              </w:rPr>
              <w:t> </w:t>
            </w:r>
            <w:r>
              <w:rPr>
                <w:spacing w:val="-2"/>
                <w:sz w:val="24"/>
              </w:rPr>
              <w:t>продукції.</w:t>
            </w:r>
          </w:p>
        </w:tc>
      </w:tr>
      <w:tr>
        <w:trPr>
          <w:trHeight w:val="275" w:hRule="atLeast"/>
        </w:trPr>
        <w:tc>
          <w:tcPr>
            <w:tcW w:w="2547" w:type="dxa"/>
          </w:tcPr>
          <w:p>
            <w:pPr>
              <w:pStyle w:val="TableParagraph"/>
              <w:spacing w:line="256" w:lineRule="exact"/>
              <w:rPr>
                <w:sz w:val="24"/>
              </w:rPr>
            </w:pPr>
            <w:r>
              <w:rPr>
                <w:sz w:val="24"/>
              </w:rPr>
              <w:t>Інженерний</w:t>
            </w:r>
            <w:r>
              <w:rPr>
                <w:spacing w:val="-8"/>
                <w:sz w:val="24"/>
              </w:rPr>
              <w:t> </w:t>
            </w:r>
            <w:r>
              <w:rPr>
                <w:spacing w:val="-2"/>
                <w:sz w:val="24"/>
              </w:rPr>
              <w:t>візок</w:t>
            </w:r>
          </w:p>
        </w:tc>
        <w:tc>
          <w:tcPr>
            <w:tcW w:w="7367" w:type="dxa"/>
          </w:tcPr>
          <w:p>
            <w:pPr>
              <w:pStyle w:val="TableParagraph"/>
              <w:spacing w:line="256" w:lineRule="exact"/>
              <w:rPr>
                <w:sz w:val="24"/>
              </w:rPr>
            </w:pPr>
            <w:r>
              <w:rPr>
                <w:sz w:val="24"/>
              </w:rPr>
              <w:t>Презентація</w:t>
            </w:r>
            <w:r>
              <w:rPr>
                <w:spacing w:val="-7"/>
                <w:sz w:val="24"/>
              </w:rPr>
              <w:t> </w:t>
            </w:r>
            <w:r>
              <w:rPr>
                <w:sz w:val="24"/>
              </w:rPr>
              <w:t>технічних</w:t>
            </w:r>
            <w:r>
              <w:rPr>
                <w:spacing w:val="-7"/>
                <w:sz w:val="24"/>
              </w:rPr>
              <w:t> </w:t>
            </w:r>
            <w:r>
              <w:rPr>
                <w:sz w:val="24"/>
              </w:rPr>
              <w:t>рішень</w:t>
            </w:r>
            <w:r>
              <w:rPr>
                <w:spacing w:val="-4"/>
                <w:sz w:val="24"/>
              </w:rPr>
              <w:t> </w:t>
            </w:r>
            <w:r>
              <w:rPr>
                <w:sz w:val="24"/>
              </w:rPr>
              <w:t>і</w:t>
            </w:r>
            <w:r>
              <w:rPr>
                <w:spacing w:val="-4"/>
                <w:sz w:val="24"/>
              </w:rPr>
              <w:t> </w:t>
            </w:r>
            <w:r>
              <w:rPr>
                <w:sz w:val="24"/>
              </w:rPr>
              <w:t>характеристик</w:t>
            </w:r>
            <w:r>
              <w:rPr>
                <w:spacing w:val="-6"/>
                <w:sz w:val="24"/>
              </w:rPr>
              <w:t> </w:t>
            </w:r>
            <w:r>
              <w:rPr>
                <w:spacing w:val="-2"/>
                <w:sz w:val="24"/>
              </w:rPr>
              <w:t>продукту.</w:t>
            </w:r>
          </w:p>
        </w:tc>
      </w:tr>
      <w:tr>
        <w:trPr>
          <w:trHeight w:val="275" w:hRule="atLeast"/>
        </w:trPr>
        <w:tc>
          <w:tcPr>
            <w:tcW w:w="2547" w:type="dxa"/>
          </w:tcPr>
          <w:p>
            <w:pPr>
              <w:pStyle w:val="TableParagraph"/>
              <w:spacing w:line="256" w:lineRule="exact"/>
              <w:rPr>
                <w:sz w:val="24"/>
              </w:rPr>
            </w:pPr>
            <w:r>
              <w:rPr>
                <w:sz w:val="24"/>
              </w:rPr>
              <w:t>Процедура</w:t>
            </w:r>
            <w:r>
              <w:rPr>
                <w:spacing w:val="-5"/>
                <w:sz w:val="24"/>
              </w:rPr>
              <w:t> </w:t>
            </w:r>
            <w:r>
              <w:rPr>
                <w:spacing w:val="-2"/>
                <w:sz w:val="24"/>
              </w:rPr>
              <w:t>отримання</w:t>
            </w:r>
          </w:p>
        </w:tc>
        <w:tc>
          <w:tcPr>
            <w:tcW w:w="7367" w:type="dxa"/>
          </w:tcPr>
          <w:p>
            <w:pPr>
              <w:pStyle w:val="TableParagraph"/>
              <w:spacing w:line="256" w:lineRule="exact"/>
              <w:rPr>
                <w:sz w:val="24"/>
              </w:rPr>
            </w:pPr>
            <w:r>
              <w:rPr>
                <w:sz w:val="24"/>
              </w:rPr>
              <w:t>Інструкції</w:t>
            </w:r>
            <w:r>
              <w:rPr>
                <w:spacing w:val="-2"/>
                <w:sz w:val="24"/>
              </w:rPr>
              <w:t> </w:t>
            </w:r>
            <w:r>
              <w:rPr>
                <w:sz w:val="24"/>
              </w:rPr>
              <w:t>щодо</w:t>
            </w:r>
            <w:r>
              <w:rPr>
                <w:spacing w:val="-2"/>
                <w:sz w:val="24"/>
              </w:rPr>
              <w:t> </w:t>
            </w:r>
            <w:r>
              <w:rPr>
                <w:sz w:val="24"/>
              </w:rPr>
              <w:t>оформлення</w:t>
            </w:r>
            <w:r>
              <w:rPr>
                <w:spacing w:val="-2"/>
                <w:sz w:val="24"/>
              </w:rPr>
              <w:t> замовлень</w:t>
            </w:r>
          </w:p>
        </w:tc>
      </w:tr>
      <w:tr>
        <w:trPr>
          <w:trHeight w:val="275" w:hRule="atLeast"/>
        </w:trPr>
        <w:tc>
          <w:tcPr>
            <w:tcW w:w="2547" w:type="dxa"/>
          </w:tcPr>
          <w:p>
            <w:pPr>
              <w:pStyle w:val="TableParagraph"/>
              <w:spacing w:line="256" w:lineRule="exact"/>
              <w:rPr>
                <w:sz w:val="24"/>
              </w:rPr>
            </w:pPr>
            <w:r>
              <w:rPr>
                <w:sz w:val="24"/>
              </w:rPr>
              <w:t>Умови</w:t>
            </w:r>
            <w:r>
              <w:rPr>
                <w:spacing w:val="-5"/>
                <w:sz w:val="24"/>
              </w:rPr>
              <w:t> </w:t>
            </w:r>
            <w:r>
              <w:rPr>
                <w:spacing w:val="-2"/>
                <w:sz w:val="24"/>
              </w:rPr>
              <w:t>доставки</w:t>
            </w:r>
          </w:p>
        </w:tc>
        <w:tc>
          <w:tcPr>
            <w:tcW w:w="7367" w:type="dxa"/>
          </w:tcPr>
          <w:p>
            <w:pPr>
              <w:pStyle w:val="TableParagraph"/>
              <w:spacing w:line="256" w:lineRule="exact"/>
              <w:rPr>
                <w:sz w:val="24"/>
              </w:rPr>
            </w:pPr>
            <w:r>
              <w:rPr>
                <w:sz w:val="24"/>
              </w:rPr>
              <w:t>Пояснення</w:t>
            </w:r>
            <w:r>
              <w:rPr>
                <w:spacing w:val="-7"/>
                <w:sz w:val="24"/>
              </w:rPr>
              <w:t> </w:t>
            </w:r>
            <w:r>
              <w:rPr>
                <w:sz w:val="24"/>
              </w:rPr>
              <w:t>доступних</w:t>
            </w:r>
            <w:r>
              <w:rPr>
                <w:spacing w:val="-5"/>
                <w:sz w:val="24"/>
              </w:rPr>
              <w:t> </w:t>
            </w:r>
            <w:r>
              <w:rPr>
                <w:sz w:val="24"/>
              </w:rPr>
              <w:t>варіантів</w:t>
            </w:r>
            <w:r>
              <w:rPr>
                <w:spacing w:val="-5"/>
                <w:sz w:val="24"/>
              </w:rPr>
              <w:t> </w:t>
            </w:r>
            <w:r>
              <w:rPr>
                <w:sz w:val="24"/>
              </w:rPr>
              <w:t>доставки</w:t>
            </w:r>
            <w:r>
              <w:rPr>
                <w:spacing w:val="-4"/>
                <w:sz w:val="24"/>
              </w:rPr>
              <w:t> </w:t>
            </w:r>
            <w:r>
              <w:rPr>
                <w:spacing w:val="-2"/>
                <w:sz w:val="24"/>
              </w:rPr>
              <w:t>продукції.</w:t>
            </w:r>
          </w:p>
        </w:tc>
      </w:tr>
      <w:tr>
        <w:trPr>
          <w:trHeight w:val="277" w:hRule="atLeast"/>
        </w:trPr>
        <w:tc>
          <w:tcPr>
            <w:tcW w:w="2547" w:type="dxa"/>
          </w:tcPr>
          <w:p>
            <w:pPr>
              <w:pStyle w:val="TableParagraph"/>
              <w:spacing w:line="257" w:lineRule="exact" w:before="1"/>
              <w:rPr>
                <w:sz w:val="24"/>
              </w:rPr>
            </w:pPr>
            <w:r>
              <w:rPr>
                <w:sz w:val="24"/>
              </w:rPr>
              <w:t>Процес</w:t>
            </w:r>
            <w:r>
              <w:rPr>
                <w:spacing w:val="-5"/>
                <w:sz w:val="24"/>
              </w:rPr>
              <w:t> </w:t>
            </w:r>
            <w:r>
              <w:rPr>
                <w:spacing w:val="-2"/>
                <w:sz w:val="24"/>
              </w:rPr>
              <w:t>виробництва</w:t>
            </w:r>
          </w:p>
        </w:tc>
        <w:tc>
          <w:tcPr>
            <w:tcW w:w="7367" w:type="dxa"/>
          </w:tcPr>
          <w:p>
            <w:pPr>
              <w:pStyle w:val="TableParagraph"/>
              <w:spacing w:line="257" w:lineRule="exact" w:before="1"/>
              <w:rPr>
                <w:sz w:val="24"/>
              </w:rPr>
            </w:pPr>
            <w:r>
              <w:rPr>
                <w:sz w:val="24"/>
              </w:rPr>
              <w:t>Фото-</w:t>
            </w:r>
            <w:r>
              <w:rPr>
                <w:spacing w:val="-4"/>
                <w:sz w:val="24"/>
              </w:rPr>
              <w:t> </w:t>
            </w:r>
            <w:r>
              <w:rPr>
                <w:sz w:val="24"/>
              </w:rPr>
              <w:t>та</w:t>
            </w:r>
            <w:r>
              <w:rPr>
                <w:spacing w:val="-2"/>
                <w:sz w:val="24"/>
              </w:rPr>
              <w:t> </w:t>
            </w:r>
            <w:r>
              <w:rPr>
                <w:sz w:val="24"/>
              </w:rPr>
              <w:t>відеоматеріали</w:t>
            </w:r>
            <w:r>
              <w:rPr>
                <w:spacing w:val="-3"/>
                <w:sz w:val="24"/>
              </w:rPr>
              <w:t> </w:t>
            </w:r>
            <w:r>
              <w:rPr>
                <w:sz w:val="24"/>
              </w:rPr>
              <w:t>з</w:t>
            </w:r>
            <w:r>
              <w:rPr>
                <w:spacing w:val="-2"/>
                <w:sz w:val="24"/>
              </w:rPr>
              <w:t> </w:t>
            </w:r>
            <w:r>
              <w:rPr>
                <w:sz w:val="24"/>
              </w:rPr>
              <w:t>виробничих</w:t>
            </w:r>
            <w:r>
              <w:rPr>
                <w:spacing w:val="-5"/>
                <w:sz w:val="24"/>
              </w:rPr>
              <w:t> </w:t>
            </w:r>
            <w:r>
              <w:rPr>
                <w:sz w:val="24"/>
              </w:rPr>
              <w:t>потужностей</w:t>
            </w:r>
            <w:r>
              <w:rPr>
                <w:spacing w:val="-2"/>
                <w:sz w:val="24"/>
              </w:rPr>
              <w:t> компанії.</w:t>
            </w:r>
          </w:p>
        </w:tc>
      </w:tr>
      <w:tr>
        <w:trPr>
          <w:trHeight w:val="275" w:hRule="atLeast"/>
        </w:trPr>
        <w:tc>
          <w:tcPr>
            <w:tcW w:w="2547" w:type="dxa"/>
          </w:tcPr>
          <w:p>
            <w:pPr>
              <w:pStyle w:val="TableParagraph"/>
              <w:spacing w:line="256" w:lineRule="exact"/>
              <w:rPr>
                <w:sz w:val="24"/>
              </w:rPr>
            </w:pPr>
            <w:r>
              <w:rPr>
                <w:spacing w:val="-2"/>
                <w:sz w:val="24"/>
              </w:rPr>
              <w:t>Бригади</w:t>
            </w:r>
          </w:p>
        </w:tc>
        <w:tc>
          <w:tcPr>
            <w:tcW w:w="7367" w:type="dxa"/>
          </w:tcPr>
          <w:p>
            <w:pPr>
              <w:pStyle w:val="TableParagraph"/>
              <w:spacing w:line="256" w:lineRule="exact"/>
              <w:rPr>
                <w:sz w:val="24"/>
              </w:rPr>
            </w:pPr>
            <w:r>
              <w:rPr>
                <w:sz w:val="24"/>
              </w:rPr>
              <w:t>Історії</w:t>
            </w:r>
            <w:r>
              <w:rPr>
                <w:spacing w:val="-7"/>
                <w:sz w:val="24"/>
              </w:rPr>
              <w:t> </w:t>
            </w:r>
            <w:r>
              <w:rPr>
                <w:sz w:val="24"/>
              </w:rPr>
              <w:t>військових</w:t>
            </w:r>
            <w:r>
              <w:rPr>
                <w:spacing w:val="-4"/>
                <w:sz w:val="24"/>
              </w:rPr>
              <w:t> </w:t>
            </w:r>
            <w:r>
              <w:rPr>
                <w:sz w:val="24"/>
              </w:rPr>
              <w:t>бригад,</w:t>
            </w:r>
            <w:r>
              <w:rPr>
                <w:spacing w:val="-4"/>
                <w:sz w:val="24"/>
              </w:rPr>
              <w:t> </w:t>
            </w:r>
            <w:r>
              <w:rPr>
                <w:sz w:val="24"/>
              </w:rPr>
              <w:t>які</w:t>
            </w:r>
            <w:r>
              <w:rPr>
                <w:spacing w:val="-4"/>
                <w:sz w:val="24"/>
              </w:rPr>
              <w:t> </w:t>
            </w:r>
            <w:r>
              <w:rPr>
                <w:sz w:val="24"/>
              </w:rPr>
              <w:t>використовують</w:t>
            </w:r>
            <w:r>
              <w:rPr>
                <w:spacing w:val="-4"/>
                <w:sz w:val="24"/>
              </w:rPr>
              <w:t> </w:t>
            </w:r>
            <w:r>
              <w:rPr>
                <w:sz w:val="24"/>
              </w:rPr>
              <w:t>продукцію</w:t>
            </w:r>
            <w:r>
              <w:rPr>
                <w:spacing w:val="-4"/>
                <w:sz w:val="24"/>
              </w:rPr>
              <w:t> </w:t>
            </w:r>
            <w:r>
              <w:rPr>
                <w:spacing w:val="-2"/>
                <w:sz w:val="24"/>
              </w:rPr>
              <w:t>компанії.</w:t>
            </w:r>
          </w:p>
        </w:tc>
      </w:tr>
      <w:tr>
        <w:trPr>
          <w:trHeight w:val="275" w:hRule="atLeast"/>
        </w:trPr>
        <w:tc>
          <w:tcPr>
            <w:tcW w:w="2547" w:type="dxa"/>
          </w:tcPr>
          <w:p>
            <w:pPr>
              <w:pStyle w:val="TableParagraph"/>
              <w:spacing w:line="256" w:lineRule="exact"/>
              <w:rPr>
                <w:sz w:val="24"/>
              </w:rPr>
            </w:pPr>
            <w:r>
              <w:rPr>
                <w:spacing w:val="-2"/>
                <w:sz w:val="24"/>
              </w:rPr>
              <w:t>Новини</w:t>
            </w:r>
          </w:p>
        </w:tc>
        <w:tc>
          <w:tcPr>
            <w:tcW w:w="7367" w:type="dxa"/>
          </w:tcPr>
          <w:p>
            <w:pPr>
              <w:pStyle w:val="TableParagraph"/>
              <w:spacing w:line="256" w:lineRule="exact"/>
              <w:rPr>
                <w:sz w:val="24"/>
              </w:rPr>
            </w:pPr>
            <w:r>
              <w:rPr>
                <w:sz w:val="24"/>
              </w:rPr>
              <w:t>Оперативна</w:t>
            </w:r>
            <w:r>
              <w:rPr>
                <w:spacing w:val="-6"/>
                <w:sz w:val="24"/>
              </w:rPr>
              <w:t> </w:t>
            </w:r>
            <w:r>
              <w:rPr>
                <w:sz w:val="24"/>
              </w:rPr>
              <w:t>інформація</w:t>
            </w:r>
            <w:r>
              <w:rPr>
                <w:spacing w:val="-5"/>
                <w:sz w:val="24"/>
              </w:rPr>
              <w:t> </w:t>
            </w:r>
            <w:r>
              <w:rPr>
                <w:sz w:val="24"/>
              </w:rPr>
              <w:t>про</w:t>
            </w:r>
            <w:r>
              <w:rPr>
                <w:spacing w:val="-2"/>
                <w:sz w:val="24"/>
              </w:rPr>
              <w:t> </w:t>
            </w:r>
            <w:r>
              <w:rPr>
                <w:sz w:val="24"/>
              </w:rPr>
              <w:t>діяльність</w:t>
            </w:r>
            <w:r>
              <w:rPr>
                <w:spacing w:val="-4"/>
                <w:sz w:val="24"/>
              </w:rPr>
              <w:t> </w:t>
            </w:r>
            <w:r>
              <w:rPr>
                <w:sz w:val="24"/>
              </w:rPr>
              <w:t>компанії</w:t>
            </w:r>
            <w:r>
              <w:rPr>
                <w:spacing w:val="-3"/>
                <w:sz w:val="24"/>
              </w:rPr>
              <w:t> </w:t>
            </w:r>
            <w:r>
              <w:rPr>
                <w:sz w:val="24"/>
              </w:rPr>
              <w:t>та</w:t>
            </w:r>
            <w:r>
              <w:rPr>
                <w:spacing w:val="-3"/>
                <w:sz w:val="24"/>
              </w:rPr>
              <w:t> </w:t>
            </w:r>
            <w:r>
              <w:rPr>
                <w:spacing w:val="-2"/>
                <w:sz w:val="24"/>
              </w:rPr>
              <w:t>галузі.</w:t>
            </w:r>
          </w:p>
        </w:tc>
      </w:tr>
      <w:tr>
        <w:trPr>
          <w:trHeight w:val="275" w:hRule="atLeast"/>
        </w:trPr>
        <w:tc>
          <w:tcPr>
            <w:tcW w:w="2547" w:type="dxa"/>
          </w:tcPr>
          <w:p>
            <w:pPr>
              <w:pStyle w:val="TableParagraph"/>
              <w:spacing w:line="256" w:lineRule="exact"/>
              <w:rPr>
                <w:sz w:val="24"/>
              </w:rPr>
            </w:pPr>
            <w:r>
              <w:rPr>
                <w:spacing w:val="-2"/>
                <w:sz w:val="24"/>
              </w:rPr>
              <w:t>Свята</w:t>
            </w:r>
          </w:p>
        </w:tc>
        <w:tc>
          <w:tcPr>
            <w:tcW w:w="7367" w:type="dxa"/>
          </w:tcPr>
          <w:p>
            <w:pPr>
              <w:pStyle w:val="TableParagraph"/>
              <w:spacing w:line="256" w:lineRule="exact"/>
              <w:rPr>
                <w:sz w:val="24"/>
              </w:rPr>
            </w:pPr>
            <w:r>
              <w:rPr>
                <w:sz w:val="24"/>
              </w:rPr>
              <w:t>Тематичні</w:t>
            </w:r>
            <w:r>
              <w:rPr>
                <w:spacing w:val="-3"/>
                <w:sz w:val="24"/>
              </w:rPr>
              <w:t> </w:t>
            </w:r>
            <w:r>
              <w:rPr>
                <w:sz w:val="24"/>
              </w:rPr>
              <w:t>публікації</w:t>
            </w:r>
            <w:r>
              <w:rPr>
                <w:spacing w:val="-4"/>
                <w:sz w:val="24"/>
              </w:rPr>
              <w:t> </w:t>
            </w:r>
            <w:r>
              <w:rPr>
                <w:sz w:val="24"/>
              </w:rPr>
              <w:t>до</w:t>
            </w:r>
            <w:r>
              <w:rPr>
                <w:spacing w:val="-3"/>
                <w:sz w:val="24"/>
              </w:rPr>
              <w:t> </w:t>
            </w:r>
            <w:r>
              <w:rPr>
                <w:sz w:val="24"/>
              </w:rPr>
              <w:t>важливих</w:t>
            </w:r>
            <w:r>
              <w:rPr>
                <w:spacing w:val="-3"/>
                <w:sz w:val="24"/>
              </w:rPr>
              <w:t> </w:t>
            </w:r>
            <w:r>
              <w:rPr>
                <w:sz w:val="24"/>
              </w:rPr>
              <w:t>подій</w:t>
            </w:r>
            <w:r>
              <w:rPr>
                <w:spacing w:val="-3"/>
                <w:sz w:val="24"/>
              </w:rPr>
              <w:t> </w:t>
            </w:r>
            <w:r>
              <w:rPr>
                <w:sz w:val="24"/>
              </w:rPr>
              <w:t>і</w:t>
            </w:r>
            <w:r>
              <w:rPr>
                <w:spacing w:val="-3"/>
                <w:sz w:val="24"/>
              </w:rPr>
              <w:t> </w:t>
            </w:r>
            <w:r>
              <w:rPr>
                <w:spacing w:val="-4"/>
                <w:sz w:val="24"/>
              </w:rPr>
              <w:t>свят.</w:t>
            </w:r>
          </w:p>
        </w:tc>
      </w:tr>
      <w:tr>
        <w:trPr>
          <w:trHeight w:val="275" w:hRule="atLeast"/>
        </w:trPr>
        <w:tc>
          <w:tcPr>
            <w:tcW w:w="2547" w:type="dxa"/>
          </w:tcPr>
          <w:p>
            <w:pPr>
              <w:pStyle w:val="TableParagraph"/>
              <w:spacing w:line="256" w:lineRule="exact"/>
              <w:rPr>
                <w:sz w:val="24"/>
              </w:rPr>
            </w:pPr>
            <w:r>
              <w:rPr>
                <w:spacing w:val="-2"/>
                <w:sz w:val="24"/>
              </w:rPr>
              <w:t>Меми/гумор</w:t>
            </w:r>
          </w:p>
        </w:tc>
        <w:tc>
          <w:tcPr>
            <w:tcW w:w="7367" w:type="dxa"/>
          </w:tcPr>
          <w:p>
            <w:pPr>
              <w:pStyle w:val="TableParagraph"/>
              <w:spacing w:line="256" w:lineRule="exact"/>
              <w:rPr>
                <w:sz w:val="24"/>
              </w:rPr>
            </w:pPr>
            <w:r>
              <w:rPr>
                <w:sz w:val="24"/>
              </w:rPr>
              <w:t>Легкий</w:t>
            </w:r>
            <w:r>
              <w:rPr>
                <w:spacing w:val="-7"/>
                <w:sz w:val="24"/>
              </w:rPr>
              <w:t> </w:t>
            </w:r>
            <w:r>
              <w:rPr>
                <w:sz w:val="24"/>
              </w:rPr>
              <w:t>контент</w:t>
            </w:r>
            <w:r>
              <w:rPr>
                <w:spacing w:val="-2"/>
                <w:sz w:val="24"/>
              </w:rPr>
              <w:t> </w:t>
            </w:r>
            <w:r>
              <w:rPr>
                <w:sz w:val="24"/>
              </w:rPr>
              <w:t>для</w:t>
            </w:r>
            <w:r>
              <w:rPr>
                <w:spacing w:val="-3"/>
                <w:sz w:val="24"/>
              </w:rPr>
              <w:t> </w:t>
            </w:r>
            <w:r>
              <w:rPr>
                <w:sz w:val="24"/>
              </w:rPr>
              <w:t>розважальної</w:t>
            </w:r>
            <w:r>
              <w:rPr>
                <w:spacing w:val="-2"/>
                <w:sz w:val="24"/>
              </w:rPr>
              <w:t> </w:t>
            </w:r>
            <w:r>
              <w:rPr>
                <w:sz w:val="24"/>
              </w:rPr>
              <w:t>взаємодії</w:t>
            </w:r>
            <w:r>
              <w:rPr>
                <w:spacing w:val="-3"/>
                <w:sz w:val="24"/>
              </w:rPr>
              <w:t> </w:t>
            </w:r>
            <w:r>
              <w:rPr>
                <w:sz w:val="24"/>
              </w:rPr>
              <w:t>з</w:t>
            </w:r>
            <w:r>
              <w:rPr>
                <w:spacing w:val="-2"/>
                <w:sz w:val="24"/>
              </w:rPr>
              <w:t> аудиторією.</w:t>
            </w:r>
          </w:p>
        </w:tc>
      </w:tr>
    </w:tbl>
    <w:p>
      <w:pPr>
        <w:spacing w:before="7"/>
        <w:ind w:left="851" w:right="0" w:firstLine="0"/>
        <w:jc w:val="left"/>
        <w:rPr>
          <w:i/>
          <w:sz w:val="24"/>
        </w:rPr>
      </w:pPr>
      <w:r>
        <w:rPr>
          <w:i/>
          <w:sz w:val="24"/>
        </w:rPr>
        <w:t>Сформовано</w:t>
      </w:r>
      <w:r>
        <w:rPr>
          <w:i/>
          <w:spacing w:val="-5"/>
          <w:sz w:val="24"/>
        </w:rPr>
        <w:t> </w:t>
      </w:r>
      <w:r>
        <w:rPr>
          <w:i/>
          <w:sz w:val="24"/>
        </w:rPr>
        <w:t>автором</w:t>
      </w:r>
      <w:r>
        <w:rPr>
          <w:i/>
          <w:spacing w:val="-2"/>
          <w:sz w:val="24"/>
        </w:rPr>
        <w:t> </w:t>
      </w:r>
      <w:r>
        <w:rPr>
          <w:i/>
          <w:sz w:val="24"/>
        </w:rPr>
        <w:t>на</w:t>
      </w:r>
      <w:r>
        <w:rPr>
          <w:i/>
          <w:spacing w:val="-2"/>
          <w:sz w:val="24"/>
        </w:rPr>
        <w:t> </w:t>
      </w:r>
      <w:r>
        <w:rPr>
          <w:i/>
          <w:sz w:val="24"/>
        </w:rPr>
        <w:t>основі</w:t>
      </w:r>
      <w:r>
        <w:rPr>
          <w:i/>
          <w:spacing w:val="-3"/>
          <w:sz w:val="24"/>
        </w:rPr>
        <w:t> </w:t>
      </w:r>
      <w:r>
        <w:rPr>
          <w:i/>
          <w:sz w:val="24"/>
        </w:rPr>
        <w:t>внутрішніх</w:t>
      </w:r>
      <w:r>
        <w:rPr>
          <w:i/>
          <w:spacing w:val="-2"/>
          <w:sz w:val="24"/>
        </w:rPr>
        <w:t> </w:t>
      </w:r>
      <w:r>
        <w:rPr>
          <w:i/>
          <w:sz w:val="24"/>
        </w:rPr>
        <w:t>даних</w:t>
      </w:r>
      <w:r>
        <w:rPr>
          <w:i/>
          <w:spacing w:val="-3"/>
          <w:sz w:val="24"/>
        </w:rPr>
        <w:t> </w:t>
      </w:r>
      <w:r>
        <w:rPr>
          <w:i/>
          <w:sz w:val="24"/>
        </w:rPr>
        <w:t>ТОВ</w:t>
      </w:r>
      <w:r>
        <w:rPr>
          <w:i/>
          <w:spacing w:val="-2"/>
          <w:sz w:val="24"/>
        </w:rPr>
        <w:t> «BRAMMER»</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left="143" w:right="136"/>
      </w:pPr>
      <w:r>
        <w:rPr/>
        <w:t>На основі сформованих вище рубрик та запропонованої платформи сформуємо оновлений варіант</w:t>
      </w:r>
      <w:r>
        <w:rPr>
          <w:spacing w:val="-1"/>
        </w:rPr>
        <w:t> </w:t>
      </w:r>
      <w:r>
        <w:rPr/>
        <w:t>контент-плану</w:t>
      </w:r>
      <w:r>
        <w:rPr>
          <w:spacing w:val="-2"/>
        </w:rPr>
        <w:t> </w:t>
      </w:r>
      <w:r>
        <w:rPr/>
        <w:t>для компанії BRAMMER для грудня 2024 року. Отримані результати наведені на рисунку 3.10:</w:t>
      </w:r>
    </w:p>
    <w:p>
      <w:pPr>
        <w:pStyle w:val="BodyText"/>
        <w:ind w:left="0" w:firstLine="0"/>
        <w:jc w:val="left"/>
        <w:rPr>
          <w:sz w:val="20"/>
        </w:rPr>
      </w:pPr>
    </w:p>
    <w:p>
      <w:pPr>
        <w:pStyle w:val="BodyText"/>
        <w:spacing w:before="64"/>
        <w:ind w:left="0" w:firstLine="0"/>
        <w:jc w:val="left"/>
        <w:rPr>
          <w:sz w:val="20"/>
        </w:rPr>
      </w:pPr>
      <w:r>
        <w:rPr>
          <w:sz w:val="20"/>
        </w:rPr>
        <w:drawing>
          <wp:anchor distT="0" distB="0" distL="0" distR="0" allowOverlap="1" layoutInCell="1" locked="0" behindDoc="1" simplePos="0" relativeHeight="487602176">
            <wp:simplePos x="0" y="0"/>
            <wp:positionH relativeFrom="page">
              <wp:posOffset>1224906</wp:posOffset>
            </wp:positionH>
            <wp:positionV relativeFrom="paragraph">
              <wp:posOffset>202523</wp:posOffset>
            </wp:positionV>
            <wp:extent cx="5610121" cy="2262568"/>
            <wp:effectExtent l="0" t="0" r="0" b="0"/>
            <wp:wrapTopAndBottom/>
            <wp:docPr id="66" name="Image 66"/>
            <wp:cNvGraphicFramePr>
              <a:graphicFrameLocks/>
            </wp:cNvGraphicFramePr>
            <a:graphic>
              <a:graphicData uri="http://schemas.openxmlformats.org/drawingml/2006/picture">
                <pic:pic>
                  <pic:nvPicPr>
                    <pic:cNvPr id="66" name="Image 66"/>
                    <pic:cNvPicPr/>
                  </pic:nvPicPr>
                  <pic:blipFill>
                    <a:blip r:embed="rId36" cstate="print"/>
                    <a:stretch>
                      <a:fillRect/>
                    </a:stretch>
                  </pic:blipFill>
                  <pic:spPr>
                    <a:xfrm>
                      <a:off x="0" y="0"/>
                      <a:ext cx="5610121" cy="2262568"/>
                    </a:xfrm>
                    <a:prstGeom prst="rect">
                      <a:avLst/>
                    </a:prstGeom>
                  </pic:spPr>
                </pic:pic>
              </a:graphicData>
            </a:graphic>
          </wp:anchor>
        </w:drawing>
      </w:r>
    </w:p>
    <w:p>
      <w:pPr>
        <w:pStyle w:val="BodyText"/>
        <w:spacing w:before="178"/>
        <w:ind w:left="763" w:firstLine="0"/>
        <w:jc w:val="left"/>
      </w:pPr>
      <w:r>
        <w:rPr/>
        <w:t>Рисунок</w:t>
      </w:r>
      <w:r>
        <w:rPr>
          <w:spacing w:val="-8"/>
        </w:rPr>
        <w:t> </w:t>
      </w:r>
      <w:r>
        <w:rPr/>
        <w:t>3.10</w:t>
      </w:r>
      <w:r>
        <w:rPr>
          <w:spacing w:val="-4"/>
        </w:rPr>
        <w:t> </w:t>
      </w:r>
      <w:r>
        <w:rPr/>
        <w:t>–</w:t>
      </w:r>
      <w:r>
        <w:rPr>
          <w:spacing w:val="-4"/>
        </w:rPr>
        <w:t> </w:t>
      </w:r>
      <w:r>
        <w:rPr/>
        <w:t>Контент</w:t>
      </w:r>
      <w:r>
        <w:rPr>
          <w:spacing w:val="-5"/>
        </w:rPr>
        <w:t> </w:t>
      </w:r>
      <w:r>
        <w:rPr/>
        <w:t>план</w:t>
      </w:r>
      <w:r>
        <w:rPr>
          <w:spacing w:val="-4"/>
        </w:rPr>
        <w:t> </w:t>
      </w:r>
      <w:r>
        <w:rPr/>
        <w:t>компанії</w:t>
      </w:r>
      <w:r>
        <w:rPr>
          <w:spacing w:val="-2"/>
        </w:rPr>
        <w:t> </w:t>
      </w:r>
      <w:r>
        <w:rPr/>
        <w:t>BRAMMER</w:t>
      </w:r>
      <w:r>
        <w:rPr>
          <w:spacing w:val="-7"/>
        </w:rPr>
        <w:t> </w:t>
      </w:r>
      <w:r>
        <w:rPr/>
        <w:t>на</w:t>
      </w:r>
      <w:r>
        <w:rPr>
          <w:spacing w:val="-5"/>
        </w:rPr>
        <w:t> </w:t>
      </w:r>
      <w:r>
        <w:rPr/>
        <w:t>грудень</w:t>
      </w:r>
      <w:r>
        <w:rPr>
          <w:spacing w:val="-5"/>
        </w:rPr>
        <w:t> </w:t>
      </w:r>
      <w:r>
        <w:rPr/>
        <w:t>2024</w:t>
      </w:r>
      <w:r>
        <w:rPr>
          <w:spacing w:val="-3"/>
        </w:rPr>
        <w:t> </w:t>
      </w:r>
      <w:r>
        <w:rPr>
          <w:spacing w:val="-4"/>
        </w:rPr>
        <w:t>року</w:t>
      </w:r>
    </w:p>
    <w:p>
      <w:pPr>
        <w:spacing w:before="159"/>
        <w:ind w:left="851" w:right="0" w:firstLine="0"/>
        <w:jc w:val="left"/>
        <w:rPr>
          <w:i/>
          <w:sz w:val="24"/>
        </w:rPr>
      </w:pPr>
      <w:r>
        <w:rPr>
          <w:i/>
          <w:sz w:val="24"/>
        </w:rPr>
        <w:t>Авторська</w:t>
      </w:r>
      <w:r>
        <w:rPr>
          <w:i/>
          <w:spacing w:val="-2"/>
          <w:sz w:val="24"/>
        </w:rPr>
        <w:t> </w:t>
      </w:r>
      <w:r>
        <w:rPr>
          <w:i/>
          <w:sz w:val="24"/>
        </w:rPr>
        <w:t>розробка</w:t>
      </w:r>
      <w:r>
        <w:rPr>
          <w:i/>
          <w:spacing w:val="-2"/>
          <w:sz w:val="24"/>
        </w:rPr>
        <w:t> </w:t>
      </w:r>
      <w:r>
        <w:rPr>
          <w:i/>
          <w:sz w:val="24"/>
        </w:rPr>
        <w:t>сформована</w:t>
      </w:r>
      <w:r>
        <w:rPr>
          <w:i/>
          <w:spacing w:val="-1"/>
          <w:sz w:val="24"/>
        </w:rPr>
        <w:t> </w:t>
      </w:r>
      <w:r>
        <w:rPr>
          <w:i/>
          <w:sz w:val="24"/>
        </w:rPr>
        <w:t>за</w:t>
      </w:r>
      <w:r>
        <w:rPr>
          <w:i/>
          <w:spacing w:val="-2"/>
          <w:sz w:val="24"/>
        </w:rPr>
        <w:t> </w:t>
      </w:r>
      <w:r>
        <w:rPr>
          <w:i/>
          <w:sz w:val="24"/>
        </w:rPr>
        <w:t>допомогою</w:t>
      </w:r>
      <w:r>
        <w:rPr>
          <w:i/>
          <w:spacing w:val="-3"/>
          <w:sz w:val="24"/>
        </w:rPr>
        <w:t> </w:t>
      </w:r>
      <w:r>
        <w:rPr>
          <w:i/>
          <w:sz w:val="24"/>
        </w:rPr>
        <w:t>платформи </w:t>
      </w:r>
      <w:r>
        <w:rPr>
          <w:i/>
          <w:spacing w:val="-2"/>
          <w:sz w:val="24"/>
        </w:rPr>
        <w:t>Buffer</w:t>
      </w:r>
    </w:p>
    <w:p>
      <w:pPr>
        <w:spacing w:after="0"/>
        <w:jc w:val="left"/>
        <w:rPr>
          <w:i/>
          <w:sz w:val="24"/>
        </w:rPr>
        <w:sectPr>
          <w:headerReference w:type="default" r:id="rId35"/>
          <w:pgSz w:w="11910" w:h="16840"/>
          <w:pgMar w:header="719" w:footer="0" w:top="1260" w:bottom="280" w:left="1275" w:right="425"/>
          <w:pgNumType w:start="134"/>
        </w:sectPr>
      </w:pPr>
    </w:p>
    <w:p>
      <w:pPr>
        <w:pStyle w:val="BodyText"/>
        <w:spacing w:line="360" w:lineRule="auto" w:before="79"/>
        <w:ind w:left="143" w:right="143"/>
      </w:pPr>
      <w:r>
        <w:rPr/>
        <w:t>Оптимізація семантичного ядра сайту є ключовим заходом для підвищення видимості компанії у пошукових системах. ТОВ «BRAMMER» використовує Google Ads та Serpstat, які дозволяють аналізувати ключові слова та обирати найбільш релевантні для цільової аудиторії (рисунок 3.11):</w:t>
      </w:r>
    </w:p>
    <w:p>
      <w:pPr>
        <w:pStyle w:val="BodyText"/>
        <w:spacing w:before="228"/>
        <w:ind w:left="0" w:firstLine="0"/>
        <w:jc w:val="left"/>
        <w:rPr>
          <w:sz w:val="20"/>
        </w:rPr>
      </w:pPr>
      <w:r>
        <w:rPr>
          <w:sz w:val="20"/>
        </w:rPr>
        <w:drawing>
          <wp:anchor distT="0" distB="0" distL="0" distR="0" allowOverlap="1" layoutInCell="1" locked="0" behindDoc="1" simplePos="0" relativeHeight="487602688">
            <wp:simplePos x="0" y="0"/>
            <wp:positionH relativeFrom="page">
              <wp:posOffset>900430</wp:posOffset>
            </wp:positionH>
            <wp:positionV relativeFrom="paragraph">
              <wp:posOffset>306189</wp:posOffset>
            </wp:positionV>
            <wp:extent cx="6225842" cy="1805939"/>
            <wp:effectExtent l="0" t="0" r="0" b="0"/>
            <wp:wrapTopAndBottom/>
            <wp:docPr id="67" name="Image 67"/>
            <wp:cNvGraphicFramePr>
              <a:graphicFrameLocks/>
            </wp:cNvGraphicFramePr>
            <a:graphic>
              <a:graphicData uri="http://schemas.openxmlformats.org/drawingml/2006/picture">
                <pic:pic>
                  <pic:nvPicPr>
                    <pic:cNvPr id="67" name="Image 67"/>
                    <pic:cNvPicPr/>
                  </pic:nvPicPr>
                  <pic:blipFill>
                    <a:blip r:embed="rId37" cstate="print"/>
                    <a:stretch>
                      <a:fillRect/>
                    </a:stretch>
                  </pic:blipFill>
                  <pic:spPr>
                    <a:xfrm>
                      <a:off x="0" y="0"/>
                      <a:ext cx="6225842" cy="1805939"/>
                    </a:xfrm>
                    <a:prstGeom prst="rect">
                      <a:avLst/>
                    </a:prstGeom>
                  </pic:spPr>
                </pic:pic>
              </a:graphicData>
            </a:graphic>
          </wp:anchor>
        </w:drawing>
      </w:r>
    </w:p>
    <w:p>
      <w:pPr>
        <w:pStyle w:val="BodyText"/>
        <w:spacing w:before="198"/>
        <w:ind w:left="1065" w:firstLine="0"/>
        <w:jc w:val="left"/>
      </w:pPr>
      <w:r>
        <w:rPr/>
        <w:t>Рисунок</w:t>
      </w:r>
      <w:r>
        <w:rPr>
          <w:spacing w:val="-8"/>
        </w:rPr>
        <w:t> </w:t>
      </w:r>
      <w:r>
        <w:rPr/>
        <w:t>3.11</w:t>
      </w:r>
      <w:r>
        <w:rPr>
          <w:spacing w:val="-2"/>
        </w:rPr>
        <w:t> </w:t>
      </w:r>
      <w:r>
        <w:rPr/>
        <w:t>–</w:t>
      </w:r>
      <w:r>
        <w:rPr>
          <w:spacing w:val="-4"/>
        </w:rPr>
        <w:t> </w:t>
      </w:r>
      <w:r>
        <w:rPr/>
        <w:t>Ключові</w:t>
      </w:r>
      <w:r>
        <w:rPr>
          <w:spacing w:val="-5"/>
        </w:rPr>
        <w:t> </w:t>
      </w:r>
      <w:r>
        <w:rPr/>
        <w:t>слова</w:t>
      </w:r>
      <w:r>
        <w:rPr>
          <w:spacing w:val="-6"/>
        </w:rPr>
        <w:t> </w:t>
      </w:r>
      <w:r>
        <w:rPr/>
        <w:t>для</w:t>
      </w:r>
      <w:r>
        <w:rPr>
          <w:spacing w:val="-3"/>
        </w:rPr>
        <w:t> </w:t>
      </w:r>
      <w:r>
        <w:rPr/>
        <w:t>SEO</w:t>
      </w:r>
      <w:r>
        <w:rPr>
          <w:spacing w:val="-4"/>
        </w:rPr>
        <w:t> </w:t>
      </w:r>
      <w:r>
        <w:rPr/>
        <w:t>надані</w:t>
      </w:r>
      <w:r>
        <w:rPr>
          <w:spacing w:val="-2"/>
        </w:rPr>
        <w:t> </w:t>
      </w:r>
      <w:r>
        <w:rPr/>
        <w:t>платформою</w:t>
      </w:r>
      <w:r>
        <w:rPr>
          <w:spacing w:val="-3"/>
        </w:rPr>
        <w:t> </w:t>
      </w:r>
      <w:r>
        <w:rPr>
          <w:spacing w:val="-2"/>
        </w:rPr>
        <w:t>Serpstat</w:t>
      </w:r>
    </w:p>
    <w:p>
      <w:pPr>
        <w:spacing w:before="159"/>
        <w:ind w:left="851" w:right="0" w:firstLine="0"/>
        <w:jc w:val="left"/>
        <w:rPr>
          <w:i/>
          <w:sz w:val="24"/>
        </w:rPr>
      </w:pPr>
      <w:r>
        <w:rPr>
          <w:i/>
          <w:sz w:val="24"/>
        </w:rPr>
        <w:t>Сформовано</w:t>
      </w:r>
      <w:r>
        <w:rPr>
          <w:i/>
          <w:spacing w:val="-3"/>
          <w:sz w:val="24"/>
        </w:rPr>
        <w:t> </w:t>
      </w:r>
      <w:r>
        <w:rPr>
          <w:i/>
          <w:sz w:val="24"/>
        </w:rPr>
        <w:t>за</w:t>
      </w:r>
      <w:r>
        <w:rPr>
          <w:i/>
          <w:spacing w:val="-1"/>
          <w:sz w:val="24"/>
        </w:rPr>
        <w:t> </w:t>
      </w:r>
      <w:r>
        <w:rPr>
          <w:i/>
          <w:sz w:val="24"/>
        </w:rPr>
        <w:t>допомогою</w:t>
      </w:r>
      <w:r>
        <w:rPr>
          <w:i/>
          <w:spacing w:val="1"/>
          <w:sz w:val="24"/>
        </w:rPr>
        <w:t> </w:t>
      </w:r>
      <w:r>
        <w:rPr>
          <w:i/>
          <w:spacing w:val="-2"/>
          <w:sz w:val="24"/>
        </w:rPr>
        <w:t>[101]</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left="143" w:right="141"/>
      </w:pPr>
      <w:r>
        <w:rPr/>
        <w:t>Отже, з рисунку 3.11 можемо побачити, що поточне ядро включає ключові слова з низькою складністю та середньою частотністю, наприклад:</w:t>
      </w:r>
    </w:p>
    <w:p>
      <w:pPr>
        <w:pStyle w:val="ListParagraph"/>
        <w:numPr>
          <w:ilvl w:val="0"/>
          <w:numId w:val="32"/>
        </w:numPr>
        <w:tabs>
          <w:tab w:pos="1558" w:val="left" w:leader="none"/>
        </w:tabs>
        <w:spacing w:line="321" w:lineRule="exact" w:before="0" w:after="0"/>
        <w:ind w:left="1558" w:right="0" w:hanging="707"/>
        <w:jc w:val="both"/>
        <w:rPr>
          <w:sz w:val="28"/>
        </w:rPr>
      </w:pPr>
      <w:r>
        <w:rPr>
          <w:sz w:val="28"/>
        </w:rPr>
        <w:t>«евакуаційний</w:t>
      </w:r>
      <w:r>
        <w:rPr>
          <w:spacing w:val="-6"/>
          <w:sz w:val="28"/>
        </w:rPr>
        <w:t> </w:t>
      </w:r>
      <w:r>
        <w:rPr>
          <w:sz w:val="28"/>
        </w:rPr>
        <w:t>візок»</w:t>
      </w:r>
      <w:r>
        <w:rPr>
          <w:spacing w:val="-5"/>
          <w:sz w:val="28"/>
        </w:rPr>
        <w:t> </w:t>
      </w:r>
      <w:r>
        <w:rPr>
          <w:sz w:val="28"/>
        </w:rPr>
        <w:t>(позиція</w:t>
      </w:r>
      <w:r>
        <w:rPr>
          <w:spacing w:val="-6"/>
          <w:sz w:val="28"/>
        </w:rPr>
        <w:t> </w:t>
      </w:r>
      <w:r>
        <w:rPr>
          <w:sz w:val="28"/>
        </w:rPr>
        <w:t>0,</w:t>
      </w:r>
      <w:r>
        <w:rPr>
          <w:spacing w:val="-6"/>
          <w:sz w:val="28"/>
        </w:rPr>
        <w:t> </w:t>
      </w:r>
      <w:r>
        <w:rPr>
          <w:sz w:val="28"/>
        </w:rPr>
        <w:t>частотність</w:t>
      </w:r>
      <w:r>
        <w:rPr>
          <w:spacing w:val="-10"/>
          <w:sz w:val="28"/>
        </w:rPr>
        <w:t> </w:t>
      </w:r>
      <w:r>
        <w:rPr>
          <w:sz w:val="28"/>
        </w:rPr>
        <w:t>140,</w:t>
      </w:r>
      <w:r>
        <w:rPr>
          <w:spacing w:val="-6"/>
          <w:sz w:val="28"/>
        </w:rPr>
        <w:t> </w:t>
      </w:r>
      <w:r>
        <w:rPr>
          <w:sz w:val="28"/>
        </w:rPr>
        <w:t>трафік</w:t>
      </w:r>
      <w:r>
        <w:rPr>
          <w:spacing w:val="-5"/>
          <w:sz w:val="28"/>
        </w:rPr>
        <w:t> </w:t>
      </w:r>
      <w:r>
        <w:rPr>
          <w:spacing w:val="-4"/>
          <w:sz w:val="28"/>
        </w:rPr>
        <w:t>20);</w:t>
      </w:r>
    </w:p>
    <w:p>
      <w:pPr>
        <w:pStyle w:val="ListParagraph"/>
        <w:numPr>
          <w:ilvl w:val="0"/>
          <w:numId w:val="32"/>
        </w:numPr>
        <w:tabs>
          <w:tab w:pos="1558" w:val="left" w:leader="none"/>
        </w:tabs>
        <w:spacing w:line="240" w:lineRule="auto" w:before="163" w:after="0"/>
        <w:ind w:left="1558" w:right="0" w:hanging="707"/>
        <w:jc w:val="both"/>
        <w:rPr>
          <w:sz w:val="28"/>
        </w:rPr>
      </w:pPr>
      <w:r>
        <w:rPr>
          <w:sz w:val="28"/>
        </w:rPr>
        <w:t>«візок</w:t>
      </w:r>
      <w:r>
        <w:rPr>
          <w:spacing w:val="-4"/>
          <w:sz w:val="28"/>
        </w:rPr>
        <w:t> </w:t>
      </w:r>
      <w:r>
        <w:rPr>
          <w:sz w:val="28"/>
        </w:rPr>
        <w:t>це»</w:t>
      </w:r>
      <w:r>
        <w:rPr>
          <w:spacing w:val="-4"/>
          <w:sz w:val="28"/>
        </w:rPr>
        <w:t> </w:t>
      </w:r>
      <w:r>
        <w:rPr>
          <w:sz w:val="28"/>
        </w:rPr>
        <w:t>(позиція</w:t>
      </w:r>
      <w:r>
        <w:rPr>
          <w:spacing w:val="-6"/>
          <w:sz w:val="28"/>
        </w:rPr>
        <w:t> </w:t>
      </w:r>
      <w:r>
        <w:rPr>
          <w:sz w:val="28"/>
        </w:rPr>
        <w:t>21,</w:t>
      </w:r>
      <w:r>
        <w:rPr>
          <w:spacing w:val="-4"/>
          <w:sz w:val="28"/>
        </w:rPr>
        <w:t> </w:t>
      </w:r>
      <w:r>
        <w:rPr>
          <w:sz w:val="28"/>
        </w:rPr>
        <w:t>частотність</w:t>
      </w:r>
      <w:r>
        <w:rPr>
          <w:spacing w:val="-5"/>
          <w:sz w:val="28"/>
        </w:rPr>
        <w:t> </w:t>
      </w:r>
      <w:r>
        <w:rPr>
          <w:sz w:val="28"/>
        </w:rPr>
        <w:t>110,</w:t>
      </w:r>
      <w:r>
        <w:rPr>
          <w:spacing w:val="-7"/>
          <w:sz w:val="28"/>
        </w:rPr>
        <w:t> </w:t>
      </w:r>
      <w:r>
        <w:rPr>
          <w:sz w:val="28"/>
        </w:rPr>
        <w:t>трафік</w:t>
      </w:r>
      <w:r>
        <w:rPr>
          <w:spacing w:val="-6"/>
          <w:sz w:val="28"/>
        </w:rPr>
        <w:t> </w:t>
      </w:r>
      <w:r>
        <w:rPr>
          <w:spacing w:val="-5"/>
          <w:sz w:val="28"/>
        </w:rPr>
        <w:t>0);</w:t>
      </w:r>
    </w:p>
    <w:p>
      <w:pPr>
        <w:pStyle w:val="ListParagraph"/>
        <w:numPr>
          <w:ilvl w:val="0"/>
          <w:numId w:val="32"/>
        </w:numPr>
        <w:tabs>
          <w:tab w:pos="1558" w:val="left" w:leader="none"/>
        </w:tabs>
        <w:spacing w:line="240" w:lineRule="auto" w:before="160" w:after="0"/>
        <w:ind w:left="1558" w:right="0" w:hanging="707"/>
        <w:jc w:val="both"/>
        <w:rPr>
          <w:sz w:val="28"/>
        </w:rPr>
      </w:pPr>
      <w:r>
        <w:rPr>
          <w:sz w:val="28"/>
        </w:rPr>
        <w:t>«евакуація</w:t>
      </w:r>
      <w:r>
        <w:rPr>
          <w:spacing w:val="-8"/>
          <w:sz w:val="28"/>
        </w:rPr>
        <w:t> </w:t>
      </w:r>
      <w:r>
        <w:rPr>
          <w:sz w:val="28"/>
        </w:rPr>
        <w:t>поранених</w:t>
      </w:r>
      <w:r>
        <w:rPr>
          <w:spacing w:val="-4"/>
          <w:sz w:val="28"/>
        </w:rPr>
        <w:t> </w:t>
      </w:r>
      <w:r>
        <w:rPr>
          <w:sz w:val="28"/>
        </w:rPr>
        <w:t>з</w:t>
      </w:r>
      <w:r>
        <w:rPr>
          <w:spacing w:val="-6"/>
          <w:sz w:val="28"/>
        </w:rPr>
        <w:t> </w:t>
      </w:r>
      <w:r>
        <w:rPr>
          <w:sz w:val="28"/>
        </w:rPr>
        <w:t>техніки»</w:t>
      </w:r>
      <w:r>
        <w:rPr>
          <w:spacing w:val="-5"/>
          <w:sz w:val="28"/>
        </w:rPr>
        <w:t> </w:t>
      </w:r>
      <w:r>
        <w:rPr>
          <w:sz w:val="28"/>
        </w:rPr>
        <w:t>(позиція</w:t>
      </w:r>
      <w:r>
        <w:rPr>
          <w:spacing w:val="-5"/>
          <w:sz w:val="28"/>
        </w:rPr>
        <w:t> </w:t>
      </w:r>
      <w:r>
        <w:rPr>
          <w:sz w:val="28"/>
        </w:rPr>
        <w:t>26,</w:t>
      </w:r>
      <w:r>
        <w:rPr>
          <w:spacing w:val="-6"/>
          <w:sz w:val="28"/>
        </w:rPr>
        <w:t> </w:t>
      </w:r>
      <w:r>
        <w:rPr>
          <w:sz w:val="28"/>
        </w:rPr>
        <w:t>частотність</w:t>
      </w:r>
      <w:r>
        <w:rPr>
          <w:spacing w:val="-6"/>
          <w:sz w:val="28"/>
        </w:rPr>
        <w:t> </w:t>
      </w:r>
      <w:r>
        <w:rPr>
          <w:sz w:val="28"/>
        </w:rPr>
        <w:t>20,</w:t>
      </w:r>
      <w:r>
        <w:rPr>
          <w:spacing w:val="-5"/>
          <w:sz w:val="28"/>
        </w:rPr>
        <w:t> </w:t>
      </w:r>
      <w:r>
        <w:rPr>
          <w:sz w:val="28"/>
        </w:rPr>
        <w:t>трафік</w:t>
      </w:r>
      <w:r>
        <w:rPr>
          <w:spacing w:val="-5"/>
          <w:sz w:val="28"/>
        </w:rPr>
        <w:t> 0).</w:t>
      </w:r>
    </w:p>
    <w:p>
      <w:pPr>
        <w:pStyle w:val="BodyText"/>
        <w:spacing w:line="360" w:lineRule="auto" w:before="160"/>
        <w:ind w:left="143" w:right="145"/>
      </w:pPr>
      <w:r>
        <w:rPr/>
        <w:t>Хоча ці запити є релевантними до діяльності компанії, їхня ефективність обмежена через низькі позиції у пошуковій видачі та недостатній обсяг трафіку.</w:t>
      </w:r>
    </w:p>
    <w:p>
      <w:pPr>
        <w:pStyle w:val="BodyText"/>
        <w:spacing w:line="360" w:lineRule="auto" w:before="2"/>
        <w:ind w:left="143" w:right="138"/>
      </w:pPr>
      <w:r>
        <w:rPr/>
        <w:t>Для підвищення ефективності було вирішено додати більш деталізовані та довгі (long-tail) запити, які краще відповідають потребам цільової аудиторії. </w:t>
      </w:r>
      <w:r>
        <w:rPr>
          <w:spacing w:val="-2"/>
        </w:rPr>
        <w:t>Наприклад:</w:t>
      </w:r>
    </w:p>
    <w:p>
      <w:pPr>
        <w:pStyle w:val="ListParagraph"/>
        <w:numPr>
          <w:ilvl w:val="0"/>
          <w:numId w:val="32"/>
        </w:numPr>
        <w:tabs>
          <w:tab w:pos="1559" w:val="left" w:leader="none"/>
        </w:tabs>
        <w:spacing w:line="360" w:lineRule="auto" w:before="0" w:after="0"/>
        <w:ind w:left="143" w:right="136" w:firstLine="707"/>
        <w:jc w:val="left"/>
        <w:rPr>
          <w:sz w:val="28"/>
        </w:rPr>
      </w:pPr>
      <w:r>
        <w:rPr>
          <w:sz w:val="28"/>
        </w:rPr>
        <w:t>«купити</w:t>
      </w:r>
      <w:r>
        <w:rPr>
          <w:spacing w:val="80"/>
          <w:sz w:val="28"/>
        </w:rPr>
        <w:t> </w:t>
      </w:r>
      <w:r>
        <w:rPr>
          <w:sz w:val="28"/>
        </w:rPr>
        <w:t>евакуаційний</w:t>
      </w:r>
      <w:r>
        <w:rPr>
          <w:spacing w:val="80"/>
          <w:sz w:val="28"/>
        </w:rPr>
        <w:t> </w:t>
      </w:r>
      <w:r>
        <w:rPr>
          <w:sz w:val="28"/>
        </w:rPr>
        <w:t>візок</w:t>
      </w:r>
      <w:r>
        <w:rPr>
          <w:spacing w:val="80"/>
          <w:sz w:val="28"/>
        </w:rPr>
        <w:t> </w:t>
      </w:r>
      <w:r>
        <w:rPr>
          <w:sz w:val="28"/>
        </w:rPr>
        <w:t>для</w:t>
      </w:r>
      <w:r>
        <w:rPr>
          <w:spacing w:val="80"/>
          <w:sz w:val="28"/>
        </w:rPr>
        <w:t> </w:t>
      </w:r>
      <w:r>
        <w:rPr>
          <w:sz w:val="28"/>
        </w:rPr>
        <w:t>військових»</w:t>
      </w:r>
      <w:r>
        <w:rPr>
          <w:spacing w:val="80"/>
          <w:sz w:val="28"/>
        </w:rPr>
        <w:t> </w:t>
      </w:r>
      <w:r>
        <w:rPr>
          <w:sz w:val="28"/>
        </w:rPr>
        <w:t>(висока</w:t>
      </w:r>
      <w:r>
        <w:rPr>
          <w:spacing w:val="80"/>
          <w:sz w:val="28"/>
        </w:rPr>
        <w:t> </w:t>
      </w:r>
      <w:r>
        <w:rPr>
          <w:sz w:val="28"/>
        </w:rPr>
        <w:t>комерційна</w:t>
      </w:r>
      <w:r>
        <w:rPr>
          <w:spacing w:val="40"/>
          <w:sz w:val="28"/>
        </w:rPr>
        <w:t> </w:t>
      </w:r>
      <w:r>
        <w:rPr>
          <w:spacing w:val="-2"/>
          <w:sz w:val="28"/>
        </w:rPr>
        <w:t>орієнтація);</w:t>
      </w:r>
    </w:p>
    <w:p>
      <w:pPr>
        <w:pStyle w:val="ListParagraph"/>
        <w:numPr>
          <w:ilvl w:val="0"/>
          <w:numId w:val="32"/>
        </w:numPr>
        <w:tabs>
          <w:tab w:pos="1559" w:val="left" w:leader="none"/>
        </w:tabs>
        <w:spacing w:line="240" w:lineRule="auto" w:before="0" w:after="0"/>
        <w:ind w:left="1559" w:right="0" w:hanging="708"/>
        <w:jc w:val="left"/>
        <w:rPr>
          <w:sz w:val="28"/>
        </w:rPr>
      </w:pPr>
      <w:r>
        <w:rPr>
          <w:sz w:val="28"/>
        </w:rPr>
        <w:t>«доставка</w:t>
      </w:r>
      <w:r>
        <w:rPr>
          <w:spacing w:val="-6"/>
          <w:sz w:val="28"/>
        </w:rPr>
        <w:t> </w:t>
      </w:r>
      <w:r>
        <w:rPr>
          <w:sz w:val="28"/>
        </w:rPr>
        <w:t>тактичного</w:t>
      </w:r>
      <w:r>
        <w:rPr>
          <w:spacing w:val="-5"/>
          <w:sz w:val="28"/>
        </w:rPr>
        <w:t> </w:t>
      </w:r>
      <w:r>
        <w:rPr>
          <w:sz w:val="28"/>
        </w:rPr>
        <w:t>візка</w:t>
      </w:r>
      <w:r>
        <w:rPr>
          <w:spacing w:val="-6"/>
          <w:sz w:val="28"/>
        </w:rPr>
        <w:t> </w:t>
      </w:r>
      <w:r>
        <w:rPr>
          <w:sz w:val="28"/>
        </w:rPr>
        <w:t>по</w:t>
      </w:r>
      <w:r>
        <w:rPr>
          <w:spacing w:val="-4"/>
          <w:sz w:val="28"/>
        </w:rPr>
        <w:t> </w:t>
      </w:r>
      <w:r>
        <w:rPr>
          <w:sz w:val="28"/>
        </w:rPr>
        <w:t>Україні»</w:t>
      </w:r>
      <w:r>
        <w:rPr>
          <w:spacing w:val="-8"/>
          <w:sz w:val="28"/>
        </w:rPr>
        <w:t> </w:t>
      </w:r>
      <w:r>
        <w:rPr>
          <w:sz w:val="28"/>
        </w:rPr>
        <w:t>(локальний</w:t>
      </w:r>
      <w:r>
        <w:rPr>
          <w:spacing w:val="-5"/>
          <w:sz w:val="28"/>
        </w:rPr>
        <w:t> </w:t>
      </w:r>
      <w:r>
        <w:rPr>
          <w:spacing w:val="-2"/>
          <w:sz w:val="28"/>
        </w:rPr>
        <w:t>запит);</w:t>
      </w:r>
    </w:p>
    <w:p>
      <w:pPr>
        <w:pStyle w:val="ListParagraph"/>
        <w:numPr>
          <w:ilvl w:val="0"/>
          <w:numId w:val="32"/>
        </w:numPr>
        <w:tabs>
          <w:tab w:pos="1559" w:val="left" w:leader="none"/>
          <w:tab w:pos="2289" w:val="left" w:leader="none"/>
          <w:tab w:pos="4644" w:val="left" w:leader="none"/>
          <w:tab w:pos="6373" w:val="left" w:leader="none"/>
          <w:tab w:pos="7291" w:val="left" w:leader="none"/>
          <w:tab w:pos="7754" w:val="left" w:leader="none"/>
          <w:tab w:pos="9068" w:val="left" w:leader="none"/>
        </w:tabs>
        <w:spacing w:line="360" w:lineRule="auto" w:before="160" w:after="0"/>
        <w:ind w:left="143" w:right="136" w:firstLine="707"/>
        <w:jc w:val="left"/>
        <w:rPr>
          <w:sz w:val="28"/>
        </w:rPr>
      </w:pPr>
      <w:r>
        <w:rPr>
          <w:spacing w:val="-4"/>
          <w:sz w:val="28"/>
        </w:rPr>
        <w:t>«як</w:t>
      </w:r>
      <w:r>
        <w:rPr>
          <w:sz w:val="28"/>
        </w:rPr>
        <w:tab/>
      </w:r>
      <w:r>
        <w:rPr>
          <w:spacing w:val="-2"/>
          <w:sz w:val="28"/>
        </w:rPr>
        <w:t>використовувати</w:t>
      </w:r>
      <w:r>
        <w:rPr>
          <w:sz w:val="28"/>
        </w:rPr>
        <w:tab/>
      </w:r>
      <w:r>
        <w:rPr>
          <w:spacing w:val="-2"/>
          <w:sz w:val="28"/>
        </w:rPr>
        <w:t>інженерний</w:t>
      </w:r>
      <w:r>
        <w:rPr>
          <w:sz w:val="28"/>
        </w:rPr>
        <w:tab/>
      </w:r>
      <w:r>
        <w:rPr>
          <w:spacing w:val="-2"/>
          <w:sz w:val="28"/>
        </w:rPr>
        <w:t>візок</w:t>
      </w:r>
      <w:r>
        <w:rPr>
          <w:sz w:val="28"/>
        </w:rPr>
        <w:tab/>
      </w:r>
      <w:r>
        <w:rPr>
          <w:spacing w:val="-10"/>
          <w:sz w:val="28"/>
        </w:rPr>
        <w:t>у</w:t>
      </w:r>
      <w:r>
        <w:rPr>
          <w:sz w:val="28"/>
        </w:rPr>
        <w:tab/>
      </w:r>
      <w:r>
        <w:rPr>
          <w:spacing w:val="-2"/>
          <w:sz w:val="28"/>
        </w:rPr>
        <w:t>бойових</w:t>
      </w:r>
      <w:r>
        <w:rPr>
          <w:sz w:val="28"/>
        </w:rPr>
        <w:tab/>
      </w:r>
      <w:r>
        <w:rPr>
          <w:spacing w:val="-2"/>
          <w:sz w:val="28"/>
        </w:rPr>
        <w:t>умовах» </w:t>
      </w:r>
      <w:r>
        <w:rPr>
          <w:sz w:val="28"/>
        </w:rPr>
        <w:t>(інформаційний запит).</w:t>
      </w:r>
    </w:p>
    <w:p>
      <w:pPr>
        <w:pStyle w:val="ListParagraph"/>
        <w:spacing w:after="0" w:line="360" w:lineRule="auto"/>
        <w:jc w:val="left"/>
        <w:rPr>
          <w:sz w:val="28"/>
        </w:rPr>
        <w:sectPr>
          <w:pgSz w:w="11910" w:h="16840"/>
          <w:pgMar w:header="719" w:footer="0" w:top="1260" w:bottom="280" w:left="1275" w:right="425"/>
        </w:sectPr>
      </w:pPr>
    </w:p>
    <w:p>
      <w:pPr>
        <w:pStyle w:val="BodyText"/>
        <w:spacing w:line="360" w:lineRule="auto" w:before="79"/>
        <w:ind w:left="143" w:right="139"/>
      </w:pPr>
      <w:r>
        <w:rPr/>
        <w:t>Після впровадження змін очікується збільшення трафіку на сайт на 30%, що дозволить залучити додатково до 2 500 відвідувачів щомісяця. Конверсія цих відвідувачів зросте з 2% до 5%, що забезпечить приріст у продажах щонайменше на 75 одиниць продукції на місяць.</w:t>
      </w:r>
    </w:p>
    <w:p>
      <w:pPr>
        <w:pStyle w:val="BodyText"/>
        <w:spacing w:line="360" w:lineRule="auto"/>
        <w:ind w:left="143" w:right="138"/>
      </w:pPr>
      <w:r>
        <w:rPr/>
        <w:t>Модифікація семантичного ядра, яка базується на детальному аналізі ключових</w:t>
      </w:r>
      <w:r>
        <w:rPr>
          <w:spacing w:val="-15"/>
        </w:rPr>
        <w:t> </w:t>
      </w:r>
      <w:r>
        <w:rPr/>
        <w:t>слів</w:t>
      </w:r>
      <w:r>
        <w:rPr>
          <w:spacing w:val="-18"/>
        </w:rPr>
        <w:t> </w:t>
      </w:r>
      <w:r>
        <w:rPr/>
        <w:t>і</w:t>
      </w:r>
      <w:r>
        <w:rPr>
          <w:spacing w:val="-14"/>
        </w:rPr>
        <w:t> </w:t>
      </w:r>
      <w:r>
        <w:rPr/>
        <w:t>адаптації</w:t>
      </w:r>
      <w:r>
        <w:rPr>
          <w:spacing w:val="-17"/>
        </w:rPr>
        <w:t> </w:t>
      </w:r>
      <w:r>
        <w:rPr/>
        <w:t>до</w:t>
      </w:r>
      <w:r>
        <w:rPr>
          <w:spacing w:val="-16"/>
        </w:rPr>
        <w:t> </w:t>
      </w:r>
      <w:r>
        <w:rPr/>
        <w:t>потреб</w:t>
      </w:r>
      <w:r>
        <w:rPr>
          <w:spacing w:val="-16"/>
        </w:rPr>
        <w:t> </w:t>
      </w:r>
      <w:r>
        <w:rPr/>
        <w:t>користувачів,</w:t>
      </w:r>
      <w:r>
        <w:rPr>
          <w:spacing w:val="-16"/>
        </w:rPr>
        <w:t> </w:t>
      </w:r>
      <w:r>
        <w:rPr/>
        <w:t>створює</w:t>
      </w:r>
      <w:r>
        <w:rPr>
          <w:spacing w:val="-18"/>
        </w:rPr>
        <w:t> </w:t>
      </w:r>
      <w:r>
        <w:rPr/>
        <w:t>фундамент</w:t>
      </w:r>
      <w:r>
        <w:rPr>
          <w:spacing w:val="-17"/>
        </w:rPr>
        <w:t> </w:t>
      </w:r>
      <w:r>
        <w:rPr/>
        <w:t>для</w:t>
      </w:r>
      <w:r>
        <w:rPr>
          <w:spacing w:val="-17"/>
        </w:rPr>
        <w:t> </w:t>
      </w:r>
      <w:r>
        <w:rPr/>
        <w:t>успішної реалізації цифрової стратегії. Такий підхід дозволяє компанії ТОВ «BRAMMER» залишатися конкурентоспроможною на ринку та ефективно масштабувати свій бізнес. Оновлене семантичне ядро забезпечує точніше таргетування аудиторії, покращуючи видимість сайту в пошукових системах. Це сприяє залученню нових клієнтів,</w:t>
      </w:r>
      <w:r>
        <w:rPr>
          <w:spacing w:val="-16"/>
        </w:rPr>
        <w:t> </w:t>
      </w:r>
      <w:r>
        <w:rPr/>
        <w:t>підвищуючи</w:t>
      </w:r>
      <w:r>
        <w:rPr>
          <w:spacing w:val="-14"/>
        </w:rPr>
        <w:t> </w:t>
      </w:r>
      <w:r>
        <w:rPr/>
        <w:t>відвідуваність</w:t>
      </w:r>
      <w:r>
        <w:rPr>
          <w:spacing w:val="-18"/>
        </w:rPr>
        <w:t> </w:t>
      </w:r>
      <w:r>
        <w:rPr/>
        <w:t>і</w:t>
      </w:r>
      <w:r>
        <w:rPr>
          <w:spacing w:val="-14"/>
        </w:rPr>
        <w:t> </w:t>
      </w:r>
      <w:r>
        <w:rPr/>
        <w:t>конверсії.</w:t>
      </w:r>
      <w:r>
        <w:rPr>
          <w:spacing w:val="-15"/>
        </w:rPr>
        <w:t> </w:t>
      </w:r>
      <w:r>
        <w:rPr/>
        <w:t>Водночас</w:t>
      </w:r>
      <w:r>
        <w:rPr>
          <w:spacing w:val="-16"/>
        </w:rPr>
        <w:t> </w:t>
      </w:r>
      <w:r>
        <w:rPr/>
        <w:t>аналітика</w:t>
      </w:r>
      <w:r>
        <w:rPr>
          <w:spacing w:val="-14"/>
        </w:rPr>
        <w:t> </w:t>
      </w:r>
      <w:r>
        <w:rPr/>
        <w:t>ключових</w:t>
      </w:r>
      <w:r>
        <w:rPr>
          <w:spacing w:val="-14"/>
        </w:rPr>
        <w:t> </w:t>
      </w:r>
      <w:r>
        <w:rPr/>
        <w:t>слів дозволяє</w:t>
      </w:r>
      <w:r>
        <w:rPr>
          <w:spacing w:val="-4"/>
        </w:rPr>
        <w:t> </w:t>
      </w:r>
      <w:r>
        <w:rPr/>
        <w:t>ідентифікувати</w:t>
      </w:r>
      <w:r>
        <w:rPr>
          <w:spacing w:val="-4"/>
        </w:rPr>
        <w:t> </w:t>
      </w:r>
      <w:r>
        <w:rPr/>
        <w:t>нові</w:t>
      </w:r>
      <w:r>
        <w:rPr>
          <w:spacing w:val="-3"/>
        </w:rPr>
        <w:t> </w:t>
      </w:r>
      <w:r>
        <w:rPr/>
        <w:t>ніші</w:t>
      </w:r>
      <w:r>
        <w:rPr>
          <w:spacing w:val="-6"/>
        </w:rPr>
        <w:t> </w:t>
      </w:r>
      <w:r>
        <w:rPr/>
        <w:t>для</w:t>
      </w:r>
      <w:r>
        <w:rPr>
          <w:spacing w:val="-7"/>
        </w:rPr>
        <w:t> </w:t>
      </w:r>
      <w:r>
        <w:rPr/>
        <w:t>розвитку,</w:t>
      </w:r>
      <w:r>
        <w:rPr>
          <w:spacing w:val="-5"/>
        </w:rPr>
        <w:t> </w:t>
      </w:r>
      <w:r>
        <w:rPr/>
        <w:t>адаптуючи</w:t>
      </w:r>
      <w:r>
        <w:rPr>
          <w:spacing w:val="-7"/>
        </w:rPr>
        <w:t> </w:t>
      </w:r>
      <w:r>
        <w:rPr/>
        <w:t>маркетингові</w:t>
      </w:r>
      <w:r>
        <w:rPr>
          <w:spacing w:val="-4"/>
        </w:rPr>
        <w:t> </w:t>
      </w:r>
      <w:r>
        <w:rPr/>
        <w:t>кампанії до динамічних змін на ринку.</w:t>
      </w:r>
    </w:p>
    <w:p>
      <w:pPr>
        <w:pStyle w:val="BodyText"/>
        <w:spacing w:line="360" w:lineRule="auto"/>
        <w:ind w:left="143" w:right="135"/>
      </w:pPr>
      <w:r>
        <w:rPr/>
        <w:t>ТОВ «BRAMMER» впровадило CRM-систему Notion, яка стала ключовим інструментом</w:t>
      </w:r>
      <w:r>
        <w:rPr>
          <w:spacing w:val="-10"/>
        </w:rPr>
        <w:t> </w:t>
      </w:r>
      <w:r>
        <w:rPr/>
        <w:t>для</w:t>
      </w:r>
      <w:r>
        <w:rPr>
          <w:spacing w:val="-10"/>
        </w:rPr>
        <w:t> </w:t>
      </w:r>
      <w:r>
        <w:rPr/>
        <w:t>оптимізації</w:t>
      </w:r>
      <w:r>
        <w:rPr>
          <w:spacing w:val="-9"/>
        </w:rPr>
        <w:t> </w:t>
      </w:r>
      <w:r>
        <w:rPr/>
        <w:t>роботи</w:t>
      </w:r>
      <w:r>
        <w:rPr>
          <w:spacing w:val="-9"/>
        </w:rPr>
        <w:t> </w:t>
      </w:r>
      <w:r>
        <w:rPr/>
        <w:t>з</w:t>
      </w:r>
      <w:r>
        <w:rPr>
          <w:spacing w:val="-11"/>
        </w:rPr>
        <w:t> </w:t>
      </w:r>
      <w:r>
        <w:rPr/>
        <w:t>клієнтами</w:t>
      </w:r>
      <w:r>
        <w:rPr>
          <w:spacing w:val="-4"/>
        </w:rPr>
        <w:t> </w:t>
      </w:r>
      <w:r>
        <w:rPr/>
        <w:t>(рисунок</w:t>
      </w:r>
      <w:r>
        <w:rPr>
          <w:spacing w:val="-12"/>
        </w:rPr>
        <w:t> </w:t>
      </w:r>
      <w:r>
        <w:rPr/>
        <w:t>3.12).</w:t>
      </w:r>
      <w:r>
        <w:rPr>
          <w:spacing w:val="-11"/>
        </w:rPr>
        <w:t> </w:t>
      </w:r>
      <w:r>
        <w:rPr/>
        <w:t>Система</w:t>
      </w:r>
      <w:r>
        <w:rPr>
          <w:spacing w:val="-10"/>
        </w:rPr>
        <w:t> </w:t>
      </w:r>
      <w:r>
        <w:rPr/>
        <w:t>дозволяє централізувати дані з різних джерел (вебсайт, соціальні мережі, рекламні платформи), автоматично передавати їх відповідальним менеджерам та забезпечувати персоналізоване обслуговування.</w:t>
      </w:r>
    </w:p>
    <w:p>
      <w:pPr>
        <w:pStyle w:val="BodyText"/>
        <w:ind w:left="0" w:firstLine="0"/>
        <w:jc w:val="left"/>
        <w:rPr>
          <w:sz w:val="20"/>
        </w:rPr>
      </w:pPr>
    </w:p>
    <w:p>
      <w:pPr>
        <w:pStyle w:val="BodyText"/>
        <w:ind w:left="0" w:firstLine="0"/>
        <w:jc w:val="left"/>
        <w:rPr>
          <w:sz w:val="20"/>
        </w:rPr>
      </w:pPr>
    </w:p>
    <w:p>
      <w:pPr>
        <w:pStyle w:val="BodyText"/>
        <w:spacing w:before="55"/>
        <w:ind w:left="0" w:firstLine="0"/>
        <w:jc w:val="left"/>
        <w:rPr>
          <w:sz w:val="20"/>
        </w:rPr>
      </w:pPr>
      <w:r>
        <w:rPr>
          <w:sz w:val="20"/>
        </w:rPr>
        <w:drawing>
          <wp:anchor distT="0" distB="0" distL="0" distR="0" allowOverlap="1" layoutInCell="1" locked="0" behindDoc="1" simplePos="0" relativeHeight="487603200">
            <wp:simplePos x="0" y="0"/>
            <wp:positionH relativeFrom="page">
              <wp:posOffset>1390650</wp:posOffset>
            </wp:positionH>
            <wp:positionV relativeFrom="paragraph">
              <wp:posOffset>196281</wp:posOffset>
            </wp:positionV>
            <wp:extent cx="5275553" cy="2265235"/>
            <wp:effectExtent l="0" t="0" r="0" b="0"/>
            <wp:wrapTopAndBottom/>
            <wp:docPr id="68" name="Image 68"/>
            <wp:cNvGraphicFramePr>
              <a:graphicFrameLocks/>
            </wp:cNvGraphicFramePr>
            <a:graphic>
              <a:graphicData uri="http://schemas.openxmlformats.org/drawingml/2006/picture">
                <pic:pic>
                  <pic:nvPicPr>
                    <pic:cNvPr id="68" name="Image 68"/>
                    <pic:cNvPicPr/>
                  </pic:nvPicPr>
                  <pic:blipFill>
                    <a:blip r:embed="rId38" cstate="print"/>
                    <a:stretch>
                      <a:fillRect/>
                    </a:stretch>
                  </pic:blipFill>
                  <pic:spPr>
                    <a:xfrm>
                      <a:off x="0" y="0"/>
                      <a:ext cx="5275553" cy="2265235"/>
                    </a:xfrm>
                    <a:prstGeom prst="rect">
                      <a:avLst/>
                    </a:prstGeom>
                  </pic:spPr>
                </pic:pic>
              </a:graphicData>
            </a:graphic>
          </wp:anchor>
        </w:drawing>
      </w:r>
    </w:p>
    <w:p>
      <w:pPr>
        <w:pStyle w:val="BodyText"/>
        <w:spacing w:before="309"/>
        <w:ind w:left="714" w:right="710" w:firstLine="0"/>
        <w:jc w:val="center"/>
      </w:pPr>
      <w:r>
        <w:rPr/>
        <w:t>Рисунок</w:t>
      </w:r>
      <w:r>
        <w:rPr>
          <w:spacing w:val="-8"/>
        </w:rPr>
        <w:t> </w:t>
      </w:r>
      <w:r>
        <w:rPr/>
        <w:t>3.12</w:t>
      </w:r>
      <w:r>
        <w:rPr>
          <w:spacing w:val="-4"/>
        </w:rPr>
        <w:t> </w:t>
      </w:r>
      <w:r>
        <w:rPr/>
        <w:t>–</w:t>
      </w:r>
      <w:r>
        <w:rPr>
          <w:spacing w:val="-4"/>
        </w:rPr>
        <w:t> </w:t>
      </w:r>
      <w:r>
        <w:rPr/>
        <w:t>CRM-системи</w:t>
      </w:r>
      <w:r>
        <w:rPr>
          <w:spacing w:val="-7"/>
        </w:rPr>
        <w:t> </w:t>
      </w:r>
      <w:r>
        <w:rPr>
          <w:spacing w:val="-2"/>
        </w:rPr>
        <w:t>Notion</w:t>
      </w:r>
    </w:p>
    <w:p>
      <w:pPr>
        <w:spacing w:before="159"/>
        <w:ind w:left="0" w:right="4786" w:firstLine="0"/>
        <w:jc w:val="center"/>
        <w:rPr>
          <w:i/>
          <w:sz w:val="24"/>
        </w:rPr>
      </w:pPr>
      <w:r>
        <w:rPr>
          <w:i/>
          <w:sz w:val="24"/>
        </w:rPr>
        <w:t>Внутрішні</w:t>
      </w:r>
      <w:r>
        <w:rPr>
          <w:i/>
          <w:spacing w:val="-3"/>
          <w:sz w:val="24"/>
        </w:rPr>
        <w:t> </w:t>
      </w:r>
      <w:r>
        <w:rPr>
          <w:i/>
          <w:sz w:val="24"/>
        </w:rPr>
        <w:t>дані</w:t>
      </w:r>
      <w:r>
        <w:rPr>
          <w:i/>
          <w:spacing w:val="-3"/>
          <w:sz w:val="24"/>
        </w:rPr>
        <w:t> </w:t>
      </w:r>
      <w:r>
        <w:rPr>
          <w:i/>
          <w:sz w:val="24"/>
        </w:rPr>
        <w:t>компанії</w:t>
      </w:r>
      <w:r>
        <w:rPr>
          <w:i/>
          <w:spacing w:val="-2"/>
          <w:sz w:val="24"/>
        </w:rPr>
        <w:t> BRAMMER</w:t>
      </w:r>
    </w:p>
    <w:p>
      <w:pPr>
        <w:spacing w:after="0"/>
        <w:jc w:val="center"/>
        <w:rPr>
          <w:i/>
          <w:sz w:val="24"/>
        </w:rPr>
        <w:sectPr>
          <w:pgSz w:w="11910" w:h="16840"/>
          <w:pgMar w:header="719" w:footer="0" w:top="1260" w:bottom="280" w:left="1275" w:right="425"/>
        </w:sectPr>
      </w:pPr>
    </w:p>
    <w:p>
      <w:pPr>
        <w:pStyle w:val="BodyText"/>
        <w:spacing w:line="360" w:lineRule="auto" w:before="79"/>
        <w:ind w:left="143" w:right="136"/>
      </w:pPr>
      <w:r>
        <w:rPr/>
        <w:t>Основні переваги Notion включають автоматизацію процесів, скорочення часу</w:t>
      </w:r>
      <w:r>
        <w:rPr>
          <w:spacing w:val="-8"/>
        </w:rPr>
        <w:t> </w:t>
      </w:r>
      <w:r>
        <w:rPr/>
        <w:t>обробки</w:t>
      </w:r>
      <w:r>
        <w:rPr>
          <w:spacing w:val="-7"/>
        </w:rPr>
        <w:t> </w:t>
      </w:r>
      <w:r>
        <w:rPr/>
        <w:t>замовлень</w:t>
      </w:r>
      <w:r>
        <w:rPr>
          <w:spacing w:val="-8"/>
        </w:rPr>
        <w:t> </w:t>
      </w:r>
      <w:r>
        <w:rPr/>
        <w:t>із</w:t>
      </w:r>
      <w:r>
        <w:rPr>
          <w:spacing w:val="-11"/>
        </w:rPr>
        <w:t> </w:t>
      </w:r>
      <w:r>
        <w:rPr/>
        <w:t>24</w:t>
      </w:r>
      <w:r>
        <w:rPr>
          <w:spacing w:val="-9"/>
        </w:rPr>
        <w:t> </w:t>
      </w:r>
      <w:r>
        <w:rPr/>
        <w:t>до</w:t>
      </w:r>
      <w:r>
        <w:rPr>
          <w:spacing w:val="-9"/>
        </w:rPr>
        <w:t> </w:t>
      </w:r>
      <w:r>
        <w:rPr/>
        <w:t>6</w:t>
      </w:r>
      <w:r>
        <w:rPr>
          <w:spacing w:val="-7"/>
        </w:rPr>
        <w:t> </w:t>
      </w:r>
      <w:r>
        <w:rPr/>
        <w:t>годин</w:t>
      </w:r>
      <w:r>
        <w:rPr>
          <w:spacing w:val="-9"/>
        </w:rPr>
        <w:t> </w:t>
      </w:r>
      <w:r>
        <w:rPr/>
        <w:t>та</w:t>
      </w:r>
      <w:r>
        <w:rPr>
          <w:spacing w:val="-8"/>
        </w:rPr>
        <w:t> </w:t>
      </w:r>
      <w:r>
        <w:rPr/>
        <w:t>аналітичні</w:t>
      </w:r>
      <w:r>
        <w:rPr>
          <w:spacing w:val="-7"/>
        </w:rPr>
        <w:t> </w:t>
      </w:r>
      <w:r>
        <w:rPr/>
        <w:t>можливості</w:t>
      </w:r>
      <w:r>
        <w:rPr>
          <w:spacing w:val="-9"/>
        </w:rPr>
        <w:t> </w:t>
      </w:r>
      <w:r>
        <w:rPr/>
        <w:t>для</w:t>
      </w:r>
      <w:r>
        <w:rPr>
          <w:spacing w:val="-7"/>
        </w:rPr>
        <w:t> </w:t>
      </w:r>
      <w:r>
        <w:rPr/>
        <w:t>моніторингу показників, таких як частка повторних покупок і рівень задоволеності клієнтів. Інтеграція</w:t>
      </w:r>
      <w:r>
        <w:rPr>
          <w:spacing w:val="-6"/>
        </w:rPr>
        <w:t> </w:t>
      </w:r>
      <w:r>
        <w:rPr/>
        <w:t>цієї</w:t>
      </w:r>
      <w:r>
        <w:rPr>
          <w:spacing w:val="-2"/>
        </w:rPr>
        <w:t> </w:t>
      </w:r>
      <w:r>
        <w:rPr/>
        <w:t>системи</w:t>
      </w:r>
      <w:r>
        <w:rPr>
          <w:spacing w:val="-3"/>
        </w:rPr>
        <w:t> </w:t>
      </w:r>
      <w:r>
        <w:rPr/>
        <w:t>дозволила</w:t>
      </w:r>
      <w:r>
        <w:rPr>
          <w:spacing w:val="-3"/>
        </w:rPr>
        <w:t> </w:t>
      </w:r>
      <w:r>
        <w:rPr/>
        <w:t>збільшити</w:t>
      </w:r>
      <w:r>
        <w:rPr>
          <w:spacing w:val="-2"/>
        </w:rPr>
        <w:t> </w:t>
      </w:r>
      <w:r>
        <w:rPr/>
        <w:t>кількість</w:t>
      </w:r>
      <w:r>
        <w:rPr>
          <w:spacing w:val="-4"/>
        </w:rPr>
        <w:t> </w:t>
      </w:r>
      <w:r>
        <w:rPr/>
        <w:t>оброблених</w:t>
      </w:r>
      <w:r>
        <w:rPr>
          <w:spacing w:val="-2"/>
        </w:rPr>
        <w:t> </w:t>
      </w:r>
      <w:r>
        <w:rPr/>
        <w:t>заявок</w:t>
      </w:r>
      <w:r>
        <w:rPr>
          <w:spacing w:val="-6"/>
        </w:rPr>
        <w:t> </w:t>
      </w:r>
      <w:r>
        <w:rPr/>
        <w:t>із</w:t>
      </w:r>
      <w:r>
        <w:rPr>
          <w:spacing w:val="-4"/>
        </w:rPr>
        <w:t> </w:t>
      </w:r>
      <w:r>
        <w:rPr/>
        <w:t>400</w:t>
      </w:r>
      <w:r>
        <w:rPr>
          <w:spacing w:val="-4"/>
        </w:rPr>
        <w:t> </w:t>
      </w:r>
      <w:r>
        <w:rPr/>
        <w:t>до 600 на місяць, а частка повторних покупок зросла з 30% до 50%. Основні результати були винесені у таблицю 3.13:</w:t>
      </w:r>
    </w:p>
    <w:p>
      <w:pPr>
        <w:pStyle w:val="BodyText"/>
        <w:spacing w:before="159"/>
        <w:ind w:left="0" w:firstLine="0"/>
        <w:jc w:val="left"/>
      </w:pPr>
    </w:p>
    <w:p>
      <w:pPr>
        <w:pStyle w:val="BodyText"/>
        <w:ind w:left="851" w:firstLine="0"/>
        <w:jc w:val="left"/>
      </w:pPr>
      <w:r>
        <w:rPr/>
        <w:t>Таблиця</w:t>
      </w:r>
      <w:r>
        <w:rPr>
          <w:spacing w:val="-6"/>
        </w:rPr>
        <w:t> </w:t>
      </w:r>
      <w:r>
        <w:rPr/>
        <w:t>3.13</w:t>
      </w:r>
      <w:r>
        <w:rPr>
          <w:spacing w:val="-7"/>
        </w:rPr>
        <w:t> </w:t>
      </w:r>
      <w:r>
        <w:rPr/>
        <w:t>–</w:t>
      </w:r>
      <w:r>
        <w:rPr>
          <w:spacing w:val="-5"/>
        </w:rPr>
        <w:t> </w:t>
      </w:r>
      <w:r>
        <w:rPr/>
        <w:t>Результати</w:t>
      </w:r>
      <w:r>
        <w:rPr>
          <w:spacing w:val="-6"/>
        </w:rPr>
        <w:t> </w:t>
      </w:r>
      <w:r>
        <w:rPr/>
        <w:t>впровадження</w:t>
      </w:r>
      <w:r>
        <w:rPr>
          <w:spacing w:val="-6"/>
        </w:rPr>
        <w:t> </w:t>
      </w:r>
      <w:r>
        <w:rPr/>
        <w:t>CRM-системи</w:t>
      </w:r>
      <w:r>
        <w:rPr>
          <w:spacing w:val="-5"/>
        </w:rPr>
        <w:t> </w:t>
      </w:r>
      <w:r>
        <w:rPr>
          <w:spacing w:val="-2"/>
        </w:rPr>
        <w:t>Notion</w:t>
      </w:r>
    </w:p>
    <w:p>
      <w:pPr>
        <w:pStyle w:val="BodyText"/>
        <w:spacing w:before="2"/>
        <w:ind w:left="0" w:firstLine="0"/>
        <w:jc w:val="left"/>
        <w:rPr>
          <w:sz w:val="14"/>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6"/>
        <w:gridCol w:w="2197"/>
        <w:gridCol w:w="2411"/>
        <w:gridCol w:w="1412"/>
      </w:tblGrid>
      <w:tr>
        <w:trPr>
          <w:trHeight w:val="276" w:hRule="atLeast"/>
        </w:trPr>
        <w:tc>
          <w:tcPr>
            <w:tcW w:w="3896" w:type="dxa"/>
          </w:tcPr>
          <w:p>
            <w:pPr>
              <w:pStyle w:val="TableParagraph"/>
              <w:spacing w:line="256" w:lineRule="exact"/>
              <w:rPr>
                <w:sz w:val="24"/>
              </w:rPr>
            </w:pPr>
            <w:r>
              <w:rPr>
                <w:spacing w:val="-2"/>
                <w:sz w:val="24"/>
              </w:rPr>
              <w:t>Показник</w:t>
            </w:r>
          </w:p>
        </w:tc>
        <w:tc>
          <w:tcPr>
            <w:tcW w:w="2197" w:type="dxa"/>
          </w:tcPr>
          <w:p>
            <w:pPr>
              <w:pStyle w:val="TableParagraph"/>
              <w:spacing w:line="256" w:lineRule="exact"/>
              <w:rPr>
                <w:sz w:val="24"/>
              </w:rPr>
            </w:pPr>
            <w:r>
              <w:rPr>
                <w:sz w:val="24"/>
              </w:rPr>
              <w:t>До </w:t>
            </w:r>
            <w:r>
              <w:rPr>
                <w:spacing w:val="-2"/>
                <w:sz w:val="24"/>
              </w:rPr>
              <w:t>впровадження</w:t>
            </w:r>
          </w:p>
        </w:tc>
        <w:tc>
          <w:tcPr>
            <w:tcW w:w="2411" w:type="dxa"/>
          </w:tcPr>
          <w:p>
            <w:pPr>
              <w:pStyle w:val="TableParagraph"/>
              <w:spacing w:line="256" w:lineRule="exact"/>
              <w:ind w:left="106"/>
              <w:rPr>
                <w:sz w:val="24"/>
              </w:rPr>
            </w:pPr>
            <w:r>
              <w:rPr>
                <w:sz w:val="24"/>
              </w:rPr>
              <w:t>Після</w:t>
            </w:r>
            <w:r>
              <w:rPr>
                <w:spacing w:val="-1"/>
                <w:sz w:val="24"/>
              </w:rPr>
              <w:t> </w:t>
            </w:r>
            <w:r>
              <w:rPr>
                <w:spacing w:val="-2"/>
                <w:sz w:val="24"/>
              </w:rPr>
              <w:t>впровадження</w:t>
            </w:r>
          </w:p>
        </w:tc>
        <w:tc>
          <w:tcPr>
            <w:tcW w:w="1412" w:type="dxa"/>
          </w:tcPr>
          <w:p>
            <w:pPr>
              <w:pStyle w:val="TableParagraph"/>
              <w:spacing w:line="256" w:lineRule="exact"/>
              <w:ind w:left="106"/>
              <w:rPr>
                <w:sz w:val="24"/>
              </w:rPr>
            </w:pPr>
            <w:r>
              <w:rPr>
                <w:sz w:val="24"/>
              </w:rPr>
              <w:t>Зміни,</w:t>
            </w:r>
            <w:r>
              <w:rPr>
                <w:spacing w:val="-1"/>
                <w:sz w:val="24"/>
              </w:rPr>
              <w:t> </w:t>
            </w:r>
            <w:r>
              <w:rPr>
                <w:spacing w:val="-10"/>
                <w:sz w:val="24"/>
              </w:rPr>
              <w:t>%</w:t>
            </w:r>
          </w:p>
        </w:tc>
      </w:tr>
      <w:tr>
        <w:trPr>
          <w:trHeight w:val="275" w:hRule="atLeast"/>
        </w:trPr>
        <w:tc>
          <w:tcPr>
            <w:tcW w:w="3896" w:type="dxa"/>
          </w:tcPr>
          <w:p>
            <w:pPr>
              <w:pStyle w:val="TableParagraph"/>
              <w:spacing w:line="256" w:lineRule="exact"/>
              <w:rPr>
                <w:sz w:val="24"/>
              </w:rPr>
            </w:pPr>
            <w:r>
              <w:rPr>
                <w:sz w:val="24"/>
              </w:rPr>
              <w:t>Середній</w:t>
            </w:r>
            <w:r>
              <w:rPr>
                <w:spacing w:val="-1"/>
                <w:sz w:val="24"/>
              </w:rPr>
              <w:t> </w:t>
            </w:r>
            <w:r>
              <w:rPr>
                <w:sz w:val="24"/>
              </w:rPr>
              <w:t>час</w:t>
            </w:r>
            <w:r>
              <w:rPr>
                <w:spacing w:val="-2"/>
                <w:sz w:val="24"/>
              </w:rPr>
              <w:t> </w:t>
            </w:r>
            <w:r>
              <w:rPr>
                <w:sz w:val="24"/>
              </w:rPr>
              <w:t>обробки</w:t>
            </w:r>
            <w:r>
              <w:rPr>
                <w:spacing w:val="-1"/>
                <w:sz w:val="24"/>
              </w:rPr>
              <w:t> </w:t>
            </w:r>
            <w:r>
              <w:rPr>
                <w:spacing w:val="-2"/>
                <w:sz w:val="24"/>
              </w:rPr>
              <w:t>замовлень</w:t>
            </w:r>
          </w:p>
        </w:tc>
        <w:tc>
          <w:tcPr>
            <w:tcW w:w="2197" w:type="dxa"/>
          </w:tcPr>
          <w:p>
            <w:pPr>
              <w:pStyle w:val="TableParagraph"/>
              <w:spacing w:line="256" w:lineRule="exact"/>
              <w:rPr>
                <w:sz w:val="24"/>
              </w:rPr>
            </w:pPr>
            <w:r>
              <w:rPr>
                <w:sz w:val="24"/>
              </w:rPr>
              <w:t>4 </w:t>
            </w:r>
            <w:r>
              <w:rPr>
                <w:spacing w:val="-2"/>
                <w:sz w:val="24"/>
              </w:rPr>
              <w:t>години</w:t>
            </w:r>
          </w:p>
        </w:tc>
        <w:tc>
          <w:tcPr>
            <w:tcW w:w="2411" w:type="dxa"/>
          </w:tcPr>
          <w:p>
            <w:pPr>
              <w:pStyle w:val="TableParagraph"/>
              <w:spacing w:line="256" w:lineRule="exact"/>
              <w:ind w:left="106"/>
              <w:rPr>
                <w:sz w:val="24"/>
              </w:rPr>
            </w:pPr>
            <w:r>
              <w:rPr>
                <w:sz w:val="24"/>
              </w:rPr>
              <w:t>30 </w:t>
            </w:r>
            <w:r>
              <w:rPr>
                <w:spacing w:val="-2"/>
                <w:sz w:val="24"/>
              </w:rPr>
              <w:t>хвилин</w:t>
            </w:r>
          </w:p>
        </w:tc>
        <w:tc>
          <w:tcPr>
            <w:tcW w:w="1412" w:type="dxa"/>
          </w:tcPr>
          <w:p>
            <w:pPr>
              <w:pStyle w:val="TableParagraph"/>
              <w:spacing w:line="256" w:lineRule="exact"/>
              <w:ind w:left="106"/>
              <w:rPr>
                <w:sz w:val="24"/>
              </w:rPr>
            </w:pPr>
            <w:r>
              <w:rPr>
                <w:spacing w:val="-2"/>
                <w:sz w:val="24"/>
              </w:rPr>
              <w:t>-87,5%</w:t>
            </w:r>
          </w:p>
        </w:tc>
      </w:tr>
      <w:tr>
        <w:trPr>
          <w:trHeight w:val="275" w:hRule="atLeast"/>
        </w:trPr>
        <w:tc>
          <w:tcPr>
            <w:tcW w:w="3896" w:type="dxa"/>
          </w:tcPr>
          <w:p>
            <w:pPr>
              <w:pStyle w:val="TableParagraph"/>
              <w:spacing w:line="256" w:lineRule="exact"/>
              <w:rPr>
                <w:sz w:val="24"/>
              </w:rPr>
            </w:pPr>
            <w:r>
              <w:rPr>
                <w:sz w:val="24"/>
              </w:rPr>
              <w:t>Частка</w:t>
            </w:r>
            <w:r>
              <w:rPr>
                <w:spacing w:val="-4"/>
                <w:sz w:val="24"/>
              </w:rPr>
              <w:t> </w:t>
            </w:r>
            <w:r>
              <w:rPr>
                <w:sz w:val="24"/>
              </w:rPr>
              <w:t>повторних</w:t>
            </w:r>
            <w:r>
              <w:rPr>
                <w:spacing w:val="-5"/>
                <w:sz w:val="24"/>
              </w:rPr>
              <w:t> </w:t>
            </w:r>
            <w:r>
              <w:rPr>
                <w:spacing w:val="-2"/>
                <w:sz w:val="24"/>
              </w:rPr>
              <w:t>покупок</w:t>
            </w:r>
          </w:p>
        </w:tc>
        <w:tc>
          <w:tcPr>
            <w:tcW w:w="2197" w:type="dxa"/>
          </w:tcPr>
          <w:p>
            <w:pPr>
              <w:pStyle w:val="TableParagraph"/>
              <w:spacing w:line="256" w:lineRule="exact"/>
              <w:rPr>
                <w:sz w:val="24"/>
              </w:rPr>
            </w:pPr>
            <w:r>
              <w:rPr>
                <w:spacing w:val="-5"/>
                <w:sz w:val="24"/>
              </w:rPr>
              <w:t>30%</w:t>
            </w:r>
          </w:p>
        </w:tc>
        <w:tc>
          <w:tcPr>
            <w:tcW w:w="2411" w:type="dxa"/>
          </w:tcPr>
          <w:p>
            <w:pPr>
              <w:pStyle w:val="TableParagraph"/>
              <w:spacing w:line="256" w:lineRule="exact"/>
              <w:ind w:left="106"/>
              <w:rPr>
                <w:sz w:val="24"/>
              </w:rPr>
            </w:pPr>
            <w:r>
              <w:rPr>
                <w:spacing w:val="-5"/>
                <w:sz w:val="24"/>
              </w:rPr>
              <w:t>50%</w:t>
            </w:r>
          </w:p>
        </w:tc>
        <w:tc>
          <w:tcPr>
            <w:tcW w:w="1412" w:type="dxa"/>
          </w:tcPr>
          <w:p>
            <w:pPr>
              <w:pStyle w:val="TableParagraph"/>
              <w:spacing w:line="256" w:lineRule="exact"/>
              <w:ind w:left="106"/>
              <w:rPr>
                <w:sz w:val="24"/>
              </w:rPr>
            </w:pPr>
            <w:r>
              <w:rPr>
                <w:spacing w:val="-4"/>
                <w:sz w:val="24"/>
              </w:rPr>
              <w:t>+67%</w:t>
            </w:r>
          </w:p>
        </w:tc>
      </w:tr>
      <w:tr>
        <w:trPr>
          <w:trHeight w:val="275" w:hRule="atLeast"/>
        </w:trPr>
        <w:tc>
          <w:tcPr>
            <w:tcW w:w="3896" w:type="dxa"/>
          </w:tcPr>
          <w:p>
            <w:pPr>
              <w:pStyle w:val="TableParagraph"/>
              <w:spacing w:line="256" w:lineRule="exact"/>
              <w:rPr>
                <w:sz w:val="24"/>
              </w:rPr>
            </w:pPr>
            <w:r>
              <w:rPr>
                <w:sz w:val="24"/>
              </w:rPr>
              <w:t>Кількість</w:t>
            </w:r>
            <w:r>
              <w:rPr>
                <w:spacing w:val="-3"/>
                <w:sz w:val="24"/>
              </w:rPr>
              <w:t> </w:t>
            </w:r>
            <w:r>
              <w:rPr>
                <w:sz w:val="24"/>
              </w:rPr>
              <w:t>заявок</w:t>
            </w:r>
            <w:r>
              <w:rPr>
                <w:spacing w:val="-4"/>
                <w:sz w:val="24"/>
              </w:rPr>
              <w:t> </w:t>
            </w:r>
            <w:r>
              <w:rPr>
                <w:sz w:val="24"/>
              </w:rPr>
              <w:t>на</w:t>
            </w:r>
            <w:r>
              <w:rPr>
                <w:spacing w:val="-3"/>
                <w:sz w:val="24"/>
              </w:rPr>
              <w:t> </w:t>
            </w:r>
            <w:r>
              <w:rPr>
                <w:spacing w:val="-2"/>
                <w:sz w:val="24"/>
              </w:rPr>
              <w:t>місяць</w:t>
            </w:r>
          </w:p>
        </w:tc>
        <w:tc>
          <w:tcPr>
            <w:tcW w:w="2197" w:type="dxa"/>
          </w:tcPr>
          <w:p>
            <w:pPr>
              <w:pStyle w:val="TableParagraph"/>
              <w:spacing w:line="256" w:lineRule="exact"/>
              <w:rPr>
                <w:sz w:val="24"/>
              </w:rPr>
            </w:pPr>
            <w:r>
              <w:rPr>
                <w:spacing w:val="-5"/>
                <w:sz w:val="24"/>
              </w:rPr>
              <w:t>400</w:t>
            </w:r>
          </w:p>
        </w:tc>
        <w:tc>
          <w:tcPr>
            <w:tcW w:w="2411" w:type="dxa"/>
          </w:tcPr>
          <w:p>
            <w:pPr>
              <w:pStyle w:val="TableParagraph"/>
              <w:spacing w:line="256" w:lineRule="exact"/>
              <w:ind w:left="106"/>
              <w:rPr>
                <w:sz w:val="24"/>
              </w:rPr>
            </w:pPr>
            <w:r>
              <w:rPr>
                <w:spacing w:val="-5"/>
                <w:sz w:val="24"/>
              </w:rPr>
              <w:t>600</w:t>
            </w:r>
          </w:p>
        </w:tc>
        <w:tc>
          <w:tcPr>
            <w:tcW w:w="1412" w:type="dxa"/>
          </w:tcPr>
          <w:p>
            <w:pPr>
              <w:pStyle w:val="TableParagraph"/>
              <w:spacing w:line="256" w:lineRule="exact"/>
              <w:ind w:left="106"/>
              <w:rPr>
                <w:sz w:val="24"/>
              </w:rPr>
            </w:pPr>
            <w:r>
              <w:rPr>
                <w:spacing w:val="-4"/>
                <w:sz w:val="24"/>
              </w:rPr>
              <w:t>+50%</w:t>
            </w:r>
          </w:p>
        </w:tc>
      </w:tr>
      <w:tr>
        <w:trPr>
          <w:trHeight w:val="275" w:hRule="atLeast"/>
        </w:trPr>
        <w:tc>
          <w:tcPr>
            <w:tcW w:w="3896" w:type="dxa"/>
          </w:tcPr>
          <w:p>
            <w:pPr>
              <w:pStyle w:val="TableParagraph"/>
              <w:spacing w:line="256" w:lineRule="exact"/>
              <w:rPr>
                <w:sz w:val="24"/>
              </w:rPr>
            </w:pPr>
            <w:r>
              <w:rPr>
                <w:sz w:val="24"/>
              </w:rPr>
              <w:t>Рівень</w:t>
            </w:r>
            <w:r>
              <w:rPr>
                <w:spacing w:val="-3"/>
                <w:sz w:val="24"/>
              </w:rPr>
              <w:t> </w:t>
            </w:r>
            <w:r>
              <w:rPr>
                <w:sz w:val="24"/>
              </w:rPr>
              <w:t>задоволеності</w:t>
            </w:r>
            <w:r>
              <w:rPr>
                <w:spacing w:val="-3"/>
                <w:sz w:val="24"/>
              </w:rPr>
              <w:t> </w:t>
            </w:r>
            <w:r>
              <w:rPr>
                <w:spacing w:val="-2"/>
                <w:sz w:val="24"/>
              </w:rPr>
              <w:t>клієнтів</w:t>
            </w:r>
          </w:p>
        </w:tc>
        <w:tc>
          <w:tcPr>
            <w:tcW w:w="2197" w:type="dxa"/>
          </w:tcPr>
          <w:p>
            <w:pPr>
              <w:pStyle w:val="TableParagraph"/>
              <w:spacing w:line="256" w:lineRule="exact"/>
              <w:rPr>
                <w:sz w:val="24"/>
              </w:rPr>
            </w:pPr>
            <w:r>
              <w:rPr>
                <w:spacing w:val="-2"/>
                <w:sz w:val="24"/>
              </w:rPr>
              <w:t>3.5/5</w:t>
            </w:r>
          </w:p>
        </w:tc>
        <w:tc>
          <w:tcPr>
            <w:tcW w:w="2411" w:type="dxa"/>
          </w:tcPr>
          <w:p>
            <w:pPr>
              <w:pStyle w:val="TableParagraph"/>
              <w:spacing w:line="256" w:lineRule="exact"/>
              <w:ind w:left="106"/>
              <w:rPr>
                <w:sz w:val="24"/>
              </w:rPr>
            </w:pPr>
            <w:r>
              <w:rPr>
                <w:spacing w:val="-2"/>
                <w:sz w:val="24"/>
              </w:rPr>
              <w:t>4.5/5</w:t>
            </w:r>
          </w:p>
        </w:tc>
        <w:tc>
          <w:tcPr>
            <w:tcW w:w="1412" w:type="dxa"/>
          </w:tcPr>
          <w:p>
            <w:pPr>
              <w:pStyle w:val="TableParagraph"/>
              <w:spacing w:line="256" w:lineRule="exact"/>
              <w:ind w:left="106"/>
              <w:rPr>
                <w:sz w:val="24"/>
              </w:rPr>
            </w:pPr>
            <w:r>
              <w:rPr>
                <w:spacing w:val="-4"/>
                <w:sz w:val="24"/>
              </w:rPr>
              <w:t>+28%</w:t>
            </w:r>
          </w:p>
        </w:tc>
      </w:tr>
      <w:tr>
        <w:trPr>
          <w:trHeight w:val="554" w:hRule="atLeast"/>
        </w:trPr>
        <w:tc>
          <w:tcPr>
            <w:tcW w:w="3896" w:type="dxa"/>
          </w:tcPr>
          <w:p>
            <w:pPr>
              <w:pStyle w:val="TableParagraph"/>
              <w:spacing w:line="270" w:lineRule="atLeast"/>
              <w:rPr>
                <w:sz w:val="24"/>
              </w:rPr>
            </w:pPr>
            <w:r>
              <w:rPr>
                <w:sz w:val="24"/>
              </w:rPr>
              <w:t>Кількість</w:t>
            </w:r>
            <w:r>
              <w:rPr>
                <w:spacing w:val="-15"/>
                <w:sz w:val="24"/>
              </w:rPr>
              <w:t> </w:t>
            </w:r>
            <w:r>
              <w:rPr>
                <w:sz w:val="24"/>
              </w:rPr>
              <w:t>менеджерів,</w:t>
            </w:r>
            <w:r>
              <w:rPr>
                <w:spacing w:val="-15"/>
                <w:sz w:val="24"/>
              </w:rPr>
              <w:t> </w:t>
            </w:r>
            <w:r>
              <w:rPr>
                <w:sz w:val="24"/>
              </w:rPr>
              <w:t>що обслуговують заявки</w:t>
            </w:r>
          </w:p>
        </w:tc>
        <w:tc>
          <w:tcPr>
            <w:tcW w:w="2197" w:type="dxa"/>
          </w:tcPr>
          <w:p>
            <w:pPr>
              <w:pStyle w:val="TableParagraph"/>
              <w:spacing w:before="1"/>
              <w:rPr>
                <w:sz w:val="24"/>
              </w:rPr>
            </w:pPr>
            <w:r>
              <w:rPr>
                <w:spacing w:val="-10"/>
                <w:sz w:val="24"/>
              </w:rPr>
              <w:t>3</w:t>
            </w:r>
          </w:p>
        </w:tc>
        <w:tc>
          <w:tcPr>
            <w:tcW w:w="2411" w:type="dxa"/>
          </w:tcPr>
          <w:p>
            <w:pPr>
              <w:pStyle w:val="TableParagraph"/>
              <w:spacing w:before="1"/>
              <w:ind w:left="106"/>
              <w:rPr>
                <w:sz w:val="24"/>
              </w:rPr>
            </w:pPr>
            <w:r>
              <w:rPr>
                <w:spacing w:val="-10"/>
                <w:sz w:val="24"/>
              </w:rPr>
              <w:t>1</w:t>
            </w:r>
          </w:p>
        </w:tc>
        <w:tc>
          <w:tcPr>
            <w:tcW w:w="1412" w:type="dxa"/>
          </w:tcPr>
          <w:p>
            <w:pPr>
              <w:pStyle w:val="TableParagraph"/>
              <w:spacing w:before="1"/>
              <w:ind w:left="106"/>
              <w:rPr>
                <w:sz w:val="24"/>
              </w:rPr>
            </w:pPr>
            <w:r>
              <w:rPr>
                <w:spacing w:val="-2"/>
                <w:sz w:val="24"/>
              </w:rPr>
              <w:t>-</w:t>
            </w:r>
            <w:r>
              <w:rPr>
                <w:spacing w:val="-5"/>
                <w:sz w:val="24"/>
              </w:rPr>
              <w:t>67%</w:t>
            </w:r>
          </w:p>
        </w:tc>
      </w:tr>
      <w:tr>
        <w:trPr>
          <w:trHeight w:val="275" w:hRule="atLeast"/>
        </w:trPr>
        <w:tc>
          <w:tcPr>
            <w:tcW w:w="3896" w:type="dxa"/>
          </w:tcPr>
          <w:p>
            <w:pPr>
              <w:pStyle w:val="TableParagraph"/>
              <w:spacing w:line="256" w:lineRule="exact"/>
              <w:rPr>
                <w:sz w:val="24"/>
              </w:rPr>
            </w:pPr>
            <w:r>
              <w:rPr>
                <w:sz w:val="24"/>
              </w:rPr>
              <w:t>Час</w:t>
            </w:r>
            <w:r>
              <w:rPr>
                <w:spacing w:val="-5"/>
                <w:sz w:val="24"/>
              </w:rPr>
              <w:t> </w:t>
            </w:r>
            <w:r>
              <w:rPr>
                <w:sz w:val="24"/>
              </w:rPr>
              <w:t>формування</w:t>
            </w:r>
            <w:r>
              <w:rPr>
                <w:spacing w:val="-4"/>
                <w:sz w:val="24"/>
              </w:rPr>
              <w:t> </w:t>
            </w:r>
            <w:r>
              <w:rPr>
                <w:spacing w:val="-2"/>
                <w:sz w:val="24"/>
              </w:rPr>
              <w:t>звітів</w:t>
            </w:r>
          </w:p>
        </w:tc>
        <w:tc>
          <w:tcPr>
            <w:tcW w:w="2197" w:type="dxa"/>
          </w:tcPr>
          <w:p>
            <w:pPr>
              <w:pStyle w:val="TableParagraph"/>
              <w:spacing w:line="256" w:lineRule="exact"/>
              <w:rPr>
                <w:sz w:val="24"/>
              </w:rPr>
            </w:pPr>
            <w:r>
              <w:rPr>
                <w:sz w:val="24"/>
              </w:rPr>
              <w:t>3 </w:t>
            </w:r>
            <w:r>
              <w:rPr>
                <w:spacing w:val="-2"/>
                <w:sz w:val="24"/>
              </w:rPr>
              <w:t>години</w:t>
            </w:r>
          </w:p>
        </w:tc>
        <w:tc>
          <w:tcPr>
            <w:tcW w:w="2411" w:type="dxa"/>
          </w:tcPr>
          <w:p>
            <w:pPr>
              <w:pStyle w:val="TableParagraph"/>
              <w:spacing w:line="256" w:lineRule="exact"/>
              <w:ind w:left="106"/>
              <w:rPr>
                <w:sz w:val="24"/>
              </w:rPr>
            </w:pPr>
            <w:r>
              <w:rPr>
                <w:sz w:val="24"/>
              </w:rPr>
              <w:t>30 </w:t>
            </w:r>
            <w:r>
              <w:rPr>
                <w:spacing w:val="-2"/>
                <w:sz w:val="24"/>
              </w:rPr>
              <w:t>хвилин</w:t>
            </w:r>
          </w:p>
        </w:tc>
        <w:tc>
          <w:tcPr>
            <w:tcW w:w="1412" w:type="dxa"/>
          </w:tcPr>
          <w:p>
            <w:pPr>
              <w:pStyle w:val="TableParagraph"/>
              <w:spacing w:line="256" w:lineRule="exact"/>
              <w:ind w:left="106"/>
              <w:rPr>
                <w:sz w:val="24"/>
              </w:rPr>
            </w:pPr>
            <w:r>
              <w:rPr>
                <w:spacing w:val="-2"/>
                <w:sz w:val="24"/>
              </w:rPr>
              <w:t>-</w:t>
            </w:r>
            <w:r>
              <w:rPr>
                <w:spacing w:val="-5"/>
                <w:sz w:val="24"/>
              </w:rPr>
              <w:t>83%</w:t>
            </w:r>
          </w:p>
        </w:tc>
      </w:tr>
      <w:tr>
        <w:trPr>
          <w:trHeight w:val="551" w:hRule="atLeast"/>
        </w:trPr>
        <w:tc>
          <w:tcPr>
            <w:tcW w:w="3896" w:type="dxa"/>
          </w:tcPr>
          <w:p>
            <w:pPr>
              <w:pStyle w:val="TableParagraph"/>
              <w:spacing w:line="276" w:lineRule="exact"/>
              <w:rPr>
                <w:sz w:val="24"/>
              </w:rPr>
            </w:pPr>
            <w:r>
              <w:rPr>
                <w:sz w:val="24"/>
              </w:rPr>
              <w:t>Витрати</w:t>
            </w:r>
            <w:r>
              <w:rPr>
                <w:spacing w:val="-13"/>
                <w:sz w:val="24"/>
              </w:rPr>
              <w:t> </w:t>
            </w:r>
            <w:r>
              <w:rPr>
                <w:sz w:val="24"/>
              </w:rPr>
              <w:t>на</w:t>
            </w:r>
            <w:r>
              <w:rPr>
                <w:spacing w:val="-13"/>
                <w:sz w:val="24"/>
              </w:rPr>
              <w:t> </w:t>
            </w:r>
            <w:r>
              <w:rPr>
                <w:sz w:val="24"/>
              </w:rPr>
              <w:t>обробку</w:t>
            </w:r>
            <w:r>
              <w:rPr>
                <w:spacing w:val="-12"/>
                <w:sz w:val="24"/>
              </w:rPr>
              <w:t> </w:t>
            </w:r>
            <w:r>
              <w:rPr>
                <w:sz w:val="24"/>
              </w:rPr>
              <w:t>одного </w:t>
            </w:r>
            <w:r>
              <w:rPr>
                <w:spacing w:val="-2"/>
                <w:sz w:val="24"/>
              </w:rPr>
              <w:t>замовлення</w:t>
            </w:r>
          </w:p>
        </w:tc>
        <w:tc>
          <w:tcPr>
            <w:tcW w:w="2197" w:type="dxa"/>
          </w:tcPr>
          <w:p>
            <w:pPr>
              <w:pStyle w:val="TableParagraph"/>
              <w:spacing w:line="275" w:lineRule="exact"/>
              <w:rPr>
                <w:sz w:val="24"/>
              </w:rPr>
            </w:pPr>
            <w:r>
              <w:rPr>
                <w:sz w:val="24"/>
              </w:rPr>
              <w:t>120 </w:t>
            </w:r>
            <w:r>
              <w:rPr>
                <w:spacing w:val="-5"/>
                <w:sz w:val="24"/>
              </w:rPr>
              <w:t>грн</w:t>
            </w:r>
          </w:p>
        </w:tc>
        <w:tc>
          <w:tcPr>
            <w:tcW w:w="2411" w:type="dxa"/>
          </w:tcPr>
          <w:p>
            <w:pPr>
              <w:pStyle w:val="TableParagraph"/>
              <w:spacing w:line="275" w:lineRule="exact"/>
              <w:ind w:left="106"/>
              <w:rPr>
                <w:sz w:val="24"/>
              </w:rPr>
            </w:pPr>
            <w:r>
              <w:rPr>
                <w:sz w:val="24"/>
              </w:rPr>
              <w:t>90 </w:t>
            </w:r>
            <w:r>
              <w:rPr>
                <w:spacing w:val="-5"/>
                <w:sz w:val="24"/>
              </w:rPr>
              <w:t>грн</w:t>
            </w:r>
          </w:p>
        </w:tc>
        <w:tc>
          <w:tcPr>
            <w:tcW w:w="1412" w:type="dxa"/>
          </w:tcPr>
          <w:p>
            <w:pPr>
              <w:pStyle w:val="TableParagraph"/>
              <w:spacing w:line="275" w:lineRule="exact"/>
              <w:ind w:left="106"/>
              <w:rPr>
                <w:sz w:val="24"/>
              </w:rPr>
            </w:pPr>
            <w:r>
              <w:rPr>
                <w:spacing w:val="-2"/>
                <w:sz w:val="24"/>
              </w:rPr>
              <w:t>-</w:t>
            </w:r>
            <w:r>
              <w:rPr>
                <w:spacing w:val="-5"/>
                <w:sz w:val="24"/>
              </w:rPr>
              <w:t>25%</w:t>
            </w:r>
          </w:p>
        </w:tc>
      </w:tr>
      <w:tr>
        <w:trPr>
          <w:trHeight w:val="551" w:hRule="atLeast"/>
        </w:trPr>
        <w:tc>
          <w:tcPr>
            <w:tcW w:w="3896" w:type="dxa"/>
          </w:tcPr>
          <w:p>
            <w:pPr>
              <w:pStyle w:val="TableParagraph"/>
              <w:spacing w:line="276" w:lineRule="exact"/>
              <w:ind w:right="169"/>
              <w:rPr>
                <w:sz w:val="24"/>
              </w:rPr>
            </w:pPr>
            <w:r>
              <w:rPr>
                <w:sz w:val="24"/>
              </w:rPr>
              <w:t>Рівень</w:t>
            </w:r>
            <w:r>
              <w:rPr>
                <w:spacing w:val="-13"/>
                <w:sz w:val="24"/>
              </w:rPr>
              <w:t> </w:t>
            </w:r>
            <w:r>
              <w:rPr>
                <w:sz w:val="24"/>
              </w:rPr>
              <w:t>помилок</w:t>
            </w:r>
            <w:r>
              <w:rPr>
                <w:spacing w:val="-12"/>
                <w:sz w:val="24"/>
              </w:rPr>
              <w:t> </w:t>
            </w:r>
            <w:r>
              <w:rPr>
                <w:sz w:val="24"/>
              </w:rPr>
              <w:t>в</w:t>
            </w:r>
            <w:r>
              <w:rPr>
                <w:spacing w:val="-14"/>
                <w:sz w:val="24"/>
              </w:rPr>
              <w:t> </w:t>
            </w:r>
            <w:r>
              <w:rPr>
                <w:sz w:val="24"/>
              </w:rPr>
              <w:t>обробці </w:t>
            </w:r>
            <w:r>
              <w:rPr>
                <w:spacing w:val="-2"/>
                <w:sz w:val="24"/>
              </w:rPr>
              <w:t>замовлень</w:t>
            </w:r>
          </w:p>
        </w:tc>
        <w:tc>
          <w:tcPr>
            <w:tcW w:w="2197" w:type="dxa"/>
          </w:tcPr>
          <w:p>
            <w:pPr>
              <w:pStyle w:val="TableParagraph"/>
              <w:spacing w:line="275" w:lineRule="exact"/>
              <w:rPr>
                <w:sz w:val="24"/>
              </w:rPr>
            </w:pPr>
            <w:r>
              <w:rPr>
                <w:spacing w:val="-5"/>
                <w:sz w:val="24"/>
              </w:rPr>
              <w:t>15%</w:t>
            </w:r>
          </w:p>
        </w:tc>
        <w:tc>
          <w:tcPr>
            <w:tcW w:w="2411" w:type="dxa"/>
          </w:tcPr>
          <w:p>
            <w:pPr>
              <w:pStyle w:val="TableParagraph"/>
              <w:spacing w:line="275" w:lineRule="exact"/>
              <w:ind w:left="106"/>
              <w:rPr>
                <w:sz w:val="24"/>
              </w:rPr>
            </w:pPr>
            <w:r>
              <w:rPr>
                <w:spacing w:val="-5"/>
                <w:sz w:val="24"/>
              </w:rPr>
              <w:t>5%</w:t>
            </w:r>
          </w:p>
        </w:tc>
        <w:tc>
          <w:tcPr>
            <w:tcW w:w="1412" w:type="dxa"/>
          </w:tcPr>
          <w:p>
            <w:pPr>
              <w:pStyle w:val="TableParagraph"/>
              <w:spacing w:line="275" w:lineRule="exact"/>
              <w:ind w:left="106"/>
              <w:rPr>
                <w:sz w:val="24"/>
              </w:rPr>
            </w:pPr>
            <w:r>
              <w:rPr>
                <w:spacing w:val="-2"/>
                <w:sz w:val="24"/>
              </w:rPr>
              <w:t>-</w:t>
            </w:r>
            <w:r>
              <w:rPr>
                <w:spacing w:val="-5"/>
                <w:sz w:val="24"/>
              </w:rPr>
              <w:t>67%</w:t>
            </w:r>
          </w:p>
        </w:tc>
      </w:tr>
    </w:tbl>
    <w:p>
      <w:pPr>
        <w:spacing w:before="3"/>
        <w:ind w:left="851" w:right="0" w:firstLine="0"/>
        <w:jc w:val="left"/>
        <w:rPr>
          <w:i/>
          <w:sz w:val="24"/>
        </w:rPr>
      </w:pPr>
      <w:r>
        <w:rPr>
          <w:i/>
          <w:sz w:val="24"/>
        </w:rPr>
        <w:t>Сформовано</w:t>
      </w:r>
      <w:r>
        <w:rPr>
          <w:i/>
          <w:spacing w:val="-5"/>
          <w:sz w:val="24"/>
        </w:rPr>
        <w:t> </w:t>
      </w:r>
      <w:r>
        <w:rPr>
          <w:i/>
          <w:sz w:val="24"/>
        </w:rPr>
        <w:t>автором</w:t>
      </w:r>
      <w:r>
        <w:rPr>
          <w:i/>
          <w:spacing w:val="-2"/>
          <w:sz w:val="24"/>
        </w:rPr>
        <w:t> </w:t>
      </w:r>
      <w:r>
        <w:rPr>
          <w:i/>
          <w:sz w:val="24"/>
        </w:rPr>
        <w:t>на</w:t>
      </w:r>
      <w:r>
        <w:rPr>
          <w:i/>
          <w:spacing w:val="-2"/>
          <w:sz w:val="24"/>
        </w:rPr>
        <w:t> </w:t>
      </w:r>
      <w:r>
        <w:rPr>
          <w:i/>
          <w:sz w:val="24"/>
        </w:rPr>
        <w:t>основі</w:t>
      </w:r>
      <w:r>
        <w:rPr>
          <w:i/>
          <w:spacing w:val="-3"/>
          <w:sz w:val="24"/>
        </w:rPr>
        <w:t> </w:t>
      </w:r>
      <w:r>
        <w:rPr>
          <w:i/>
          <w:sz w:val="24"/>
        </w:rPr>
        <w:t>внутрішніх</w:t>
      </w:r>
      <w:r>
        <w:rPr>
          <w:i/>
          <w:spacing w:val="-2"/>
          <w:sz w:val="24"/>
        </w:rPr>
        <w:t> </w:t>
      </w:r>
      <w:r>
        <w:rPr>
          <w:i/>
          <w:sz w:val="24"/>
        </w:rPr>
        <w:t>даних</w:t>
      </w:r>
      <w:r>
        <w:rPr>
          <w:i/>
          <w:spacing w:val="-3"/>
          <w:sz w:val="24"/>
        </w:rPr>
        <w:t> </w:t>
      </w:r>
      <w:r>
        <w:rPr>
          <w:i/>
          <w:sz w:val="24"/>
        </w:rPr>
        <w:t>ТОВ</w:t>
      </w:r>
      <w:r>
        <w:rPr>
          <w:i/>
          <w:spacing w:val="-2"/>
          <w:sz w:val="24"/>
        </w:rPr>
        <w:t> «BRAMMER»</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left="143" w:right="142"/>
      </w:pPr>
      <w:r>
        <w:rPr/>
        <w:t>CRM-система також полегшує створення звітів та аналіз ефективності взаємодії з клієнтами, сприяючи підвищенню задоволеності клієнтів із 3,5/5 до 4,5/5. Завдяки таким перевагам Notion підтримує реалізацію стратегії scale up, забезпечуючи кращу організацію роботи з клієнтами та підвищуючи конкурентоспроможність компанії.</w:t>
      </w:r>
    </w:p>
    <w:p>
      <w:pPr>
        <w:pStyle w:val="BodyText"/>
        <w:spacing w:line="360" w:lineRule="auto"/>
        <w:ind w:left="143" w:right="134"/>
      </w:pPr>
      <w:r>
        <w:rPr/>
        <w:t>Інтеграція</w:t>
      </w:r>
      <w:r>
        <w:rPr>
          <w:spacing w:val="-3"/>
        </w:rPr>
        <w:t> </w:t>
      </w:r>
      <w:r>
        <w:rPr/>
        <w:t>омніканального</w:t>
      </w:r>
      <w:r>
        <w:rPr>
          <w:spacing w:val="-1"/>
        </w:rPr>
        <w:t> </w:t>
      </w:r>
      <w:r>
        <w:rPr/>
        <w:t>маркетингу</w:t>
      </w:r>
      <w:r>
        <w:rPr>
          <w:spacing w:val="-1"/>
        </w:rPr>
        <w:t> </w:t>
      </w:r>
      <w:r>
        <w:rPr/>
        <w:t>є</w:t>
      </w:r>
      <w:r>
        <w:rPr>
          <w:spacing w:val="-5"/>
        </w:rPr>
        <w:t> </w:t>
      </w:r>
      <w:r>
        <w:rPr/>
        <w:t>ключовим</w:t>
      </w:r>
      <w:r>
        <w:rPr>
          <w:spacing w:val="-3"/>
        </w:rPr>
        <w:t> </w:t>
      </w:r>
      <w:r>
        <w:rPr/>
        <w:t>елементом</w:t>
      </w:r>
      <w:r>
        <w:rPr>
          <w:spacing w:val="-2"/>
        </w:rPr>
        <w:t> </w:t>
      </w:r>
      <w:r>
        <w:rPr/>
        <w:t>стратегії</w:t>
      </w:r>
      <w:r>
        <w:rPr>
          <w:spacing w:val="-2"/>
        </w:rPr>
        <w:t> </w:t>
      </w:r>
      <w:r>
        <w:rPr/>
        <w:t>scale up для ТОВ «BRAMMER». Цей підхід спрямований на створення єдиного інформаційного поля для клієнтів, де всі канали комунікації — соціальні мережі, email-маркетинг, вебсайт та інші платформи — працюють синхронно, формуючи цілісний клієнтський досвід. Для реалізації цієї стратегії компанія обрала платформу</w:t>
      </w:r>
      <w:r>
        <w:rPr>
          <w:spacing w:val="-2"/>
        </w:rPr>
        <w:t> </w:t>
      </w:r>
      <w:r>
        <w:rPr/>
        <w:t>Buffer</w:t>
      </w:r>
      <w:r>
        <w:rPr>
          <w:spacing w:val="-3"/>
        </w:rPr>
        <w:t> </w:t>
      </w:r>
      <w:r>
        <w:rPr/>
        <w:t>(рисунок</w:t>
      </w:r>
      <w:r>
        <w:rPr>
          <w:spacing w:val="-6"/>
        </w:rPr>
        <w:t> </w:t>
      </w:r>
      <w:r>
        <w:rPr/>
        <w:t>3.13),</w:t>
      </w:r>
      <w:r>
        <w:rPr>
          <w:spacing w:val="-4"/>
        </w:rPr>
        <w:t> </w:t>
      </w:r>
      <w:r>
        <w:rPr/>
        <w:t>яка</w:t>
      </w:r>
      <w:r>
        <w:rPr>
          <w:spacing w:val="-6"/>
        </w:rPr>
        <w:t> </w:t>
      </w:r>
      <w:r>
        <w:rPr/>
        <w:t>дозволяє</w:t>
      </w:r>
      <w:r>
        <w:rPr>
          <w:spacing w:val="-3"/>
        </w:rPr>
        <w:t> </w:t>
      </w:r>
      <w:r>
        <w:rPr/>
        <w:t>ефективно</w:t>
      </w:r>
      <w:r>
        <w:rPr>
          <w:spacing w:val="-4"/>
        </w:rPr>
        <w:t> </w:t>
      </w:r>
      <w:r>
        <w:rPr/>
        <w:t>управляти</w:t>
      </w:r>
      <w:r>
        <w:rPr>
          <w:spacing w:val="-6"/>
        </w:rPr>
        <w:t> </w:t>
      </w:r>
      <w:r>
        <w:rPr/>
        <w:t>публікаціями, моніторити результати та оптимізувати роботу з контентом.</w:t>
      </w:r>
    </w:p>
    <w:p>
      <w:pPr>
        <w:pStyle w:val="BodyText"/>
        <w:spacing w:after="0" w:line="360" w:lineRule="auto"/>
        <w:sectPr>
          <w:pgSz w:w="11910" w:h="16840"/>
          <w:pgMar w:header="719" w:footer="0" w:top="1260" w:bottom="280" w:left="1275" w:right="425"/>
        </w:sectPr>
      </w:pPr>
    </w:p>
    <w:p>
      <w:pPr>
        <w:pStyle w:val="BodyText"/>
        <w:spacing w:before="9"/>
        <w:ind w:left="0" w:firstLine="0"/>
        <w:jc w:val="left"/>
        <w:rPr>
          <w:sz w:val="6"/>
        </w:rPr>
      </w:pPr>
    </w:p>
    <w:p>
      <w:pPr>
        <w:pStyle w:val="BodyText"/>
        <w:ind w:left="1708" w:firstLine="0"/>
        <w:jc w:val="left"/>
        <w:rPr>
          <w:sz w:val="20"/>
        </w:rPr>
      </w:pPr>
      <w:r>
        <w:rPr>
          <w:sz w:val="20"/>
        </w:rPr>
        <w:drawing>
          <wp:inline distT="0" distB="0" distL="0" distR="0">
            <wp:extent cx="4306572" cy="1700783"/>
            <wp:effectExtent l="0" t="0" r="0" b="0"/>
            <wp:docPr id="69" name="Image 69"/>
            <wp:cNvGraphicFramePr>
              <a:graphicFrameLocks/>
            </wp:cNvGraphicFramePr>
            <a:graphic>
              <a:graphicData uri="http://schemas.openxmlformats.org/drawingml/2006/picture">
                <pic:pic>
                  <pic:nvPicPr>
                    <pic:cNvPr id="69" name="Image 69"/>
                    <pic:cNvPicPr/>
                  </pic:nvPicPr>
                  <pic:blipFill>
                    <a:blip r:embed="rId39" cstate="print"/>
                    <a:stretch>
                      <a:fillRect/>
                    </a:stretch>
                  </pic:blipFill>
                  <pic:spPr>
                    <a:xfrm>
                      <a:off x="0" y="0"/>
                      <a:ext cx="4306572" cy="1700783"/>
                    </a:xfrm>
                    <a:prstGeom prst="rect">
                      <a:avLst/>
                    </a:prstGeom>
                  </pic:spPr>
                </pic:pic>
              </a:graphicData>
            </a:graphic>
          </wp:inline>
        </w:drawing>
      </w:r>
      <w:r>
        <w:rPr>
          <w:sz w:val="20"/>
        </w:rPr>
      </w:r>
    </w:p>
    <w:p>
      <w:pPr>
        <w:pStyle w:val="BodyText"/>
        <w:spacing w:before="164"/>
        <w:ind w:left="1154" w:firstLine="0"/>
        <w:jc w:val="left"/>
      </w:pPr>
      <w:r>
        <w:rPr/>
        <w:t>Рисунок</w:t>
      </w:r>
      <w:r>
        <w:rPr>
          <w:spacing w:val="-9"/>
        </w:rPr>
        <w:t> </w:t>
      </w:r>
      <w:r>
        <w:rPr/>
        <w:t>3.13</w:t>
      </w:r>
      <w:r>
        <w:rPr>
          <w:spacing w:val="-3"/>
        </w:rPr>
        <w:t> </w:t>
      </w:r>
      <w:r>
        <w:rPr/>
        <w:t>–</w:t>
      </w:r>
      <w:r>
        <w:rPr>
          <w:spacing w:val="-5"/>
        </w:rPr>
        <w:t> </w:t>
      </w:r>
      <w:r>
        <w:rPr/>
        <w:t>Платформа</w:t>
      </w:r>
      <w:r>
        <w:rPr>
          <w:spacing w:val="-4"/>
        </w:rPr>
        <w:t> </w:t>
      </w:r>
      <w:r>
        <w:rPr/>
        <w:t>Buffer</w:t>
      </w:r>
      <w:r>
        <w:rPr>
          <w:spacing w:val="-3"/>
        </w:rPr>
        <w:t> </w:t>
      </w:r>
      <w:r>
        <w:rPr/>
        <w:t>та</w:t>
      </w:r>
      <w:r>
        <w:rPr>
          <w:spacing w:val="-5"/>
        </w:rPr>
        <w:t> </w:t>
      </w:r>
      <w:r>
        <w:rPr/>
        <w:t>можливі</w:t>
      </w:r>
      <w:r>
        <w:rPr>
          <w:spacing w:val="-2"/>
        </w:rPr>
        <w:t> </w:t>
      </w:r>
      <w:r>
        <w:rPr/>
        <w:t>канали</w:t>
      </w:r>
      <w:r>
        <w:rPr>
          <w:spacing w:val="-3"/>
        </w:rPr>
        <w:t> </w:t>
      </w:r>
      <w:r>
        <w:rPr>
          <w:spacing w:val="-2"/>
        </w:rPr>
        <w:t>підключення</w:t>
      </w:r>
    </w:p>
    <w:p>
      <w:pPr>
        <w:spacing w:before="161"/>
        <w:ind w:left="851" w:right="0" w:firstLine="0"/>
        <w:jc w:val="left"/>
        <w:rPr>
          <w:i/>
          <w:sz w:val="24"/>
        </w:rPr>
      </w:pPr>
      <w:r>
        <w:rPr>
          <w:i/>
          <w:sz w:val="24"/>
        </w:rPr>
        <w:t>Джерело:</w:t>
      </w:r>
      <w:r>
        <w:rPr>
          <w:i/>
          <w:spacing w:val="-2"/>
          <w:sz w:val="24"/>
        </w:rPr>
        <w:t> [102]</w:t>
      </w:r>
    </w:p>
    <w:p>
      <w:pPr>
        <w:pStyle w:val="BodyText"/>
        <w:ind w:left="0" w:firstLine="0"/>
        <w:jc w:val="left"/>
        <w:rPr>
          <w:i/>
          <w:sz w:val="24"/>
        </w:rPr>
      </w:pPr>
    </w:p>
    <w:p>
      <w:pPr>
        <w:pStyle w:val="BodyText"/>
        <w:spacing w:before="69"/>
        <w:ind w:left="0" w:firstLine="0"/>
        <w:jc w:val="left"/>
        <w:rPr>
          <w:i/>
          <w:sz w:val="24"/>
        </w:rPr>
      </w:pPr>
    </w:p>
    <w:p>
      <w:pPr>
        <w:pStyle w:val="BodyText"/>
        <w:spacing w:line="360" w:lineRule="auto"/>
        <w:ind w:left="143" w:right="143"/>
      </w:pPr>
      <w:r>
        <w:rPr>
          <w:spacing w:val="-2"/>
        </w:rPr>
        <w:t>Buffer</w:t>
      </w:r>
      <w:r>
        <w:rPr>
          <w:spacing w:val="-3"/>
        </w:rPr>
        <w:t> </w:t>
      </w:r>
      <w:r>
        <w:rPr>
          <w:spacing w:val="-2"/>
        </w:rPr>
        <w:t>є</w:t>
      </w:r>
      <w:r>
        <w:rPr>
          <w:spacing w:val="-8"/>
        </w:rPr>
        <w:t> </w:t>
      </w:r>
      <w:r>
        <w:rPr>
          <w:spacing w:val="-2"/>
        </w:rPr>
        <w:t>універсальним</w:t>
      </w:r>
      <w:r>
        <w:rPr>
          <w:spacing w:val="-4"/>
        </w:rPr>
        <w:t> </w:t>
      </w:r>
      <w:r>
        <w:rPr>
          <w:spacing w:val="-2"/>
        </w:rPr>
        <w:t>інструментом,</w:t>
      </w:r>
      <w:r>
        <w:rPr>
          <w:spacing w:val="-6"/>
        </w:rPr>
        <w:t> </w:t>
      </w:r>
      <w:r>
        <w:rPr>
          <w:spacing w:val="-2"/>
        </w:rPr>
        <w:t>що</w:t>
      </w:r>
      <w:r>
        <w:rPr>
          <w:spacing w:val="-3"/>
        </w:rPr>
        <w:t> </w:t>
      </w:r>
      <w:r>
        <w:rPr>
          <w:spacing w:val="-2"/>
        </w:rPr>
        <w:t>підтримує</w:t>
      </w:r>
      <w:r>
        <w:rPr>
          <w:spacing w:val="-8"/>
        </w:rPr>
        <w:t> </w:t>
      </w:r>
      <w:r>
        <w:rPr>
          <w:spacing w:val="-2"/>
        </w:rPr>
        <w:t>інтеграцію</w:t>
      </w:r>
      <w:r>
        <w:rPr>
          <w:spacing w:val="-6"/>
        </w:rPr>
        <w:t> </w:t>
      </w:r>
      <w:r>
        <w:rPr>
          <w:spacing w:val="-2"/>
        </w:rPr>
        <w:t>всіх</w:t>
      </w:r>
      <w:r>
        <w:rPr>
          <w:spacing w:val="-6"/>
        </w:rPr>
        <w:t> </w:t>
      </w:r>
      <w:r>
        <w:rPr>
          <w:spacing w:val="-2"/>
        </w:rPr>
        <w:t>основних </w:t>
      </w:r>
      <w:r>
        <w:rPr/>
        <w:t>соціальних мереж, таких як Facebook, Instagram, TikTok, LinkedIn та YouTube, у єдину систему управління. Це не тільки спрощує процес створення і розміщення контенту,</w:t>
      </w:r>
      <w:r>
        <w:rPr>
          <w:spacing w:val="-15"/>
        </w:rPr>
        <w:t> </w:t>
      </w:r>
      <w:r>
        <w:rPr/>
        <w:t>але</w:t>
      </w:r>
      <w:r>
        <w:rPr>
          <w:spacing w:val="-15"/>
        </w:rPr>
        <w:t> </w:t>
      </w:r>
      <w:r>
        <w:rPr/>
        <w:t>й</w:t>
      </w:r>
      <w:r>
        <w:rPr>
          <w:spacing w:val="-14"/>
        </w:rPr>
        <w:t> </w:t>
      </w:r>
      <w:r>
        <w:rPr/>
        <w:t>забезпечує</w:t>
      </w:r>
      <w:r>
        <w:rPr>
          <w:spacing w:val="-16"/>
        </w:rPr>
        <w:t> </w:t>
      </w:r>
      <w:r>
        <w:rPr/>
        <w:t>доступ</w:t>
      </w:r>
      <w:r>
        <w:rPr>
          <w:spacing w:val="-14"/>
        </w:rPr>
        <w:t> </w:t>
      </w:r>
      <w:r>
        <w:rPr/>
        <w:t>до</w:t>
      </w:r>
      <w:r>
        <w:rPr>
          <w:spacing w:val="-14"/>
        </w:rPr>
        <w:t> </w:t>
      </w:r>
      <w:r>
        <w:rPr/>
        <w:t>аналітики,</w:t>
      </w:r>
      <w:r>
        <w:rPr>
          <w:spacing w:val="-15"/>
        </w:rPr>
        <w:t> </w:t>
      </w:r>
      <w:r>
        <w:rPr/>
        <w:t>яка</w:t>
      </w:r>
      <w:r>
        <w:rPr>
          <w:spacing w:val="-14"/>
        </w:rPr>
        <w:t> </w:t>
      </w:r>
      <w:r>
        <w:rPr/>
        <w:t>дозволяє</w:t>
      </w:r>
      <w:r>
        <w:rPr>
          <w:spacing w:val="-16"/>
        </w:rPr>
        <w:t> </w:t>
      </w:r>
      <w:r>
        <w:rPr/>
        <w:t>відстежувати</w:t>
      </w:r>
      <w:r>
        <w:rPr>
          <w:spacing w:val="-14"/>
        </w:rPr>
        <w:t> </w:t>
      </w:r>
      <w:r>
        <w:rPr/>
        <w:t>ключові показники ефективності, як-от охоплення, залученість аудиторії та конверсію.</w:t>
      </w:r>
    </w:p>
    <w:p>
      <w:pPr>
        <w:pStyle w:val="BodyText"/>
        <w:spacing w:line="360" w:lineRule="auto"/>
        <w:ind w:left="143" w:right="136"/>
      </w:pPr>
      <w:r>
        <w:rPr/>
        <w:t>Важливою перевагою Buffer є її функціонал календаря публікацій, який дозволяє</w:t>
      </w:r>
      <w:r>
        <w:rPr>
          <w:spacing w:val="-10"/>
        </w:rPr>
        <w:t> </w:t>
      </w:r>
      <w:r>
        <w:rPr/>
        <w:t>створювати</w:t>
      </w:r>
      <w:r>
        <w:rPr>
          <w:spacing w:val="-10"/>
        </w:rPr>
        <w:t> </w:t>
      </w:r>
      <w:r>
        <w:rPr/>
        <w:t>єдиний</w:t>
      </w:r>
      <w:r>
        <w:rPr>
          <w:spacing w:val="-10"/>
        </w:rPr>
        <w:t> </w:t>
      </w:r>
      <w:r>
        <w:rPr/>
        <w:t>контент-план</w:t>
      </w:r>
      <w:r>
        <w:rPr>
          <w:spacing w:val="-9"/>
        </w:rPr>
        <w:t> </w:t>
      </w:r>
      <w:r>
        <w:rPr/>
        <w:t>для</w:t>
      </w:r>
      <w:r>
        <w:rPr>
          <w:spacing w:val="-10"/>
        </w:rPr>
        <w:t> </w:t>
      </w:r>
      <w:r>
        <w:rPr/>
        <w:t>всіх</w:t>
      </w:r>
      <w:r>
        <w:rPr>
          <w:spacing w:val="-9"/>
        </w:rPr>
        <w:t> </w:t>
      </w:r>
      <w:r>
        <w:rPr/>
        <w:t>каналів</w:t>
      </w:r>
      <w:r>
        <w:rPr>
          <w:spacing w:val="-11"/>
        </w:rPr>
        <w:t> </w:t>
      </w:r>
      <w:r>
        <w:rPr/>
        <w:t>комунікації.</w:t>
      </w:r>
      <w:r>
        <w:rPr>
          <w:spacing w:val="-11"/>
        </w:rPr>
        <w:t> </w:t>
      </w:r>
      <w:r>
        <w:rPr/>
        <w:t>Цей</w:t>
      </w:r>
      <w:r>
        <w:rPr>
          <w:spacing w:val="-10"/>
        </w:rPr>
        <w:t> </w:t>
      </w:r>
      <w:r>
        <w:rPr/>
        <w:t>підхід дає змогу адаптувати один і той самий контент під різні формати. Така узгодженість допомагає зберігати єдиний стиль спілкування з аудиторією, підвищуючи лояльність клієнтів.Очікувані результати від інтеграції омніканального маркетингу включають зростання залучення клієнтів на 30%, збільшення</w:t>
      </w:r>
      <w:r>
        <w:rPr>
          <w:spacing w:val="-9"/>
        </w:rPr>
        <w:t> </w:t>
      </w:r>
      <w:r>
        <w:rPr/>
        <w:t>кількості</w:t>
      </w:r>
      <w:r>
        <w:rPr>
          <w:spacing w:val="-9"/>
        </w:rPr>
        <w:t> </w:t>
      </w:r>
      <w:r>
        <w:rPr/>
        <w:t>заявок</w:t>
      </w:r>
      <w:r>
        <w:rPr>
          <w:spacing w:val="-12"/>
        </w:rPr>
        <w:t> </w:t>
      </w:r>
      <w:r>
        <w:rPr/>
        <w:t>через</w:t>
      </w:r>
      <w:r>
        <w:rPr>
          <w:spacing w:val="-10"/>
        </w:rPr>
        <w:t> </w:t>
      </w:r>
      <w:r>
        <w:rPr/>
        <w:t>соціальні</w:t>
      </w:r>
      <w:r>
        <w:rPr>
          <w:spacing w:val="-9"/>
        </w:rPr>
        <w:t> </w:t>
      </w:r>
      <w:r>
        <w:rPr/>
        <w:t>мережі</w:t>
      </w:r>
      <w:r>
        <w:rPr>
          <w:spacing w:val="-10"/>
        </w:rPr>
        <w:t> </w:t>
      </w:r>
      <w:r>
        <w:rPr/>
        <w:t>на</w:t>
      </w:r>
      <w:r>
        <w:rPr>
          <w:spacing w:val="-12"/>
        </w:rPr>
        <w:t> </w:t>
      </w:r>
      <w:r>
        <w:rPr/>
        <w:t>20%</w:t>
      </w:r>
      <w:r>
        <w:rPr>
          <w:spacing w:val="-9"/>
        </w:rPr>
        <w:t> </w:t>
      </w:r>
      <w:r>
        <w:rPr/>
        <w:t>та</w:t>
      </w:r>
      <w:r>
        <w:rPr>
          <w:spacing w:val="-4"/>
        </w:rPr>
        <w:t> </w:t>
      </w:r>
      <w:r>
        <w:rPr/>
        <w:t>загальне</w:t>
      </w:r>
      <w:r>
        <w:rPr>
          <w:spacing w:val="-12"/>
        </w:rPr>
        <w:t> </w:t>
      </w:r>
      <w:r>
        <w:rPr/>
        <w:t>підвищення ефективності комунікацій, отримані результати винесемо до таблиці 3.14:</w:t>
      </w:r>
    </w:p>
    <w:p>
      <w:pPr>
        <w:pStyle w:val="BodyText"/>
        <w:spacing w:before="164"/>
        <w:ind w:left="0" w:firstLine="0"/>
        <w:jc w:val="left"/>
      </w:pPr>
    </w:p>
    <w:p>
      <w:pPr>
        <w:pStyle w:val="BodyText"/>
        <w:spacing w:line="360" w:lineRule="auto"/>
        <w:ind w:left="143" w:right="144"/>
      </w:pPr>
      <w:r>
        <w:rPr/>
        <w:t>Таблиця 3.14 — Порівняння ефективності каналів до та після інтеграції омніканального маркетингу</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77"/>
        <w:gridCol w:w="2479"/>
        <w:gridCol w:w="2477"/>
        <w:gridCol w:w="2479"/>
      </w:tblGrid>
      <w:tr>
        <w:trPr>
          <w:trHeight w:val="275" w:hRule="atLeast"/>
        </w:trPr>
        <w:tc>
          <w:tcPr>
            <w:tcW w:w="2477" w:type="dxa"/>
          </w:tcPr>
          <w:p>
            <w:pPr>
              <w:pStyle w:val="TableParagraph"/>
              <w:spacing w:line="256" w:lineRule="exact"/>
              <w:ind w:left="10" w:right="4"/>
              <w:jc w:val="center"/>
              <w:rPr>
                <w:sz w:val="24"/>
              </w:rPr>
            </w:pPr>
            <w:r>
              <w:rPr>
                <w:spacing w:val="-2"/>
                <w:sz w:val="24"/>
              </w:rPr>
              <w:t>Канал</w:t>
            </w:r>
          </w:p>
        </w:tc>
        <w:tc>
          <w:tcPr>
            <w:tcW w:w="2479" w:type="dxa"/>
          </w:tcPr>
          <w:p>
            <w:pPr>
              <w:pStyle w:val="TableParagraph"/>
              <w:spacing w:line="256" w:lineRule="exact"/>
              <w:ind w:left="12" w:right="1"/>
              <w:jc w:val="center"/>
              <w:rPr>
                <w:sz w:val="24"/>
              </w:rPr>
            </w:pPr>
            <w:r>
              <w:rPr>
                <w:sz w:val="24"/>
              </w:rPr>
              <w:t>До </w:t>
            </w:r>
            <w:r>
              <w:rPr>
                <w:spacing w:val="-2"/>
                <w:sz w:val="24"/>
              </w:rPr>
              <w:t>інтеграції</w:t>
            </w:r>
          </w:p>
        </w:tc>
        <w:tc>
          <w:tcPr>
            <w:tcW w:w="2477" w:type="dxa"/>
          </w:tcPr>
          <w:p>
            <w:pPr>
              <w:pStyle w:val="TableParagraph"/>
              <w:spacing w:line="256" w:lineRule="exact"/>
              <w:ind w:left="10" w:right="1"/>
              <w:jc w:val="center"/>
              <w:rPr>
                <w:sz w:val="24"/>
              </w:rPr>
            </w:pPr>
            <w:r>
              <w:rPr>
                <w:sz w:val="24"/>
              </w:rPr>
              <w:t>Після</w:t>
            </w:r>
            <w:r>
              <w:rPr>
                <w:spacing w:val="-1"/>
                <w:sz w:val="24"/>
              </w:rPr>
              <w:t> </w:t>
            </w:r>
            <w:r>
              <w:rPr>
                <w:spacing w:val="-2"/>
                <w:sz w:val="24"/>
              </w:rPr>
              <w:t>інтеграції</w:t>
            </w:r>
          </w:p>
        </w:tc>
        <w:tc>
          <w:tcPr>
            <w:tcW w:w="2479" w:type="dxa"/>
          </w:tcPr>
          <w:p>
            <w:pPr>
              <w:pStyle w:val="TableParagraph"/>
              <w:spacing w:line="256" w:lineRule="exact"/>
              <w:ind w:left="12" w:right="2"/>
              <w:jc w:val="center"/>
              <w:rPr>
                <w:sz w:val="24"/>
              </w:rPr>
            </w:pPr>
            <w:r>
              <w:rPr>
                <w:sz w:val="24"/>
              </w:rPr>
              <w:t>Зміни,</w:t>
            </w:r>
            <w:r>
              <w:rPr>
                <w:spacing w:val="-1"/>
                <w:sz w:val="24"/>
              </w:rPr>
              <w:t> </w:t>
            </w:r>
            <w:r>
              <w:rPr>
                <w:spacing w:val="-10"/>
                <w:sz w:val="24"/>
              </w:rPr>
              <w:t>%</w:t>
            </w:r>
          </w:p>
        </w:tc>
      </w:tr>
      <w:tr>
        <w:trPr>
          <w:trHeight w:val="275" w:hRule="atLeast"/>
        </w:trPr>
        <w:tc>
          <w:tcPr>
            <w:tcW w:w="2477" w:type="dxa"/>
          </w:tcPr>
          <w:p>
            <w:pPr>
              <w:pStyle w:val="TableParagraph"/>
              <w:spacing w:line="256" w:lineRule="exact"/>
              <w:rPr>
                <w:sz w:val="24"/>
              </w:rPr>
            </w:pPr>
            <w:r>
              <w:rPr>
                <w:spacing w:val="-2"/>
                <w:sz w:val="24"/>
              </w:rPr>
              <w:t>Facebook</w:t>
            </w:r>
          </w:p>
        </w:tc>
        <w:tc>
          <w:tcPr>
            <w:tcW w:w="2479" w:type="dxa"/>
          </w:tcPr>
          <w:p>
            <w:pPr>
              <w:pStyle w:val="TableParagraph"/>
              <w:spacing w:line="256" w:lineRule="exact"/>
              <w:ind w:left="12"/>
              <w:jc w:val="center"/>
              <w:rPr>
                <w:sz w:val="24"/>
              </w:rPr>
            </w:pPr>
            <w:r>
              <w:rPr>
                <w:sz w:val="24"/>
              </w:rPr>
              <w:t>60%</w:t>
            </w:r>
            <w:r>
              <w:rPr>
                <w:spacing w:val="-3"/>
                <w:sz w:val="24"/>
              </w:rPr>
              <w:t> </w:t>
            </w:r>
            <w:r>
              <w:rPr>
                <w:spacing w:val="-2"/>
                <w:sz w:val="24"/>
              </w:rPr>
              <w:t>охоплення</w:t>
            </w:r>
          </w:p>
        </w:tc>
        <w:tc>
          <w:tcPr>
            <w:tcW w:w="2477" w:type="dxa"/>
          </w:tcPr>
          <w:p>
            <w:pPr>
              <w:pStyle w:val="TableParagraph"/>
              <w:spacing w:line="256" w:lineRule="exact"/>
              <w:ind w:left="10"/>
              <w:jc w:val="center"/>
              <w:rPr>
                <w:sz w:val="24"/>
              </w:rPr>
            </w:pPr>
            <w:r>
              <w:rPr>
                <w:sz w:val="24"/>
              </w:rPr>
              <w:t>80%</w:t>
            </w:r>
            <w:r>
              <w:rPr>
                <w:spacing w:val="-3"/>
                <w:sz w:val="24"/>
              </w:rPr>
              <w:t> </w:t>
            </w:r>
            <w:r>
              <w:rPr>
                <w:spacing w:val="-2"/>
                <w:sz w:val="24"/>
              </w:rPr>
              <w:t>охоплення</w:t>
            </w:r>
          </w:p>
        </w:tc>
        <w:tc>
          <w:tcPr>
            <w:tcW w:w="2479" w:type="dxa"/>
          </w:tcPr>
          <w:p>
            <w:pPr>
              <w:pStyle w:val="TableParagraph"/>
              <w:spacing w:line="256" w:lineRule="exact"/>
              <w:ind w:left="12" w:right="4"/>
              <w:jc w:val="center"/>
              <w:rPr>
                <w:sz w:val="24"/>
              </w:rPr>
            </w:pPr>
            <w:r>
              <w:rPr>
                <w:spacing w:val="-4"/>
                <w:sz w:val="24"/>
              </w:rPr>
              <w:t>+33%</w:t>
            </w:r>
          </w:p>
        </w:tc>
      </w:tr>
      <w:tr>
        <w:trPr>
          <w:trHeight w:val="275" w:hRule="atLeast"/>
        </w:trPr>
        <w:tc>
          <w:tcPr>
            <w:tcW w:w="2477" w:type="dxa"/>
          </w:tcPr>
          <w:p>
            <w:pPr>
              <w:pStyle w:val="TableParagraph"/>
              <w:spacing w:line="256" w:lineRule="exact"/>
              <w:rPr>
                <w:sz w:val="24"/>
              </w:rPr>
            </w:pPr>
            <w:r>
              <w:rPr>
                <w:spacing w:val="-2"/>
                <w:sz w:val="24"/>
              </w:rPr>
              <w:t>TikTok</w:t>
            </w:r>
          </w:p>
        </w:tc>
        <w:tc>
          <w:tcPr>
            <w:tcW w:w="2479" w:type="dxa"/>
          </w:tcPr>
          <w:p>
            <w:pPr>
              <w:pStyle w:val="TableParagraph"/>
              <w:spacing w:line="256" w:lineRule="exact"/>
              <w:ind w:left="12"/>
              <w:jc w:val="center"/>
              <w:rPr>
                <w:sz w:val="24"/>
              </w:rPr>
            </w:pPr>
            <w:r>
              <w:rPr>
                <w:sz w:val="24"/>
              </w:rPr>
              <w:t>10%</w:t>
            </w:r>
            <w:r>
              <w:rPr>
                <w:spacing w:val="-3"/>
                <w:sz w:val="24"/>
              </w:rPr>
              <w:t> </w:t>
            </w:r>
            <w:r>
              <w:rPr>
                <w:spacing w:val="-2"/>
                <w:sz w:val="24"/>
              </w:rPr>
              <w:t>охоплення</w:t>
            </w:r>
          </w:p>
        </w:tc>
        <w:tc>
          <w:tcPr>
            <w:tcW w:w="2477" w:type="dxa"/>
          </w:tcPr>
          <w:p>
            <w:pPr>
              <w:pStyle w:val="TableParagraph"/>
              <w:spacing w:line="256" w:lineRule="exact"/>
              <w:ind w:left="10"/>
              <w:jc w:val="center"/>
              <w:rPr>
                <w:sz w:val="24"/>
              </w:rPr>
            </w:pPr>
            <w:r>
              <w:rPr>
                <w:sz w:val="24"/>
              </w:rPr>
              <w:t>15%</w:t>
            </w:r>
            <w:r>
              <w:rPr>
                <w:spacing w:val="-3"/>
                <w:sz w:val="24"/>
              </w:rPr>
              <w:t> </w:t>
            </w:r>
            <w:r>
              <w:rPr>
                <w:spacing w:val="-2"/>
                <w:sz w:val="24"/>
              </w:rPr>
              <w:t>охоплення</w:t>
            </w:r>
          </w:p>
        </w:tc>
        <w:tc>
          <w:tcPr>
            <w:tcW w:w="2479" w:type="dxa"/>
          </w:tcPr>
          <w:p>
            <w:pPr>
              <w:pStyle w:val="TableParagraph"/>
              <w:spacing w:line="256" w:lineRule="exact"/>
              <w:ind w:left="12" w:right="4"/>
              <w:jc w:val="center"/>
              <w:rPr>
                <w:sz w:val="24"/>
              </w:rPr>
            </w:pPr>
            <w:r>
              <w:rPr>
                <w:spacing w:val="-4"/>
                <w:sz w:val="24"/>
              </w:rPr>
              <w:t>+50%</w:t>
            </w:r>
          </w:p>
        </w:tc>
      </w:tr>
      <w:tr>
        <w:trPr>
          <w:trHeight w:val="278" w:hRule="atLeast"/>
        </w:trPr>
        <w:tc>
          <w:tcPr>
            <w:tcW w:w="2477" w:type="dxa"/>
          </w:tcPr>
          <w:p>
            <w:pPr>
              <w:pStyle w:val="TableParagraph"/>
              <w:spacing w:line="257" w:lineRule="exact" w:before="1"/>
              <w:rPr>
                <w:sz w:val="24"/>
              </w:rPr>
            </w:pPr>
            <w:r>
              <w:rPr>
                <w:spacing w:val="-2"/>
                <w:sz w:val="24"/>
              </w:rPr>
              <w:t>Instagram</w:t>
            </w:r>
          </w:p>
        </w:tc>
        <w:tc>
          <w:tcPr>
            <w:tcW w:w="2479" w:type="dxa"/>
          </w:tcPr>
          <w:p>
            <w:pPr>
              <w:pStyle w:val="TableParagraph"/>
              <w:spacing w:line="257" w:lineRule="exact" w:before="1"/>
              <w:ind w:left="12"/>
              <w:jc w:val="center"/>
              <w:rPr>
                <w:sz w:val="24"/>
              </w:rPr>
            </w:pPr>
            <w:r>
              <w:rPr>
                <w:sz w:val="24"/>
              </w:rPr>
              <w:t>5%</w:t>
            </w:r>
            <w:r>
              <w:rPr>
                <w:spacing w:val="-3"/>
                <w:sz w:val="24"/>
              </w:rPr>
              <w:t> </w:t>
            </w:r>
            <w:r>
              <w:rPr>
                <w:spacing w:val="-2"/>
                <w:sz w:val="24"/>
              </w:rPr>
              <w:t>охоплення</w:t>
            </w:r>
          </w:p>
        </w:tc>
        <w:tc>
          <w:tcPr>
            <w:tcW w:w="2477" w:type="dxa"/>
          </w:tcPr>
          <w:p>
            <w:pPr>
              <w:pStyle w:val="TableParagraph"/>
              <w:spacing w:line="257" w:lineRule="exact" w:before="1"/>
              <w:ind w:left="10"/>
              <w:jc w:val="center"/>
              <w:rPr>
                <w:sz w:val="24"/>
              </w:rPr>
            </w:pPr>
            <w:r>
              <w:rPr>
                <w:sz w:val="24"/>
              </w:rPr>
              <w:t>10%</w:t>
            </w:r>
            <w:r>
              <w:rPr>
                <w:spacing w:val="-3"/>
                <w:sz w:val="24"/>
              </w:rPr>
              <w:t> </w:t>
            </w:r>
            <w:r>
              <w:rPr>
                <w:spacing w:val="-2"/>
                <w:sz w:val="24"/>
              </w:rPr>
              <w:t>охоплення</w:t>
            </w:r>
          </w:p>
        </w:tc>
        <w:tc>
          <w:tcPr>
            <w:tcW w:w="2479" w:type="dxa"/>
          </w:tcPr>
          <w:p>
            <w:pPr>
              <w:pStyle w:val="TableParagraph"/>
              <w:spacing w:line="257" w:lineRule="exact" w:before="1"/>
              <w:ind w:left="12" w:right="4"/>
              <w:jc w:val="center"/>
              <w:rPr>
                <w:sz w:val="24"/>
              </w:rPr>
            </w:pPr>
            <w:r>
              <w:rPr>
                <w:spacing w:val="-2"/>
                <w:sz w:val="24"/>
              </w:rPr>
              <w:t>+100%</w:t>
            </w:r>
          </w:p>
        </w:tc>
      </w:tr>
      <w:tr>
        <w:trPr>
          <w:trHeight w:val="275" w:hRule="atLeast"/>
        </w:trPr>
        <w:tc>
          <w:tcPr>
            <w:tcW w:w="2477" w:type="dxa"/>
          </w:tcPr>
          <w:p>
            <w:pPr>
              <w:pStyle w:val="TableParagraph"/>
              <w:spacing w:line="256" w:lineRule="exact"/>
              <w:rPr>
                <w:sz w:val="24"/>
              </w:rPr>
            </w:pPr>
            <w:r>
              <w:rPr>
                <w:spacing w:val="-2"/>
                <w:sz w:val="24"/>
              </w:rPr>
              <w:t>Email-маркетинг</w:t>
            </w:r>
          </w:p>
        </w:tc>
        <w:tc>
          <w:tcPr>
            <w:tcW w:w="2479" w:type="dxa"/>
          </w:tcPr>
          <w:p>
            <w:pPr>
              <w:pStyle w:val="TableParagraph"/>
              <w:spacing w:line="256" w:lineRule="exact"/>
              <w:ind w:left="12" w:right="6"/>
              <w:jc w:val="center"/>
              <w:rPr>
                <w:sz w:val="24"/>
              </w:rPr>
            </w:pPr>
            <w:r>
              <w:rPr>
                <w:sz w:val="24"/>
              </w:rPr>
              <w:t>Немає</w:t>
            </w:r>
            <w:r>
              <w:rPr>
                <w:spacing w:val="-5"/>
                <w:sz w:val="24"/>
              </w:rPr>
              <w:t> </w:t>
            </w:r>
            <w:r>
              <w:rPr>
                <w:spacing w:val="-2"/>
                <w:sz w:val="24"/>
              </w:rPr>
              <w:t>інтеграції</w:t>
            </w:r>
          </w:p>
        </w:tc>
        <w:tc>
          <w:tcPr>
            <w:tcW w:w="2477" w:type="dxa"/>
          </w:tcPr>
          <w:p>
            <w:pPr>
              <w:pStyle w:val="TableParagraph"/>
              <w:spacing w:line="256" w:lineRule="exact"/>
              <w:ind w:left="10"/>
              <w:jc w:val="center"/>
              <w:rPr>
                <w:sz w:val="24"/>
              </w:rPr>
            </w:pPr>
            <w:r>
              <w:rPr>
                <w:sz w:val="24"/>
              </w:rPr>
              <w:t>5%</w:t>
            </w:r>
            <w:r>
              <w:rPr>
                <w:spacing w:val="-3"/>
                <w:sz w:val="24"/>
              </w:rPr>
              <w:t> </w:t>
            </w:r>
            <w:r>
              <w:rPr>
                <w:spacing w:val="-2"/>
                <w:sz w:val="24"/>
              </w:rPr>
              <w:t>охоплення</w:t>
            </w:r>
          </w:p>
        </w:tc>
        <w:tc>
          <w:tcPr>
            <w:tcW w:w="2479" w:type="dxa"/>
          </w:tcPr>
          <w:p>
            <w:pPr>
              <w:pStyle w:val="TableParagraph"/>
              <w:ind w:left="0"/>
              <w:rPr>
                <w:sz w:val="20"/>
              </w:rPr>
            </w:pPr>
          </w:p>
        </w:tc>
      </w:tr>
      <w:tr>
        <w:trPr>
          <w:trHeight w:val="275" w:hRule="atLeast"/>
        </w:trPr>
        <w:tc>
          <w:tcPr>
            <w:tcW w:w="2477" w:type="dxa"/>
          </w:tcPr>
          <w:p>
            <w:pPr>
              <w:pStyle w:val="TableParagraph"/>
              <w:spacing w:line="256" w:lineRule="exact"/>
              <w:rPr>
                <w:sz w:val="24"/>
              </w:rPr>
            </w:pPr>
            <w:r>
              <w:rPr>
                <w:sz w:val="24"/>
              </w:rPr>
              <w:t>Загальне</w:t>
            </w:r>
            <w:r>
              <w:rPr>
                <w:spacing w:val="-5"/>
                <w:sz w:val="24"/>
              </w:rPr>
              <w:t> </w:t>
            </w:r>
            <w:r>
              <w:rPr>
                <w:spacing w:val="-2"/>
                <w:sz w:val="24"/>
              </w:rPr>
              <w:t>охоплення</w:t>
            </w:r>
          </w:p>
        </w:tc>
        <w:tc>
          <w:tcPr>
            <w:tcW w:w="2479" w:type="dxa"/>
          </w:tcPr>
          <w:p>
            <w:pPr>
              <w:pStyle w:val="TableParagraph"/>
              <w:spacing w:line="256" w:lineRule="exact"/>
              <w:ind w:left="12" w:right="1"/>
              <w:jc w:val="center"/>
              <w:rPr>
                <w:sz w:val="24"/>
              </w:rPr>
            </w:pPr>
            <w:r>
              <w:rPr>
                <w:spacing w:val="-5"/>
                <w:sz w:val="24"/>
              </w:rPr>
              <w:t>75%</w:t>
            </w:r>
          </w:p>
        </w:tc>
        <w:tc>
          <w:tcPr>
            <w:tcW w:w="2477" w:type="dxa"/>
          </w:tcPr>
          <w:p>
            <w:pPr>
              <w:pStyle w:val="TableParagraph"/>
              <w:spacing w:line="256" w:lineRule="exact"/>
              <w:ind w:left="10" w:right="1"/>
              <w:jc w:val="center"/>
              <w:rPr>
                <w:sz w:val="24"/>
              </w:rPr>
            </w:pPr>
            <w:r>
              <w:rPr>
                <w:spacing w:val="-4"/>
                <w:sz w:val="24"/>
              </w:rPr>
              <w:t>110%</w:t>
            </w:r>
          </w:p>
        </w:tc>
        <w:tc>
          <w:tcPr>
            <w:tcW w:w="2479" w:type="dxa"/>
          </w:tcPr>
          <w:p>
            <w:pPr>
              <w:pStyle w:val="TableParagraph"/>
              <w:spacing w:line="256" w:lineRule="exact"/>
              <w:ind w:left="12" w:right="4"/>
              <w:jc w:val="center"/>
              <w:rPr>
                <w:sz w:val="24"/>
              </w:rPr>
            </w:pPr>
            <w:r>
              <w:rPr>
                <w:spacing w:val="-4"/>
                <w:sz w:val="24"/>
              </w:rPr>
              <w:t>+47%</w:t>
            </w:r>
          </w:p>
        </w:tc>
      </w:tr>
    </w:tbl>
    <w:p>
      <w:pPr>
        <w:spacing w:before="0"/>
        <w:ind w:left="851" w:right="0" w:firstLine="0"/>
        <w:jc w:val="left"/>
        <w:rPr>
          <w:i/>
          <w:sz w:val="24"/>
        </w:rPr>
      </w:pPr>
      <w:r>
        <w:rPr>
          <w:i/>
          <w:sz w:val="24"/>
        </w:rPr>
        <w:t>Сформовано</w:t>
      </w:r>
      <w:r>
        <w:rPr>
          <w:i/>
          <w:spacing w:val="-5"/>
          <w:sz w:val="24"/>
        </w:rPr>
        <w:t> </w:t>
      </w:r>
      <w:r>
        <w:rPr>
          <w:i/>
          <w:sz w:val="24"/>
        </w:rPr>
        <w:t>автором</w:t>
      </w:r>
      <w:r>
        <w:rPr>
          <w:i/>
          <w:spacing w:val="-2"/>
          <w:sz w:val="24"/>
        </w:rPr>
        <w:t> </w:t>
      </w:r>
      <w:r>
        <w:rPr>
          <w:i/>
          <w:sz w:val="24"/>
        </w:rPr>
        <w:t>на</w:t>
      </w:r>
      <w:r>
        <w:rPr>
          <w:i/>
          <w:spacing w:val="-2"/>
          <w:sz w:val="24"/>
        </w:rPr>
        <w:t> </w:t>
      </w:r>
      <w:r>
        <w:rPr>
          <w:i/>
          <w:sz w:val="24"/>
        </w:rPr>
        <w:t>основі</w:t>
      </w:r>
      <w:r>
        <w:rPr>
          <w:i/>
          <w:spacing w:val="-3"/>
          <w:sz w:val="24"/>
        </w:rPr>
        <w:t> </w:t>
      </w:r>
      <w:r>
        <w:rPr>
          <w:i/>
          <w:sz w:val="24"/>
        </w:rPr>
        <w:t>внутрішніх</w:t>
      </w:r>
      <w:r>
        <w:rPr>
          <w:i/>
          <w:spacing w:val="-2"/>
          <w:sz w:val="24"/>
        </w:rPr>
        <w:t> </w:t>
      </w:r>
      <w:r>
        <w:rPr>
          <w:i/>
          <w:sz w:val="24"/>
        </w:rPr>
        <w:t>даних</w:t>
      </w:r>
      <w:r>
        <w:rPr>
          <w:i/>
          <w:spacing w:val="-3"/>
          <w:sz w:val="24"/>
        </w:rPr>
        <w:t> </w:t>
      </w:r>
      <w:r>
        <w:rPr>
          <w:i/>
          <w:sz w:val="24"/>
        </w:rPr>
        <w:t>ТОВ</w:t>
      </w:r>
      <w:r>
        <w:rPr>
          <w:i/>
          <w:spacing w:val="-2"/>
          <w:sz w:val="24"/>
        </w:rPr>
        <w:t> «BRAMMER»</w:t>
      </w:r>
    </w:p>
    <w:p>
      <w:pPr>
        <w:spacing w:after="0"/>
        <w:jc w:val="left"/>
        <w:rPr>
          <w:i/>
          <w:sz w:val="24"/>
        </w:rPr>
        <w:sectPr>
          <w:pgSz w:w="11910" w:h="16840"/>
          <w:pgMar w:header="719" w:footer="0" w:top="1260" w:bottom="280" w:left="1275" w:right="425"/>
        </w:sectPr>
      </w:pPr>
    </w:p>
    <w:p>
      <w:pPr>
        <w:pStyle w:val="BodyText"/>
        <w:spacing w:before="170"/>
        <w:ind w:left="0" w:firstLine="0"/>
        <w:jc w:val="left"/>
        <w:rPr>
          <w:i/>
        </w:rPr>
      </w:pPr>
    </w:p>
    <w:p>
      <w:pPr>
        <w:pStyle w:val="BodyText"/>
        <w:spacing w:line="360" w:lineRule="auto"/>
        <w:ind w:left="143" w:right="144"/>
      </w:pPr>
      <w:r>
        <w:rPr/>
        <w:t>Інтеграція омніканального маркетингу дозволяє ТОВ «BRAMMER» забезпечувати</w:t>
      </w:r>
      <w:r>
        <w:rPr>
          <w:spacing w:val="-5"/>
        </w:rPr>
        <w:t> </w:t>
      </w:r>
      <w:r>
        <w:rPr/>
        <w:t>узгодженість</w:t>
      </w:r>
      <w:r>
        <w:rPr>
          <w:spacing w:val="-3"/>
        </w:rPr>
        <w:t> </w:t>
      </w:r>
      <w:r>
        <w:rPr/>
        <w:t>комунікацій,</w:t>
      </w:r>
      <w:r>
        <w:rPr>
          <w:spacing w:val="-3"/>
        </w:rPr>
        <w:t> </w:t>
      </w:r>
      <w:r>
        <w:rPr/>
        <w:t>підвищувати</w:t>
      </w:r>
      <w:r>
        <w:rPr>
          <w:spacing w:val="-2"/>
        </w:rPr>
        <w:t> </w:t>
      </w:r>
      <w:r>
        <w:rPr/>
        <w:t>ефективність</w:t>
      </w:r>
      <w:r>
        <w:rPr>
          <w:spacing w:val="-3"/>
        </w:rPr>
        <w:t> </w:t>
      </w:r>
      <w:r>
        <w:rPr/>
        <w:t>використання ресурсів та зміцнювати зв’язок із клієнтами. Завдяки цьому підходу компанія не лише покращує взаємодію з аудиторією, а й створює міцну основу для довгострокового масштабування бізнесу.</w:t>
      </w:r>
    </w:p>
    <w:p>
      <w:pPr>
        <w:pStyle w:val="ListParagraph"/>
        <w:numPr>
          <w:ilvl w:val="0"/>
          <w:numId w:val="30"/>
        </w:numPr>
        <w:tabs>
          <w:tab w:pos="1626" w:val="left" w:leader="none"/>
        </w:tabs>
        <w:spacing w:line="360" w:lineRule="auto" w:before="0" w:after="0"/>
        <w:ind w:left="143" w:right="137" w:firstLine="707"/>
        <w:jc w:val="both"/>
        <w:rPr>
          <w:sz w:val="28"/>
        </w:rPr>
      </w:pPr>
      <w:r>
        <w:rPr>
          <w:i/>
          <w:sz w:val="28"/>
        </w:rPr>
        <w:t>Розширення</w:t>
      </w:r>
      <w:r>
        <w:rPr>
          <w:i/>
          <w:spacing w:val="-13"/>
          <w:sz w:val="28"/>
        </w:rPr>
        <w:t> </w:t>
      </w:r>
      <w:r>
        <w:rPr>
          <w:i/>
          <w:sz w:val="28"/>
        </w:rPr>
        <w:t>клієнтської</w:t>
      </w:r>
      <w:r>
        <w:rPr>
          <w:i/>
          <w:spacing w:val="-11"/>
          <w:sz w:val="28"/>
        </w:rPr>
        <w:t> </w:t>
      </w:r>
      <w:r>
        <w:rPr>
          <w:i/>
          <w:sz w:val="28"/>
        </w:rPr>
        <w:t>бази.</w:t>
      </w:r>
      <w:r>
        <w:rPr>
          <w:i/>
          <w:spacing w:val="-13"/>
          <w:sz w:val="28"/>
        </w:rPr>
        <w:t> </w:t>
      </w:r>
      <w:r>
        <w:rPr>
          <w:sz w:val="28"/>
        </w:rPr>
        <w:t>Ефективне</w:t>
      </w:r>
      <w:r>
        <w:rPr>
          <w:spacing w:val="-12"/>
          <w:sz w:val="28"/>
        </w:rPr>
        <w:t> </w:t>
      </w:r>
      <w:r>
        <w:rPr>
          <w:sz w:val="28"/>
        </w:rPr>
        <w:t>розширення</w:t>
      </w:r>
      <w:r>
        <w:rPr>
          <w:spacing w:val="-12"/>
          <w:sz w:val="28"/>
        </w:rPr>
        <w:t> </w:t>
      </w:r>
      <w:r>
        <w:rPr>
          <w:sz w:val="28"/>
        </w:rPr>
        <w:t>клієнтської</w:t>
      </w:r>
      <w:r>
        <w:rPr>
          <w:spacing w:val="-14"/>
          <w:sz w:val="28"/>
        </w:rPr>
        <w:t> </w:t>
      </w:r>
      <w:r>
        <w:rPr>
          <w:sz w:val="28"/>
        </w:rPr>
        <w:t>бази потребує системного підходу до роботи з трьома основними сегментами споживачів: військовослужбовцями, волонтерськими організаціями та структурами Міністерства оборони України. Попередній аналіз показав, що, хоча більшість замовлень надходить від військовослужбовців, їх запити є неоднорідними, а масштаби обмеженими. Водночас перший і другий сегменти демонструють вищий потенціал для довгострокової співпраці, але потребують специфічного підходу, зокрема через складнощі з передачею даних та координацією поставок. Саме тому компанія планує зосередити увагу на впровадженні рішень, які зміцнюють лояльність клієнтів та залучають нових </w:t>
      </w:r>
      <w:r>
        <w:rPr>
          <w:spacing w:val="-2"/>
          <w:sz w:val="28"/>
        </w:rPr>
        <w:t>споживачів.</w:t>
      </w:r>
    </w:p>
    <w:p>
      <w:pPr>
        <w:pStyle w:val="BodyText"/>
        <w:spacing w:line="360" w:lineRule="auto" w:before="1"/>
        <w:ind w:left="143" w:right="136"/>
      </w:pPr>
      <w:r>
        <w:rPr/>
        <w:t>Створення стійкої системи взаємодії з клієнтами є одним із ключових елементів стратегії scale up. Для ТОВ «BRAMMER» впровадження програм лояльності є не лише засобом збільшення обсягів замовлень, але й інструментом для формування довгострокових партнерств у форматі стратегії «win-win», які забезпечують стабільність у складних ринкових умовах. Головною метою є побудова диференційованого підходу до ключових сегментів – структур Міністерства оборони України (МОУ) та волонтерських організацій – з урахуванням їхніх особливостей та потреб.</w:t>
      </w:r>
    </w:p>
    <w:p>
      <w:pPr>
        <w:pStyle w:val="BodyText"/>
        <w:spacing w:line="360" w:lineRule="auto" w:before="1"/>
        <w:ind w:left="143" w:right="138"/>
      </w:pPr>
      <w:r>
        <w:rPr/>
        <w:t>Структури МОУ є важливим сегментом, що забезпечує значні, але нерегулярні замовлення. Основними бар’єрами для цього сегменту є складна бюрократична процедура ухвалення рішень і тривалий цикл закупівель. Для подолання цих бар’єрів пропонуються такі мотиваційні заходи:</w:t>
      </w:r>
    </w:p>
    <w:p>
      <w:pPr>
        <w:pStyle w:val="BodyText"/>
        <w:spacing w:after="0" w:line="360" w:lineRule="auto"/>
        <w:sectPr>
          <w:pgSz w:w="11910" w:h="16840"/>
          <w:pgMar w:header="719" w:footer="0" w:top="1260" w:bottom="280" w:left="1275" w:right="425"/>
        </w:sectPr>
      </w:pPr>
    </w:p>
    <w:p>
      <w:pPr>
        <w:pStyle w:val="ListParagraph"/>
        <w:numPr>
          <w:ilvl w:val="1"/>
          <w:numId w:val="30"/>
        </w:numPr>
        <w:tabs>
          <w:tab w:pos="1557" w:val="left" w:leader="none"/>
        </w:tabs>
        <w:spacing w:line="360" w:lineRule="auto" w:before="79" w:after="0"/>
        <w:ind w:left="143" w:right="140" w:firstLine="707"/>
        <w:jc w:val="both"/>
        <w:rPr>
          <w:sz w:val="28"/>
        </w:rPr>
      </w:pPr>
      <w:r>
        <w:rPr>
          <w:sz w:val="28"/>
        </w:rPr>
        <w:t>накопичувальні знижки. Для стимулювання повторних закупівель компанія може впровадити програму, яка пропонує знижку 2% за кожне замовлення</w:t>
      </w:r>
      <w:r>
        <w:rPr>
          <w:spacing w:val="-12"/>
          <w:sz w:val="28"/>
        </w:rPr>
        <w:t> </w:t>
      </w:r>
      <w:r>
        <w:rPr>
          <w:sz w:val="28"/>
        </w:rPr>
        <w:t>понад</w:t>
      </w:r>
      <w:r>
        <w:rPr>
          <w:spacing w:val="-9"/>
          <w:sz w:val="28"/>
        </w:rPr>
        <w:t> </w:t>
      </w:r>
      <w:r>
        <w:rPr>
          <w:sz w:val="28"/>
        </w:rPr>
        <w:t>500</w:t>
      </w:r>
      <w:r>
        <w:rPr>
          <w:spacing w:val="-9"/>
          <w:sz w:val="28"/>
        </w:rPr>
        <w:t> </w:t>
      </w:r>
      <w:r>
        <w:rPr>
          <w:sz w:val="28"/>
        </w:rPr>
        <w:t>тис.</w:t>
      </w:r>
      <w:r>
        <w:rPr>
          <w:spacing w:val="-10"/>
          <w:sz w:val="28"/>
        </w:rPr>
        <w:t> </w:t>
      </w:r>
      <w:r>
        <w:rPr>
          <w:sz w:val="28"/>
        </w:rPr>
        <w:t>грн.</w:t>
      </w:r>
      <w:r>
        <w:rPr>
          <w:spacing w:val="-11"/>
          <w:sz w:val="28"/>
        </w:rPr>
        <w:t> </w:t>
      </w:r>
      <w:r>
        <w:rPr>
          <w:sz w:val="28"/>
        </w:rPr>
        <w:t>Наприклад,</w:t>
      </w:r>
      <w:r>
        <w:rPr>
          <w:spacing w:val="-11"/>
          <w:sz w:val="28"/>
        </w:rPr>
        <w:t> </w:t>
      </w:r>
      <w:r>
        <w:rPr>
          <w:sz w:val="28"/>
        </w:rPr>
        <w:t>після</w:t>
      </w:r>
      <w:r>
        <w:rPr>
          <w:spacing w:val="-10"/>
          <w:sz w:val="28"/>
        </w:rPr>
        <w:t> </w:t>
      </w:r>
      <w:r>
        <w:rPr>
          <w:sz w:val="28"/>
        </w:rPr>
        <w:t>трьох</w:t>
      </w:r>
      <w:r>
        <w:rPr>
          <w:spacing w:val="-9"/>
          <w:sz w:val="28"/>
        </w:rPr>
        <w:t> </w:t>
      </w:r>
      <w:r>
        <w:rPr>
          <w:sz w:val="28"/>
        </w:rPr>
        <w:t>замовлень</w:t>
      </w:r>
      <w:r>
        <w:rPr>
          <w:spacing w:val="-11"/>
          <w:sz w:val="28"/>
        </w:rPr>
        <w:t> </w:t>
      </w:r>
      <w:r>
        <w:rPr>
          <w:sz w:val="28"/>
        </w:rPr>
        <w:t>на</w:t>
      </w:r>
      <w:r>
        <w:rPr>
          <w:spacing w:val="-10"/>
          <w:sz w:val="28"/>
        </w:rPr>
        <w:t> </w:t>
      </w:r>
      <w:r>
        <w:rPr>
          <w:sz w:val="28"/>
        </w:rPr>
        <w:t>загальну</w:t>
      </w:r>
      <w:r>
        <w:rPr>
          <w:spacing w:val="-9"/>
          <w:sz w:val="28"/>
        </w:rPr>
        <w:t> </w:t>
      </w:r>
      <w:r>
        <w:rPr>
          <w:sz w:val="28"/>
        </w:rPr>
        <w:t>суму 1,5</w:t>
      </w:r>
      <w:r>
        <w:rPr>
          <w:spacing w:val="-16"/>
          <w:sz w:val="28"/>
        </w:rPr>
        <w:t> </w:t>
      </w:r>
      <w:r>
        <w:rPr>
          <w:sz w:val="28"/>
        </w:rPr>
        <w:t>млн</w:t>
      </w:r>
      <w:r>
        <w:rPr>
          <w:spacing w:val="-16"/>
          <w:sz w:val="28"/>
        </w:rPr>
        <w:t> </w:t>
      </w:r>
      <w:r>
        <w:rPr>
          <w:sz w:val="28"/>
        </w:rPr>
        <w:t>грн</w:t>
      </w:r>
      <w:r>
        <w:rPr>
          <w:spacing w:val="-16"/>
          <w:sz w:val="28"/>
        </w:rPr>
        <w:t> </w:t>
      </w:r>
      <w:r>
        <w:rPr>
          <w:sz w:val="28"/>
        </w:rPr>
        <w:t>клієнт</w:t>
      </w:r>
      <w:r>
        <w:rPr>
          <w:spacing w:val="-17"/>
          <w:sz w:val="28"/>
        </w:rPr>
        <w:t> </w:t>
      </w:r>
      <w:r>
        <w:rPr>
          <w:sz w:val="28"/>
        </w:rPr>
        <w:t>отримує</w:t>
      </w:r>
      <w:r>
        <w:rPr>
          <w:spacing w:val="-17"/>
          <w:sz w:val="28"/>
        </w:rPr>
        <w:t> </w:t>
      </w:r>
      <w:r>
        <w:rPr>
          <w:sz w:val="28"/>
        </w:rPr>
        <w:t>право</w:t>
      </w:r>
      <w:r>
        <w:rPr>
          <w:spacing w:val="-16"/>
          <w:sz w:val="28"/>
        </w:rPr>
        <w:t> </w:t>
      </w:r>
      <w:r>
        <w:rPr>
          <w:sz w:val="28"/>
        </w:rPr>
        <w:t>на</w:t>
      </w:r>
      <w:r>
        <w:rPr>
          <w:spacing w:val="-16"/>
          <w:sz w:val="28"/>
        </w:rPr>
        <w:t> </w:t>
      </w:r>
      <w:r>
        <w:rPr>
          <w:sz w:val="28"/>
        </w:rPr>
        <w:t>знижку</w:t>
      </w:r>
      <w:r>
        <w:rPr>
          <w:spacing w:val="-14"/>
          <w:sz w:val="28"/>
        </w:rPr>
        <w:t> </w:t>
      </w:r>
      <w:r>
        <w:rPr>
          <w:sz w:val="28"/>
        </w:rPr>
        <w:t>до</w:t>
      </w:r>
      <w:r>
        <w:rPr>
          <w:spacing w:val="-15"/>
          <w:sz w:val="28"/>
        </w:rPr>
        <w:t> </w:t>
      </w:r>
      <w:r>
        <w:rPr>
          <w:sz w:val="28"/>
        </w:rPr>
        <w:t>10%</w:t>
      </w:r>
      <w:r>
        <w:rPr>
          <w:spacing w:val="-15"/>
          <w:sz w:val="28"/>
        </w:rPr>
        <w:t> </w:t>
      </w:r>
      <w:r>
        <w:rPr>
          <w:sz w:val="28"/>
        </w:rPr>
        <w:t>для</w:t>
      </w:r>
      <w:r>
        <w:rPr>
          <w:spacing w:val="-16"/>
          <w:sz w:val="28"/>
        </w:rPr>
        <w:t> </w:t>
      </w:r>
      <w:r>
        <w:rPr>
          <w:sz w:val="28"/>
        </w:rPr>
        <w:t>наступної</w:t>
      </w:r>
      <w:r>
        <w:rPr>
          <w:spacing w:val="-15"/>
          <w:sz w:val="28"/>
        </w:rPr>
        <w:t> </w:t>
      </w:r>
      <w:r>
        <w:rPr>
          <w:sz w:val="28"/>
        </w:rPr>
        <w:t>партії.</w:t>
      </w:r>
      <w:r>
        <w:rPr>
          <w:spacing w:val="-17"/>
          <w:sz w:val="28"/>
        </w:rPr>
        <w:t> </w:t>
      </w:r>
      <w:r>
        <w:rPr>
          <w:sz w:val="28"/>
        </w:rPr>
        <w:t>Ця</w:t>
      </w:r>
      <w:r>
        <w:rPr>
          <w:spacing w:val="-16"/>
          <w:sz w:val="28"/>
        </w:rPr>
        <w:t> </w:t>
      </w:r>
      <w:r>
        <w:rPr>
          <w:sz w:val="28"/>
        </w:rPr>
        <w:t>модель створює стимули для більш регулярних замовлень і забезпечує поступове зростання обсягів закупівель;</w:t>
      </w:r>
    </w:p>
    <w:p>
      <w:pPr>
        <w:pStyle w:val="ListParagraph"/>
        <w:numPr>
          <w:ilvl w:val="1"/>
          <w:numId w:val="30"/>
        </w:numPr>
        <w:tabs>
          <w:tab w:pos="1557" w:val="left" w:leader="none"/>
        </w:tabs>
        <w:spacing w:line="360" w:lineRule="auto" w:before="0" w:after="0"/>
        <w:ind w:left="143" w:right="138" w:firstLine="707"/>
        <w:jc w:val="both"/>
        <w:rPr>
          <w:sz w:val="28"/>
        </w:rPr>
      </w:pPr>
      <w:r>
        <w:rPr>
          <w:sz w:val="28"/>
        </w:rPr>
        <w:t>пріоритетне обслуговування великих замовлень. Для замовлень, що перевищують 1 млн грн, компанія скорочує термін обробки до 3 робочих днів (замість</w:t>
      </w:r>
      <w:r>
        <w:rPr>
          <w:spacing w:val="-18"/>
          <w:sz w:val="28"/>
        </w:rPr>
        <w:t> </w:t>
      </w:r>
      <w:r>
        <w:rPr>
          <w:sz w:val="28"/>
        </w:rPr>
        <w:t>стандартних</w:t>
      </w:r>
      <w:r>
        <w:rPr>
          <w:spacing w:val="-17"/>
          <w:sz w:val="28"/>
        </w:rPr>
        <w:t> </w:t>
      </w:r>
      <w:r>
        <w:rPr>
          <w:sz w:val="28"/>
        </w:rPr>
        <w:t>7),</w:t>
      </w:r>
      <w:r>
        <w:rPr>
          <w:spacing w:val="-18"/>
          <w:sz w:val="28"/>
        </w:rPr>
        <w:t> </w:t>
      </w:r>
      <w:r>
        <w:rPr>
          <w:sz w:val="28"/>
        </w:rPr>
        <w:t>надаючи</w:t>
      </w:r>
      <w:r>
        <w:rPr>
          <w:spacing w:val="-17"/>
          <w:sz w:val="28"/>
        </w:rPr>
        <w:t> </w:t>
      </w:r>
      <w:r>
        <w:rPr>
          <w:sz w:val="28"/>
        </w:rPr>
        <w:t>пріоритет</w:t>
      </w:r>
      <w:r>
        <w:rPr>
          <w:spacing w:val="-18"/>
          <w:sz w:val="28"/>
        </w:rPr>
        <w:t> </w:t>
      </w:r>
      <w:r>
        <w:rPr>
          <w:sz w:val="28"/>
        </w:rPr>
        <w:t>під</w:t>
      </w:r>
      <w:r>
        <w:rPr>
          <w:spacing w:val="-17"/>
          <w:sz w:val="28"/>
        </w:rPr>
        <w:t> </w:t>
      </w:r>
      <w:r>
        <w:rPr>
          <w:sz w:val="28"/>
        </w:rPr>
        <w:t>час</w:t>
      </w:r>
      <w:r>
        <w:rPr>
          <w:spacing w:val="-18"/>
          <w:sz w:val="28"/>
        </w:rPr>
        <w:t> </w:t>
      </w:r>
      <w:r>
        <w:rPr>
          <w:sz w:val="28"/>
        </w:rPr>
        <w:t>виробництва</w:t>
      </w:r>
      <w:r>
        <w:rPr>
          <w:spacing w:val="-17"/>
          <w:sz w:val="28"/>
        </w:rPr>
        <w:t> </w:t>
      </w:r>
      <w:r>
        <w:rPr>
          <w:sz w:val="28"/>
        </w:rPr>
        <w:t>та</w:t>
      </w:r>
      <w:r>
        <w:rPr>
          <w:spacing w:val="-18"/>
          <w:sz w:val="28"/>
        </w:rPr>
        <w:t> </w:t>
      </w:r>
      <w:r>
        <w:rPr>
          <w:sz w:val="28"/>
        </w:rPr>
        <w:t>доставки.</w:t>
      </w:r>
      <w:r>
        <w:rPr>
          <w:spacing w:val="-17"/>
          <w:sz w:val="28"/>
        </w:rPr>
        <w:t> </w:t>
      </w:r>
      <w:r>
        <w:rPr>
          <w:sz w:val="28"/>
        </w:rPr>
        <w:t>Такий підхід дозволяє мінімізувати ризики затримок у критичних ситуаціях;</w:t>
      </w:r>
    </w:p>
    <w:p>
      <w:pPr>
        <w:pStyle w:val="ListParagraph"/>
        <w:numPr>
          <w:ilvl w:val="1"/>
          <w:numId w:val="30"/>
        </w:numPr>
        <w:tabs>
          <w:tab w:pos="1557" w:val="left" w:leader="none"/>
        </w:tabs>
        <w:spacing w:line="360" w:lineRule="auto" w:before="0" w:after="0"/>
        <w:ind w:left="143" w:right="136" w:firstLine="707"/>
        <w:jc w:val="both"/>
        <w:rPr>
          <w:sz w:val="28"/>
        </w:rPr>
      </w:pPr>
      <w:r>
        <w:rPr>
          <w:sz w:val="28"/>
        </w:rPr>
        <w:t>консультаційна підтримка. В межах програми «Захист першої лінії» клієнти, які здійснюють замовлення понад 2 млн грн, отримують індивідуальну консультацію з оптимізації логістики, а також 3 одиниці тестової продукції для попередньої перевірки якості. Це допоможе зменшити ризики неправильного вибору продукції, що є важливим для військових частин із специфічними </w:t>
      </w:r>
      <w:r>
        <w:rPr>
          <w:spacing w:val="-2"/>
          <w:sz w:val="28"/>
        </w:rPr>
        <w:t>потребами.</w:t>
      </w:r>
    </w:p>
    <w:p>
      <w:pPr>
        <w:pStyle w:val="BodyText"/>
        <w:spacing w:line="360" w:lineRule="auto"/>
        <w:ind w:left="143" w:right="137"/>
      </w:pPr>
      <w:r>
        <w:rPr/>
        <w:t>Волонтерські організації відіграють важливу роль у постачанні військово- медичної продукції, особливо в умовах невизначеності. Вони відзначаються високою гнучкістю та потребують фінансово вигідних і швидких рішень. Для стимулювання цього сегменту доцільно впровадити такі заходи:</w:t>
      </w:r>
    </w:p>
    <w:p>
      <w:pPr>
        <w:pStyle w:val="ListParagraph"/>
        <w:numPr>
          <w:ilvl w:val="1"/>
          <w:numId w:val="30"/>
        </w:numPr>
        <w:tabs>
          <w:tab w:pos="1557" w:val="left" w:leader="none"/>
        </w:tabs>
        <w:spacing w:line="360" w:lineRule="auto" w:before="0" w:after="0"/>
        <w:ind w:left="143" w:right="144" w:firstLine="707"/>
        <w:jc w:val="both"/>
        <w:rPr>
          <w:sz w:val="28"/>
        </w:rPr>
      </w:pPr>
      <w:r>
        <w:rPr>
          <w:sz w:val="28"/>
        </w:rPr>
        <w:t>безкоштовна доставка. Для замовлень понад 50 одиниць або на суму понад 100 тис. грн доставка здійснюється безкоштовно. Наприклад, волонтерська організація, яка замовляє 75 одиниць евакуаційних волокуш на суму 120 тис. грн, економить до 10 тис. грн на доставці;</w:t>
      </w:r>
    </w:p>
    <w:p>
      <w:pPr>
        <w:pStyle w:val="ListParagraph"/>
        <w:numPr>
          <w:ilvl w:val="1"/>
          <w:numId w:val="30"/>
        </w:numPr>
        <w:tabs>
          <w:tab w:pos="1557" w:val="left" w:leader="none"/>
        </w:tabs>
        <w:spacing w:line="360" w:lineRule="auto" w:before="0" w:after="0"/>
        <w:ind w:left="143" w:right="148" w:firstLine="707"/>
        <w:jc w:val="both"/>
        <w:rPr>
          <w:sz w:val="28"/>
        </w:rPr>
      </w:pPr>
      <w:r>
        <w:rPr>
          <w:sz w:val="28"/>
        </w:rPr>
        <w:t>бонусні одиниці продукції. За кожні 20 одиниць замовленої продукції клієнт отримує 1 одиницю безкоштовно. Наприклад, при замовленні 100 одиниць евакуаційних візків волонтери отримають додатково 5 візків на суму 75 тис. грн;</w:t>
      </w:r>
    </w:p>
    <w:p>
      <w:pPr>
        <w:pStyle w:val="ListParagraph"/>
        <w:numPr>
          <w:ilvl w:val="1"/>
          <w:numId w:val="30"/>
        </w:numPr>
        <w:tabs>
          <w:tab w:pos="1557" w:val="left" w:leader="none"/>
        </w:tabs>
        <w:spacing w:line="360" w:lineRule="auto" w:before="1" w:after="0"/>
        <w:ind w:left="143" w:right="139" w:firstLine="707"/>
        <w:jc w:val="both"/>
        <w:rPr>
          <w:sz w:val="28"/>
        </w:rPr>
      </w:pPr>
      <w:r>
        <w:rPr>
          <w:sz w:val="28"/>
        </w:rPr>
        <w:t>гуманітарна підтримка. Компанія може виділяти до 5% від загального обсягу</w:t>
      </w:r>
      <w:r>
        <w:rPr>
          <w:spacing w:val="-1"/>
          <w:sz w:val="28"/>
        </w:rPr>
        <w:t> </w:t>
      </w:r>
      <w:r>
        <w:rPr>
          <w:sz w:val="28"/>
        </w:rPr>
        <w:t>замовлення</w:t>
      </w:r>
      <w:r>
        <w:rPr>
          <w:spacing w:val="-3"/>
          <w:sz w:val="28"/>
        </w:rPr>
        <w:t> </w:t>
      </w:r>
      <w:r>
        <w:rPr>
          <w:sz w:val="28"/>
        </w:rPr>
        <w:t>на</w:t>
      </w:r>
      <w:r>
        <w:rPr>
          <w:spacing w:val="-3"/>
          <w:sz w:val="28"/>
        </w:rPr>
        <w:t> </w:t>
      </w:r>
      <w:r>
        <w:rPr>
          <w:sz w:val="28"/>
        </w:rPr>
        <w:t>благодійні</w:t>
      </w:r>
      <w:r>
        <w:rPr>
          <w:spacing w:val="-3"/>
          <w:sz w:val="28"/>
        </w:rPr>
        <w:t> </w:t>
      </w:r>
      <w:r>
        <w:rPr>
          <w:sz w:val="28"/>
        </w:rPr>
        <w:t>цілі.</w:t>
      </w:r>
      <w:r>
        <w:rPr>
          <w:spacing w:val="-4"/>
          <w:sz w:val="28"/>
        </w:rPr>
        <w:t> </w:t>
      </w:r>
      <w:r>
        <w:rPr>
          <w:sz w:val="28"/>
        </w:rPr>
        <w:t>Наприклад,</w:t>
      </w:r>
      <w:r>
        <w:rPr>
          <w:spacing w:val="-2"/>
          <w:sz w:val="28"/>
        </w:rPr>
        <w:t> </w:t>
      </w:r>
      <w:r>
        <w:rPr>
          <w:sz w:val="28"/>
        </w:rPr>
        <w:t>при</w:t>
      </w:r>
      <w:r>
        <w:rPr>
          <w:spacing w:val="-1"/>
          <w:sz w:val="28"/>
        </w:rPr>
        <w:t> </w:t>
      </w:r>
      <w:r>
        <w:rPr>
          <w:sz w:val="28"/>
        </w:rPr>
        <w:t>замовленні</w:t>
      </w:r>
      <w:r>
        <w:rPr>
          <w:spacing w:val="-3"/>
          <w:sz w:val="28"/>
        </w:rPr>
        <w:t> </w:t>
      </w:r>
      <w:r>
        <w:rPr>
          <w:sz w:val="28"/>
        </w:rPr>
        <w:t>продукції</w:t>
      </w:r>
      <w:r>
        <w:rPr>
          <w:spacing w:val="-2"/>
          <w:sz w:val="28"/>
        </w:rPr>
        <w:t> </w:t>
      </w:r>
      <w:r>
        <w:rPr>
          <w:sz w:val="28"/>
        </w:rPr>
        <w:t>на</w:t>
      </w:r>
      <w:r>
        <w:rPr>
          <w:spacing w:val="-2"/>
          <w:sz w:val="28"/>
        </w:rPr>
        <w:t> </w:t>
      </w:r>
      <w:r>
        <w:rPr>
          <w:sz w:val="28"/>
        </w:rPr>
        <w:t>500</w:t>
      </w:r>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right="147" w:firstLine="0"/>
      </w:pPr>
      <w:r>
        <w:rPr/>
        <w:t>тис. грн клієнт отримує можливість передати 25 тис. грн у вигляді товарів у благодійний фонд;</w:t>
      </w:r>
    </w:p>
    <w:p>
      <w:pPr>
        <w:pStyle w:val="ListParagraph"/>
        <w:numPr>
          <w:ilvl w:val="1"/>
          <w:numId w:val="30"/>
        </w:numPr>
        <w:tabs>
          <w:tab w:pos="1557" w:val="left" w:leader="none"/>
        </w:tabs>
        <w:spacing w:line="360" w:lineRule="auto" w:before="0" w:after="0"/>
        <w:ind w:left="143" w:right="137" w:firstLine="707"/>
        <w:jc w:val="both"/>
        <w:rPr>
          <w:sz w:val="28"/>
        </w:rPr>
      </w:pPr>
      <w:r>
        <w:rPr>
          <w:sz w:val="28"/>
        </w:rPr>
        <w:t>програма</w:t>
      </w:r>
      <w:r>
        <w:rPr>
          <w:spacing w:val="-18"/>
          <w:sz w:val="28"/>
        </w:rPr>
        <w:t> </w:t>
      </w:r>
      <w:r>
        <w:rPr>
          <w:sz w:val="28"/>
        </w:rPr>
        <w:t>«Разом</w:t>
      </w:r>
      <w:r>
        <w:rPr>
          <w:spacing w:val="-16"/>
          <w:sz w:val="28"/>
        </w:rPr>
        <w:t> </w:t>
      </w:r>
      <w:r>
        <w:rPr>
          <w:sz w:val="28"/>
        </w:rPr>
        <w:t>до</w:t>
      </w:r>
      <w:r>
        <w:rPr>
          <w:spacing w:val="-15"/>
          <w:sz w:val="28"/>
        </w:rPr>
        <w:t> </w:t>
      </w:r>
      <w:r>
        <w:rPr>
          <w:sz w:val="28"/>
        </w:rPr>
        <w:t>перемоги».</w:t>
      </w:r>
      <w:r>
        <w:rPr>
          <w:spacing w:val="-16"/>
          <w:sz w:val="28"/>
        </w:rPr>
        <w:t> </w:t>
      </w:r>
      <w:r>
        <w:rPr>
          <w:sz w:val="28"/>
        </w:rPr>
        <w:t>Волонтерські</w:t>
      </w:r>
      <w:r>
        <w:rPr>
          <w:spacing w:val="-15"/>
          <w:sz w:val="28"/>
        </w:rPr>
        <w:t> </w:t>
      </w:r>
      <w:r>
        <w:rPr>
          <w:sz w:val="28"/>
        </w:rPr>
        <w:t>організації,</w:t>
      </w:r>
      <w:r>
        <w:rPr>
          <w:spacing w:val="-16"/>
          <w:sz w:val="28"/>
        </w:rPr>
        <w:t> </w:t>
      </w:r>
      <w:r>
        <w:rPr>
          <w:sz w:val="28"/>
        </w:rPr>
        <w:t>які</w:t>
      </w:r>
      <w:r>
        <w:rPr>
          <w:spacing w:val="-17"/>
          <w:sz w:val="28"/>
        </w:rPr>
        <w:t> </w:t>
      </w:r>
      <w:r>
        <w:rPr>
          <w:sz w:val="28"/>
        </w:rPr>
        <w:t>регулярно співпрацюють із компанією та забезпечують замовлення на суму від 500 тис. грн щомісяця, отримують сертифікат на безкоштовне отримання додаткового обладнання вартістю до 50 тис. грн;</w:t>
      </w:r>
    </w:p>
    <w:p>
      <w:pPr>
        <w:pStyle w:val="ListParagraph"/>
        <w:numPr>
          <w:ilvl w:val="1"/>
          <w:numId w:val="30"/>
        </w:numPr>
        <w:tabs>
          <w:tab w:pos="1557" w:val="left" w:leader="none"/>
        </w:tabs>
        <w:spacing w:line="360" w:lineRule="auto" w:before="0" w:after="0"/>
        <w:ind w:left="143" w:right="138" w:firstLine="707"/>
        <w:jc w:val="both"/>
        <w:rPr>
          <w:sz w:val="28"/>
        </w:rPr>
      </w:pPr>
      <w:r>
        <w:rPr>
          <w:sz w:val="28"/>
        </w:rPr>
        <w:t>індивідуальні комерційні пропозиції. Наприклад, волонтерські організації</w:t>
      </w:r>
      <w:r>
        <w:rPr>
          <w:spacing w:val="-7"/>
          <w:sz w:val="28"/>
        </w:rPr>
        <w:t> </w:t>
      </w:r>
      <w:r>
        <w:rPr>
          <w:sz w:val="28"/>
        </w:rPr>
        <w:t>у</w:t>
      </w:r>
      <w:r>
        <w:rPr>
          <w:spacing w:val="-9"/>
          <w:sz w:val="28"/>
        </w:rPr>
        <w:t> </w:t>
      </w:r>
      <w:r>
        <w:rPr>
          <w:sz w:val="28"/>
        </w:rPr>
        <w:t>Львові,</w:t>
      </w:r>
      <w:r>
        <w:rPr>
          <w:spacing w:val="-11"/>
          <w:sz w:val="28"/>
        </w:rPr>
        <w:t> </w:t>
      </w:r>
      <w:r>
        <w:rPr>
          <w:sz w:val="28"/>
        </w:rPr>
        <w:t>Києві</w:t>
      </w:r>
      <w:r>
        <w:rPr>
          <w:spacing w:val="-7"/>
          <w:sz w:val="28"/>
        </w:rPr>
        <w:t> </w:t>
      </w:r>
      <w:r>
        <w:rPr>
          <w:sz w:val="28"/>
        </w:rPr>
        <w:t>та</w:t>
      </w:r>
      <w:r>
        <w:rPr>
          <w:spacing w:val="-10"/>
          <w:sz w:val="28"/>
        </w:rPr>
        <w:t> </w:t>
      </w:r>
      <w:r>
        <w:rPr>
          <w:sz w:val="28"/>
        </w:rPr>
        <w:t>Харкові</w:t>
      </w:r>
      <w:r>
        <w:rPr>
          <w:spacing w:val="-7"/>
          <w:sz w:val="28"/>
        </w:rPr>
        <w:t> </w:t>
      </w:r>
      <w:r>
        <w:rPr>
          <w:sz w:val="28"/>
        </w:rPr>
        <w:t>можуть</w:t>
      </w:r>
      <w:r>
        <w:rPr>
          <w:spacing w:val="-11"/>
          <w:sz w:val="28"/>
        </w:rPr>
        <w:t> </w:t>
      </w:r>
      <w:r>
        <w:rPr>
          <w:sz w:val="28"/>
        </w:rPr>
        <w:t>отримати</w:t>
      </w:r>
      <w:r>
        <w:rPr>
          <w:spacing w:val="-7"/>
          <w:sz w:val="28"/>
        </w:rPr>
        <w:t> </w:t>
      </w:r>
      <w:r>
        <w:rPr>
          <w:sz w:val="28"/>
        </w:rPr>
        <w:t>знижку</w:t>
      </w:r>
      <w:r>
        <w:rPr>
          <w:spacing w:val="-9"/>
          <w:sz w:val="28"/>
        </w:rPr>
        <w:t> </w:t>
      </w:r>
      <w:r>
        <w:rPr>
          <w:sz w:val="28"/>
        </w:rPr>
        <w:t>10%</w:t>
      </w:r>
      <w:r>
        <w:rPr>
          <w:spacing w:val="-9"/>
          <w:sz w:val="28"/>
        </w:rPr>
        <w:t> </w:t>
      </w:r>
      <w:r>
        <w:rPr>
          <w:sz w:val="28"/>
        </w:rPr>
        <w:t>на</w:t>
      </w:r>
      <w:r>
        <w:rPr>
          <w:spacing w:val="-10"/>
          <w:sz w:val="28"/>
        </w:rPr>
        <w:t> </w:t>
      </w:r>
      <w:r>
        <w:rPr>
          <w:sz w:val="28"/>
        </w:rPr>
        <w:t>продукцію, адаптовану до конкретних потреб регіону.</w:t>
      </w:r>
    </w:p>
    <w:p>
      <w:pPr>
        <w:pStyle w:val="BodyText"/>
        <w:spacing w:line="360" w:lineRule="auto"/>
        <w:ind w:left="143" w:right="146"/>
      </w:pPr>
      <w:r>
        <w:rPr/>
        <w:t>На основі запропонованих програм впровадження лояльності сформуємо таблицю 3.15, де систематизуємо усю зазначену вище інформацію:</w:t>
      </w:r>
    </w:p>
    <w:p>
      <w:pPr>
        <w:pStyle w:val="BodyText"/>
        <w:spacing w:before="320"/>
        <w:ind w:left="0" w:firstLine="0"/>
        <w:jc w:val="left"/>
      </w:pPr>
    </w:p>
    <w:p>
      <w:pPr>
        <w:pStyle w:val="BodyText"/>
        <w:ind w:left="851" w:firstLine="0"/>
        <w:jc w:val="left"/>
      </w:pPr>
      <w:r>
        <w:rPr/>
        <w:t>Таблиця</w:t>
      </w:r>
      <w:r>
        <w:rPr>
          <w:spacing w:val="-5"/>
        </w:rPr>
        <w:t> </w:t>
      </w:r>
      <w:r>
        <w:rPr/>
        <w:t>3.15</w:t>
      </w:r>
      <w:r>
        <w:rPr>
          <w:spacing w:val="-5"/>
        </w:rPr>
        <w:t> </w:t>
      </w:r>
      <w:r>
        <w:rPr/>
        <w:t>–</w:t>
      </w:r>
      <w:r>
        <w:rPr>
          <w:spacing w:val="-5"/>
        </w:rPr>
        <w:t> </w:t>
      </w:r>
      <w:r>
        <w:rPr/>
        <w:t>Програми</w:t>
      </w:r>
      <w:r>
        <w:rPr>
          <w:spacing w:val="-5"/>
        </w:rPr>
        <w:t> </w:t>
      </w:r>
      <w:r>
        <w:rPr/>
        <w:t>лояльності</w:t>
      </w:r>
      <w:r>
        <w:rPr>
          <w:spacing w:val="-3"/>
        </w:rPr>
        <w:t> </w:t>
      </w:r>
      <w:r>
        <w:rPr/>
        <w:t>для</w:t>
      </w:r>
      <w:r>
        <w:rPr>
          <w:spacing w:val="-6"/>
        </w:rPr>
        <w:t> </w:t>
      </w:r>
      <w:r>
        <w:rPr/>
        <w:t>сегментів</w:t>
      </w:r>
      <w:r>
        <w:rPr>
          <w:spacing w:val="-5"/>
        </w:rPr>
        <w:t> </w:t>
      </w:r>
      <w:r>
        <w:rPr>
          <w:spacing w:val="-2"/>
        </w:rPr>
        <w:t>клієнтів</w:t>
      </w:r>
    </w:p>
    <w:p>
      <w:pPr>
        <w:pStyle w:val="BodyText"/>
        <w:spacing w:before="1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96"/>
        <w:gridCol w:w="2209"/>
        <w:gridCol w:w="2912"/>
        <w:gridCol w:w="3198"/>
      </w:tblGrid>
      <w:tr>
        <w:trPr>
          <w:trHeight w:val="553" w:hRule="atLeast"/>
        </w:trPr>
        <w:tc>
          <w:tcPr>
            <w:tcW w:w="1596" w:type="dxa"/>
          </w:tcPr>
          <w:p>
            <w:pPr>
              <w:pStyle w:val="TableParagraph"/>
              <w:spacing w:before="138"/>
              <w:ind w:left="369"/>
              <w:rPr>
                <w:sz w:val="24"/>
              </w:rPr>
            </w:pPr>
            <w:r>
              <w:rPr>
                <w:spacing w:val="-2"/>
                <w:sz w:val="24"/>
              </w:rPr>
              <w:t>Сегмент</w:t>
            </w:r>
          </w:p>
        </w:tc>
        <w:tc>
          <w:tcPr>
            <w:tcW w:w="2209" w:type="dxa"/>
          </w:tcPr>
          <w:p>
            <w:pPr>
              <w:pStyle w:val="TableParagraph"/>
              <w:spacing w:line="270" w:lineRule="atLeast"/>
              <w:ind w:left="546" w:right="376" w:hanging="166"/>
              <w:rPr>
                <w:sz w:val="24"/>
              </w:rPr>
            </w:pPr>
            <w:r>
              <w:rPr>
                <w:sz w:val="24"/>
              </w:rPr>
              <w:t>Тип</w:t>
            </w:r>
            <w:r>
              <w:rPr>
                <w:spacing w:val="-15"/>
                <w:sz w:val="24"/>
              </w:rPr>
              <w:t> </w:t>
            </w:r>
            <w:r>
              <w:rPr>
                <w:sz w:val="24"/>
              </w:rPr>
              <w:t>програми </w:t>
            </w:r>
            <w:r>
              <w:rPr>
                <w:spacing w:val="-2"/>
                <w:sz w:val="24"/>
              </w:rPr>
              <w:t>лояльності</w:t>
            </w:r>
          </w:p>
        </w:tc>
        <w:tc>
          <w:tcPr>
            <w:tcW w:w="2912" w:type="dxa"/>
          </w:tcPr>
          <w:p>
            <w:pPr>
              <w:pStyle w:val="TableParagraph"/>
              <w:spacing w:before="138"/>
              <w:ind w:left="419"/>
              <w:rPr>
                <w:sz w:val="24"/>
              </w:rPr>
            </w:pPr>
            <w:r>
              <w:rPr>
                <w:sz w:val="24"/>
              </w:rPr>
              <w:t>Кількісні</w:t>
            </w:r>
            <w:r>
              <w:rPr>
                <w:spacing w:val="-5"/>
                <w:sz w:val="24"/>
              </w:rPr>
              <w:t> </w:t>
            </w:r>
            <w:r>
              <w:rPr>
                <w:spacing w:val="-2"/>
                <w:sz w:val="24"/>
              </w:rPr>
              <w:t>показники</w:t>
            </w:r>
          </w:p>
        </w:tc>
        <w:tc>
          <w:tcPr>
            <w:tcW w:w="3198" w:type="dxa"/>
          </w:tcPr>
          <w:p>
            <w:pPr>
              <w:pStyle w:val="TableParagraph"/>
              <w:spacing w:before="138"/>
              <w:ind w:left="20" w:right="17"/>
              <w:jc w:val="center"/>
              <w:rPr>
                <w:sz w:val="24"/>
              </w:rPr>
            </w:pPr>
            <w:r>
              <w:rPr>
                <w:sz w:val="24"/>
              </w:rPr>
              <w:t>Очікуваний</w:t>
            </w:r>
            <w:r>
              <w:rPr>
                <w:spacing w:val="-3"/>
                <w:sz w:val="24"/>
              </w:rPr>
              <w:t> </w:t>
            </w:r>
            <w:r>
              <w:rPr>
                <w:spacing w:val="-2"/>
                <w:sz w:val="24"/>
              </w:rPr>
              <w:t>ефект</w:t>
            </w:r>
          </w:p>
        </w:tc>
      </w:tr>
      <w:tr>
        <w:trPr>
          <w:trHeight w:val="552" w:hRule="atLeast"/>
        </w:trPr>
        <w:tc>
          <w:tcPr>
            <w:tcW w:w="1596" w:type="dxa"/>
            <w:vMerge w:val="restart"/>
          </w:tcPr>
          <w:p>
            <w:pPr>
              <w:pStyle w:val="TableParagraph"/>
              <w:ind w:left="0"/>
              <w:rPr>
                <w:sz w:val="24"/>
              </w:rPr>
            </w:pPr>
          </w:p>
          <w:p>
            <w:pPr>
              <w:pStyle w:val="TableParagraph"/>
              <w:ind w:left="0"/>
              <w:rPr>
                <w:sz w:val="24"/>
              </w:rPr>
            </w:pPr>
          </w:p>
          <w:p>
            <w:pPr>
              <w:pStyle w:val="TableParagraph"/>
              <w:spacing w:before="150"/>
              <w:ind w:left="0"/>
              <w:rPr>
                <w:sz w:val="24"/>
              </w:rPr>
            </w:pPr>
          </w:p>
          <w:p>
            <w:pPr>
              <w:pStyle w:val="TableParagraph"/>
              <w:ind w:left="367" w:right="108" w:hanging="250"/>
              <w:rPr>
                <w:sz w:val="24"/>
              </w:rPr>
            </w:pPr>
            <w:r>
              <w:rPr>
                <w:spacing w:val="-2"/>
                <w:sz w:val="24"/>
              </w:rPr>
              <w:t>Міністерство оборони</w:t>
            </w:r>
          </w:p>
        </w:tc>
        <w:tc>
          <w:tcPr>
            <w:tcW w:w="2209" w:type="dxa"/>
          </w:tcPr>
          <w:p>
            <w:pPr>
              <w:pStyle w:val="TableParagraph"/>
              <w:spacing w:line="276" w:lineRule="exact"/>
              <w:ind w:left="105"/>
              <w:rPr>
                <w:sz w:val="24"/>
              </w:rPr>
            </w:pPr>
            <w:r>
              <w:rPr>
                <w:spacing w:val="-2"/>
                <w:sz w:val="24"/>
              </w:rPr>
              <w:t>Накопичувальні знижки</w:t>
            </w:r>
          </w:p>
        </w:tc>
        <w:tc>
          <w:tcPr>
            <w:tcW w:w="2912" w:type="dxa"/>
          </w:tcPr>
          <w:p>
            <w:pPr>
              <w:pStyle w:val="TableParagraph"/>
              <w:spacing w:line="276" w:lineRule="exact"/>
              <w:ind w:left="104"/>
              <w:rPr>
                <w:sz w:val="24"/>
              </w:rPr>
            </w:pPr>
            <w:r>
              <w:rPr>
                <w:sz w:val="24"/>
              </w:rPr>
              <w:t>2%</w:t>
            </w:r>
            <w:r>
              <w:rPr>
                <w:spacing w:val="-12"/>
                <w:sz w:val="24"/>
              </w:rPr>
              <w:t> </w:t>
            </w:r>
            <w:r>
              <w:rPr>
                <w:sz w:val="24"/>
              </w:rPr>
              <w:t>за</w:t>
            </w:r>
            <w:r>
              <w:rPr>
                <w:spacing w:val="-12"/>
                <w:sz w:val="24"/>
              </w:rPr>
              <w:t> </w:t>
            </w:r>
            <w:r>
              <w:rPr>
                <w:sz w:val="24"/>
              </w:rPr>
              <w:t>кожну</w:t>
            </w:r>
            <w:r>
              <w:rPr>
                <w:spacing w:val="-11"/>
                <w:sz w:val="24"/>
              </w:rPr>
              <w:t> </w:t>
            </w:r>
            <w:r>
              <w:rPr>
                <w:sz w:val="24"/>
              </w:rPr>
              <w:t>партію, максимум 10%</w:t>
            </w:r>
          </w:p>
        </w:tc>
        <w:tc>
          <w:tcPr>
            <w:tcW w:w="3198" w:type="dxa"/>
          </w:tcPr>
          <w:p>
            <w:pPr>
              <w:pStyle w:val="TableParagraph"/>
              <w:spacing w:line="275" w:lineRule="exact"/>
              <w:ind w:left="3" w:right="20"/>
              <w:jc w:val="center"/>
              <w:rPr>
                <w:sz w:val="24"/>
              </w:rPr>
            </w:pPr>
            <w:r>
              <w:rPr>
                <w:sz w:val="24"/>
              </w:rPr>
              <w:t>Регулярні</w:t>
            </w:r>
            <w:r>
              <w:rPr>
                <w:spacing w:val="-4"/>
                <w:sz w:val="24"/>
              </w:rPr>
              <w:t> </w:t>
            </w:r>
            <w:r>
              <w:rPr>
                <w:sz w:val="24"/>
              </w:rPr>
              <w:t>великі</w:t>
            </w:r>
            <w:r>
              <w:rPr>
                <w:spacing w:val="-4"/>
                <w:sz w:val="24"/>
              </w:rPr>
              <w:t> </w:t>
            </w:r>
            <w:r>
              <w:rPr>
                <w:spacing w:val="-2"/>
                <w:sz w:val="24"/>
              </w:rPr>
              <w:t>замовлення</w:t>
            </w:r>
          </w:p>
        </w:tc>
      </w:tr>
      <w:tr>
        <w:trPr>
          <w:trHeight w:val="551" w:hRule="atLeast"/>
        </w:trPr>
        <w:tc>
          <w:tcPr>
            <w:tcW w:w="1596" w:type="dxa"/>
            <w:vMerge/>
            <w:tcBorders>
              <w:top w:val="nil"/>
            </w:tcBorders>
          </w:tcPr>
          <w:p>
            <w:pPr>
              <w:rPr>
                <w:sz w:val="2"/>
                <w:szCs w:val="2"/>
              </w:rPr>
            </w:pPr>
          </w:p>
        </w:tc>
        <w:tc>
          <w:tcPr>
            <w:tcW w:w="2209" w:type="dxa"/>
          </w:tcPr>
          <w:p>
            <w:pPr>
              <w:pStyle w:val="TableParagraph"/>
              <w:spacing w:line="276" w:lineRule="exact"/>
              <w:ind w:left="105" w:right="376"/>
              <w:rPr>
                <w:sz w:val="24"/>
              </w:rPr>
            </w:pPr>
            <w:r>
              <w:rPr>
                <w:spacing w:val="-2"/>
                <w:sz w:val="24"/>
              </w:rPr>
              <w:t>Пріоритетне обслуговування</w:t>
            </w:r>
          </w:p>
        </w:tc>
        <w:tc>
          <w:tcPr>
            <w:tcW w:w="2912" w:type="dxa"/>
          </w:tcPr>
          <w:p>
            <w:pPr>
              <w:pStyle w:val="TableParagraph"/>
              <w:spacing w:line="276" w:lineRule="exact"/>
              <w:ind w:left="104" w:right="89"/>
              <w:rPr>
                <w:sz w:val="24"/>
              </w:rPr>
            </w:pPr>
            <w:r>
              <w:rPr>
                <w:sz w:val="24"/>
              </w:rPr>
              <w:t>Обробка</w:t>
            </w:r>
            <w:r>
              <w:rPr>
                <w:spacing w:val="-10"/>
                <w:sz w:val="24"/>
              </w:rPr>
              <w:t> </w:t>
            </w:r>
            <w:r>
              <w:rPr>
                <w:sz w:val="24"/>
              </w:rPr>
              <w:t>за</w:t>
            </w:r>
            <w:r>
              <w:rPr>
                <w:spacing w:val="-10"/>
                <w:sz w:val="24"/>
              </w:rPr>
              <w:t> </w:t>
            </w:r>
            <w:r>
              <w:rPr>
                <w:sz w:val="24"/>
              </w:rPr>
              <w:t>3</w:t>
            </w:r>
            <w:r>
              <w:rPr>
                <w:spacing w:val="-9"/>
                <w:sz w:val="24"/>
              </w:rPr>
              <w:t> </w:t>
            </w:r>
            <w:r>
              <w:rPr>
                <w:sz w:val="24"/>
              </w:rPr>
              <w:t>дні</w:t>
            </w:r>
            <w:r>
              <w:rPr>
                <w:spacing w:val="-9"/>
                <w:sz w:val="24"/>
              </w:rPr>
              <w:t> </w:t>
            </w:r>
            <w:r>
              <w:rPr>
                <w:sz w:val="24"/>
              </w:rPr>
              <w:t>для партій</w:t>
            </w:r>
            <w:r>
              <w:rPr>
                <w:spacing w:val="-1"/>
                <w:sz w:val="24"/>
              </w:rPr>
              <w:t> </w:t>
            </w:r>
            <w:r>
              <w:rPr>
                <w:sz w:val="24"/>
              </w:rPr>
              <w:t>від 1</w:t>
            </w:r>
            <w:r>
              <w:rPr>
                <w:spacing w:val="-1"/>
                <w:sz w:val="24"/>
              </w:rPr>
              <w:t> </w:t>
            </w:r>
            <w:r>
              <w:rPr>
                <w:sz w:val="24"/>
              </w:rPr>
              <w:t>млн </w:t>
            </w:r>
            <w:r>
              <w:rPr>
                <w:spacing w:val="-5"/>
                <w:sz w:val="24"/>
              </w:rPr>
              <w:t>грн</w:t>
            </w:r>
          </w:p>
        </w:tc>
        <w:tc>
          <w:tcPr>
            <w:tcW w:w="3198" w:type="dxa"/>
          </w:tcPr>
          <w:p>
            <w:pPr>
              <w:pStyle w:val="TableParagraph"/>
              <w:spacing w:line="276" w:lineRule="exact"/>
              <w:ind w:left="106" w:right="403"/>
              <w:rPr>
                <w:sz w:val="24"/>
              </w:rPr>
            </w:pPr>
            <w:r>
              <w:rPr>
                <w:sz w:val="24"/>
              </w:rPr>
              <w:t>Скорочення</w:t>
            </w:r>
            <w:r>
              <w:rPr>
                <w:spacing w:val="-15"/>
                <w:sz w:val="24"/>
              </w:rPr>
              <w:t> </w:t>
            </w:r>
            <w:r>
              <w:rPr>
                <w:sz w:val="24"/>
              </w:rPr>
              <w:t>строків </w:t>
            </w:r>
            <w:r>
              <w:rPr>
                <w:spacing w:val="-2"/>
                <w:sz w:val="24"/>
              </w:rPr>
              <w:t>доставки</w:t>
            </w:r>
          </w:p>
        </w:tc>
      </w:tr>
      <w:tr>
        <w:trPr>
          <w:trHeight w:val="827" w:hRule="atLeast"/>
        </w:trPr>
        <w:tc>
          <w:tcPr>
            <w:tcW w:w="1596" w:type="dxa"/>
            <w:vMerge/>
            <w:tcBorders>
              <w:top w:val="nil"/>
            </w:tcBorders>
          </w:tcPr>
          <w:p>
            <w:pPr>
              <w:rPr>
                <w:sz w:val="2"/>
                <w:szCs w:val="2"/>
              </w:rPr>
            </w:pPr>
          </w:p>
        </w:tc>
        <w:tc>
          <w:tcPr>
            <w:tcW w:w="2209" w:type="dxa"/>
          </w:tcPr>
          <w:p>
            <w:pPr>
              <w:pStyle w:val="TableParagraph"/>
              <w:ind w:left="105" w:right="376"/>
              <w:rPr>
                <w:sz w:val="24"/>
              </w:rPr>
            </w:pPr>
            <w:r>
              <w:rPr>
                <w:spacing w:val="-2"/>
                <w:sz w:val="24"/>
              </w:rPr>
              <w:t>Спеціалізовані комплекти</w:t>
            </w:r>
          </w:p>
        </w:tc>
        <w:tc>
          <w:tcPr>
            <w:tcW w:w="2912" w:type="dxa"/>
          </w:tcPr>
          <w:p>
            <w:pPr>
              <w:pStyle w:val="TableParagraph"/>
              <w:spacing w:line="275" w:lineRule="exact"/>
              <w:ind w:left="104"/>
              <w:rPr>
                <w:sz w:val="24"/>
              </w:rPr>
            </w:pPr>
            <w:r>
              <w:rPr>
                <w:sz w:val="24"/>
              </w:rPr>
              <w:t>Знижка</w:t>
            </w:r>
            <w:r>
              <w:rPr>
                <w:spacing w:val="-1"/>
                <w:sz w:val="24"/>
              </w:rPr>
              <w:t> </w:t>
            </w:r>
            <w:r>
              <w:rPr>
                <w:sz w:val="24"/>
              </w:rPr>
              <w:t>15%</w:t>
            </w:r>
            <w:r>
              <w:rPr>
                <w:spacing w:val="-1"/>
                <w:sz w:val="24"/>
              </w:rPr>
              <w:t> </w:t>
            </w:r>
            <w:r>
              <w:rPr>
                <w:spacing w:val="-5"/>
                <w:sz w:val="24"/>
              </w:rPr>
              <w:t>для</w:t>
            </w:r>
          </w:p>
          <w:p>
            <w:pPr>
              <w:pStyle w:val="TableParagraph"/>
              <w:spacing w:line="270" w:lineRule="atLeast"/>
              <w:ind w:left="104" w:right="89"/>
              <w:rPr>
                <w:sz w:val="24"/>
              </w:rPr>
            </w:pPr>
            <w:r>
              <w:rPr>
                <w:sz w:val="24"/>
              </w:rPr>
              <w:t>комплектів</w:t>
            </w:r>
            <w:r>
              <w:rPr>
                <w:spacing w:val="-15"/>
                <w:sz w:val="24"/>
              </w:rPr>
              <w:t> </w:t>
            </w:r>
            <w:r>
              <w:rPr>
                <w:sz w:val="24"/>
              </w:rPr>
              <w:t>від</w:t>
            </w:r>
            <w:r>
              <w:rPr>
                <w:spacing w:val="-15"/>
                <w:sz w:val="24"/>
              </w:rPr>
              <w:t> </w:t>
            </w:r>
            <w:r>
              <w:rPr>
                <w:sz w:val="24"/>
              </w:rPr>
              <w:t>100 </w:t>
            </w:r>
            <w:r>
              <w:rPr>
                <w:spacing w:val="-2"/>
                <w:sz w:val="24"/>
              </w:rPr>
              <w:t>одиниць</w:t>
            </w:r>
          </w:p>
        </w:tc>
        <w:tc>
          <w:tcPr>
            <w:tcW w:w="3198" w:type="dxa"/>
          </w:tcPr>
          <w:p>
            <w:pPr>
              <w:pStyle w:val="TableParagraph"/>
              <w:ind w:left="106" w:right="403"/>
              <w:rPr>
                <w:sz w:val="24"/>
              </w:rPr>
            </w:pPr>
            <w:r>
              <w:rPr>
                <w:sz w:val="24"/>
              </w:rPr>
              <w:t>Задоволення</w:t>
            </w:r>
            <w:r>
              <w:rPr>
                <w:spacing w:val="-15"/>
                <w:sz w:val="24"/>
              </w:rPr>
              <w:t> </w:t>
            </w:r>
            <w:r>
              <w:rPr>
                <w:sz w:val="24"/>
              </w:rPr>
              <w:t>специфічних </w:t>
            </w:r>
            <w:r>
              <w:rPr>
                <w:spacing w:val="-2"/>
                <w:sz w:val="24"/>
              </w:rPr>
              <w:t>потреб</w:t>
            </w:r>
          </w:p>
        </w:tc>
      </w:tr>
      <w:tr>
        <w:trPr>
          <w:trHeight w:val="551" w:hRule="atLeast"/>
        </w:trPr>
        <w:tc>
          <w:tcPr>
            <w:tcW w:w="1596" w:type="dxa"/>
            <w:vMerge/>
            <w:tcBorders>
              <w:top w:val="nil"/>
            </w:tcBorders>
          </w:tcPr>
          <w:p>
            <w:pPr>
              <w:rPr>
                <w:sz w:val="2"/>
                <w:szCs w:val="2"/>
              </w:rPr>
            </w:pPr>
          </w:p>
        </w:tc>
        <w:tc>
          <w:tcPr>
            <w:tcW w:w="2209" w:type="dxa"/>
          </w:tcPr>
          <w:p>
            <w:pPr>
              <w:pStyle w:val="TableParagraph"/>
              <w:spacing w:line="276" w:lineRule="exact"/>
              <w:ind w:left="105" w:right="225"/>
              <w:rPr>
                <w:sz w:val="24"/>
              </w:rPr>
            </w:pPr>
            <w:r>
              <w:rPr>
                <w:sz w:val="24"/>
              </w:rPr>
              <w:t>Програма</w:t>
            </w:r>
            <w:r>
              <w:rPr>
                <w:spacing w:val="-15"/>
                <w:sz w:val="24"/>
              </w:rPr>
              <w:t> </w:t>
            </w:r>
            <w:r>
              <w:rPr>
                <w:sz w:val="24"/>
              </w:rPr>
              <w:t>«Захист першої лінії»</w:t>
            </w:r>
          </w:p>
        </w:tc>
        <w:tc>
          <w:tcPr>
            <w:tcW w:w="2912" w:type="dxa"/>
          </w:tcPr>
          <w:p>
            <w:pPr>
              <w:pStyle w:val="TableParagraph"/>
              <w:spacing w:line="276" w:lineRule="exact"/>
              <w:ind w:left="104"/>
              <w:rPr>
                <w:sz w:val="24"/>
              </w:rPr>
            </w:pPr>
            <w:r>
              <w:rPr>
                <w:sz w:val="24"/>
              </w:rPr>
              <w:t>3 тестові одиниці за замовлення</w:t>
            </w:r>
            <w:r>
              <w:rPr>
                <w:spacing w:val="-10"/>
                <w:sz w:val="24"/>
              </w:rPr>
              <w:t> </w:t>
            </w:r>
            <w:r>
              <w:rPr>
                <w:sz w:val="24"/>
              </w:rPr>
              <w:t>від</w:t>
            </w:r>
            <w:r>
              <w:rPr>
                <w:spacing w:val="-10"/>
                <w:sz w:val="24"/>
              </w:rPr>
              <w:t> </w:t>
            </w:r>
            <w:r>
              <w:rPr>
                <w:sz w:val="24"/>
              </w:rPr>
              <w:t>2</w:t>
            </w:r>
            <w:r>
              <w:rPr>
                <w:spacing w:val="-10"/>
                <w:sz w:val="24"/>
              </w:rPr>
              <w:t> </w:t>
            </w:r>
            <w:r>
              <w:rPr>
                <w:sz w:val="24"/>
              </w:rPr>
              <w:t>млн</w:t>
            </w:r>
            <w:r>
              <w:rPr>
                <w:spacing w:val="-10"/>
                <w:sz w:val="24"/>
              </w:rPr>
              <w:t> </w:t>
            </w:r>
            <w:r>
              <w:rPr>
                <w:sz w:val="24"/>
              </w:rPr>
              <w:t>грн</w:t>
            </w:r>
          </w:p>
        </w:tc>
        <w:tc>
          <w:tcPr>
            <w:tcW w:w="3198" w:type="dxa"/>
          </w:tcPr>
          <w:p>
            <w:pPr>
              <w:pStyle w:val="TableParagraph"/>
              <w:spacing w:line="276" w:lineRule="exact"/>
              <w:ind w:left="106" w:right="1032"/>
              <w:rPr>
                <w:sz w:val="24"/>
              </w:rPr>
            </w:pPr>
            <w:r>
              <w:rPr>
                <w:sz w:val="24"/>
              </w:rPr>
              <w:t>Оптимізація</w:t>
            </w:r>
            <w:r>
              <w:rPr>
                <w:spacing w:val="-15"/>
                <w:sz w:val="24"/>
              </w:rPr>
              <w:t> </w:t>
            </w:r>
            <w:r>
              <w:rPr>
                <w:sz w:val="24"/>
              </w:rPr>
              <w:t>вибору </w:t>
            </w:r>
            <w:r>
              <w:rPr>
                <w:spacing w:val="-2"/>
                <w:sz w:val="24"/>
              </w:rPr>
              <w:t>продукції</w:t>
            </w:r>
          </w:p>
        </w:tc>
      </w:tr>
      <w:tr>
        <w:trPr>
          <w:trHeight w:val="551" w:hRule="atLeast"/>
        </w:trPr>
        <w:tc>
          <w:tcPr>
            <w:tcW w:w="1596" w:type="dxa"/>
            <w:vMerge w:val="restart"/>
          </w:tcPr>
          <w:p>
            <w:pPr>
              <w:pStyle w:val="TableParagraph"/>
              <w:ind w:left="0"/>
              <w:rPr>
                <w:sz w:val="24"/>
              </w:rPr>
            </w:pPr>
          </w:p>
          <w:p>
            <w:pPr>
              <w:pStyle w:val="TableParagraph"/>
              <w:ind w:left="0"/>
              <w:rPr>
                <w:sz w:val="24"/>
              </w:rPr>
            </w:pPr>
          </w:p>
          <w:p>
            <w:pPr>
              <w:pStyle w:val="TableParagraph"/>
              <w:spacing w:before="152"/>
              <w:ind w:left="0"/>
              <w:rPr>
                <w:sz w:val="24"/>
              </w:rPr>
            </w:pPr>
          </w:p>
          <w:p>
            <w:pPr>
              <w:pStyle w:val="TableParagraph"/>
              <w:ind w:left="244" w:hanging="137"/>
              <w:rPr>
                <w:sz w:val="24"/>
              </w:rPr>
            </w:pPr>
            <w:r>
              <w:rPr>
                <w:spacing w:val="-2"/>
                <w:sz w:val="24"/>
              </w:rPr>
              <w:t>Волонтерські організації</w:t>
            </w:r>
          </w:p>
        </w:tc>
        <w:tc>
          <w:tcPr>
            <w:tcW w:w="2209" w:type="dxa"/>
          </w:tcPr>
          <w:p>
            <w:pPr>
              <w:pStyle w:val="TableParagraph"/>
              <w:spacing w:line="276" w:lineRule="exact"/>
              <w:ind w:left="105"/>
              <w:rPr>
                <w:sz w:val="24"/>
              </w:rPr>
            </w:pPr>
            <w:r>
              <w:rPr>
                <w:spacing w:val="-2"/>
                <w:sz w:val="24"/>
              </w:rPr>
              <w:t>Безкоштовна доставка</w:t>
            </w:r>
          </w:p>
        </w:tc>
        <w:tc>
          <w:tcPr>
            <w:tcW w:w="2912" w:type="dxa"/>
          </w:tcPr>
          <w:p>
            <w:pPr>
              <w:pStyle w:val="TableParagraph"/>
              <w:spacing w:line="276" w:lineRule="exact"/>
              <w:ind w:left="104"/>
              <w:rPr>
                <w:sz w:val="24"/>
              </w:rPr>
            </w:pPr>
            <w:r>
              <w:rPr>
                <w:sz w:val="24"/>
              </w:rPr>
              <w:t>Для замовлень від 50 одиниць</w:t>
            </w:r>
            <w:r>
              <w:rPr>
                <w:spacing w:val="-10"/>
                <w:sz w:val="24"/>
              </w:rPr>
              <w:t> </w:t>
            </w:r>
            <w:r>
              <w:rPr>
                <w:sz w:val="24"/>
              </w:rPr>
              <w:t>або</w:t>
            </w:r>
            <w:r>
              <w:rPr>
                <w:spacing w:val="-10"/>
                <w:sz w:val="24"/>
              </w:rPr>
              <w:t> </w:t>
            </w:r>
            <w:r>
              <w:rPr>
                <w:sz w:val="24"/>
              </w:rPr>
              <w:t>100</w:t>
            </w:r>
            <w:r>
              <w:rPr>
                <w:spacing w:val="-10"/>
                <w:sz w:val="24"/>
              </w:rPr>
              <w:t> </w:t>
            </w:r>
            <w:r>
              <w:rPr>
                <w:sz w:val="24"/>
              </w:rPr>
              <w:t>тис.</w:t>
            </w:r>
            <w:r>
              <w:rPr>
                <w:spacing w:val="-10"/>
                <w:sz w:val="24"/>
              </w:rPr>
              <w:t> </w:t>
            </w:r>
            <w:r>
              <w:rPr>
                <w:sz w:val="24"/>
              </w:rPr>
              <w:t>грн</w:t>
            </w:r>
          </w:p>
        </w:tc>
        <w:tc>
          <w:tcPr>
            <w:tcW w:w="3198" w:type="dxa"/>
          </w:tcPr>
          <w:p>
            <w:pPr>
              <w:pStyle w:val="TableParagraph"/>
              <w:spacing w:line="276" w:lineRule="exact"/>
              <w:ind w:left="106" w:right="587"/>
              <w:rPr>
                <w:sz w:val="24"/>
              </w:rPr>
            </w:pPr>
            <w:r>
              <w:rPr>
                <w:sz w:val="24"/>
              </w:rPr>
              <w:t>Зменшення</w:t>
            </w:r>
            <w:r>
              <w:rPr>
                <w:spacing w:val="-15"/>
                <w:sz w:val="24"/>
              </w:rPr>
              <w:t> </w:t>
            </w:r>
            <w:r>
              <w:rPr>
                <w:sz w:val="24"/>
              </w:rPr>
              <w:t>фінансового </w:t>
            </w:r>
            <w:r>
              <w:rPr>
                <w:spacing w:val="-2"/>
                <w:sz w:val="24"/>
              </w:rPr>
              <w:t>навантаження</w:t>
            </w:r>
          </w:p>
        </w:tc>
      </w:tr>
      <w:tr>
        <w:trPr>
          <w:trHeight w:val="550" w:hRule="atLeast"/>
        </w:trPr>
        <w:tc>
          <w:tcPr>
            <w:tcW w:w="1596" w:type="dxa"/>
            <w:vMerge/>
            <w:tcBorders>
              <w:top w:val="nil"/>
            </w:tcBorders>
          </w:tcPr>
          <w:p>
            <w:pPr>
              <w:rPr>
                <w:sz w:val="2"/>
                <w:szCs w:val="2"/>
              </w:rPr>
            </w:pPr>
          </w:p>
        </w:tc>
        <w:tc>
          <w:tcPr>
            <w:tcW w:w="2209" w:type="dxa"/>
          </w:tcPr>
          <w:p>
            <w:pPr>
              <w:pStyle w:val="TableParagraph"/>
              <w:spacing w:line="276" w:lineRule="exact"/>
              <w:ind w:left="105" w:right="398"/>
              <w:rPr>
                <w:sz w:val="24"/>
              </w:rPr>
            </w:pPr>
            <w:r>
              <w:rPr>
                <w:sz w:val="24"/>
              </w:rPr>
              <w:t>Бонусні</w:t>
            </w:r>
            <w:r>
              <w:rPr>
                <w:spacing w:val="-15"/>
                <w:sz w:val="24"/>
              </w:rPr>
              <w:t> </w:t>
            </w:r>
            <w:r>
              <w:rPr>
                <w:sz w:val="24"/>
              </w:rPr>
              <w:t>одиниці </w:t>
            </w:r>
            <w:r>
              <w:rPr>
                <w:spacing w:val="-2"/>
                <w:sz w:val="24"/>
              </w:rPr>
              <w:t>продукції</w:t>
            </w:r>
          </w:p>
        </w:tc>
        <w:tc>
          <w:tcPr>
            <w:tcW w:w="2912" w:type="dxa"/>
          </w:tcPr>
          <w:p>
            <w:pPr>
              <w:pStyle w:val="TableParagraph"/>
              <w:spacing w:line="276" w:lineRule="exact"/>
              <w:ind w:left="104"/>
              <w:rPr>
                <w:sz w:val="24"/>
              </w:rPr>
            </w:pPr>
            <w:r>
              <w:rPr>
                <w:sz w:val="24"/>
              </w:rPr>
              <w:t>1</w:t>
            </w:r>
            <w:r>
              <w:rPr>
                <w:spacing w:val="-9"/>
                <w:sz w:val="24"/>
              </w:rPr>
              <w:t> </w:t>
            </w:r>
            <w:r>
              <w:rPr>
                <w:sz w:val="24"/>
              </w:rPr>
              <w:t>одиниця</w:t>
            </w:r>
            <w:r>
              <w:rPr>
                <w:spacing w:val="-11"/>
                <w:sz w:val="24"/>
              </w:rPr>
              <w:t> </w:t>
            </w:r>
            <w:r>
              <w:rPr>
                <w:sz w:val="24"/>
              </w:rPr>
              <w:t>за</w:t>
            </w:r>
            <w:r>
              <w:rPr>
                <w:spacing w:val="-10"/>
                <w:sz w:val="24"/>
              </w:rPr>
              <w:t> </w:t>
            </w:r>
            <w:r>
              <w:rPr>
                <w:sz w:val="24"/>
              </w:rPr>
              <w:t>кожні</w:t>
            </w:r>
            <w:r>
              <w:rPr>
                <w:spacing w:val="-9"/>
                <w:sz w:val="24"/>
              </w:rPr>
              <w:t> </w:t>
            </w:r>
            <w:r>
              <w:rPr>
                <w:sz w:val="24"/>
              </w:rPr>
              <w:t>20 </w:t>
            </w:r>
            <w:r>
              <w:rPr>
                <w:spacing w:val="-2"/>
                <w:sz w:val="24"/>
              </w:rPr>
              <w:t>замовлених</w:t>
            </w:r>
          </w:p>
        </w:tc>
        <w:tc>
          <w:tcPr>
            <w:tcW w:w="3198" w:type="dxa"/>
          </w:tcPr>
          <w:p>
            <w:pPr>
              <w:pStyle w:val="TableParagraph"/>
              <w:spacing w:line="276" w:lineRule="exact"/>
              <w:ind w:left="106" w:right="1082"/>
              <w:rPr>
                <w:sz w:val="24"/>
              </w:rPr>
            </w:pPr>
            <w:r>
              <w:rPr>
                <w:sz w:val="24"/>
              </w:rPr>
              <w:t>Збільшення</w:t>
            </w:r>
            <w:r>
              <w:rPr>
                <w:spacing w:val="-15"/>
                <w:sz w:val="24"/>
              </w:rPr>
              <w:t> </w:t>
            </w:r>
            <w:r>
              <w:rPr>
                <w:sz w:val="24"/>
              </w:rPr>
              <w:t>обсягів </w:t>
            </w:r>
            <w:r>
              <w:rPr>
                <w:spacing w:val="-2"/>
                <w:sz w:val="24"/>
              </w:rPr>
              <w:t>закупівель</w:t>
            </w:r>
          </w:p>
        </w:tc>
      </w:tr>
      <w:tr>
        <w:trPr>
          <w:trHeight w:val="553" w:hRule="atLeast"/>
        </w:trPr>
        <w:tc>
          <w:tcPr>
            <w:tcW w:w="1596" w:type="dxa"/>
            <w:vMerge/>
            <w:tcBorders>
              <w:top w:val="nil"/>
            </w:tcBorders>
          </w:tcPr>
          <w:p>
            <w:pPr>
              <w:rPr>
                <w:sz w:val="2"/>
                <w:szCs w:val="2"/>
              </w:rPr>
            </w:pPr>
          </w:p>
        </w:tc>
        <w:tc>
          <w:tcPr>
            <w:tcW w:w="2209" w:type="dxa"/>
          </w:tcPr>
          <w:p>
            <w:pPr>
              <w:pStyle w:val="TableParagraph"/>
              <w:spacing w:line="276" w:lineRule="exact"/>
              <w:ind w:left="105"/>
              <w:rPr>
                <w:sz w:val="24"/>
              </w:rPr>
            </w:pPr>
            <w:r>
              <w:rPr>
                <w:spacing w:val="-2"/>
                <w:sz w:val="24"/>
              </w:rPr>
              <w:t>Гуманітарна підтримка</w:t>
            </w:r>
          </w:p>
        </w:tc>
        <w:tc>
          <w:tcPr>
            <w:tcW w:w="2912" w:type="dxa"/>
          </w:tcPr>
          <w:p>
            <w:pPr>
              <w:pStyle w:val="TableParagraph"/>
              <w:spacing w:line="276" w:lineRule="exact"/>
              <w:ind w:left="104"/>
              <w:rPr>
                <w:sz w:val="24"/>
              </w:rPr>
            </w:pPr>
            <w:r>
              <w:rPr>
                <w:sz w:val="24"/>
              </w:rPr>
              <w:t>Виділення 5% продукції для</w:t>
            </w:r>
            <w:r>
              <w:rPr>
                <w:spacing w:val="-15"/>
                <w:sz w:val="24"/>
              </w:rPr>
              <w:t> </w:t>
            </w:r>
            <w:r>
              <w:rPr>
                <w:sz w:val="24"/>
              </w:rPr>
              <w:t>благодійних</w:t>
            </w:r>
            <w:r>
              <w:rPr>
                <w:spacing w:val="-15"/>
                <w:sz w:val="24"/>
              </w:rPr>
              <w:t> </w:t>
            </w:r>
            <w:r>
              <w:rPr>
                <w:sz w:val="24"/>
              </w:rPr>
              <w:t>проєктів</w:t>
            </w:r>
          </w:p>
        </w:tc>
        <w:tc>
          <w:tcPr>
            <w:tcW w:w="3198" w:type="dxa"/>
          </w:tcPr>
          <w:p>
            <w:pPr>
              <w:pStyle w:val="TableParagraph"/>
              <w:spacing w:line="276" w:lineRule="exact"/>
              <w:ind w:left="106" w:right="416"/>
              <w:rPr>
                <w:sz w:val="24"/>
              </w:rPr>
            </w:pPr>
            <w:r>
              <w:rPr>
                <w:sz w:val="24"/>
              </w:rPr>
              <w:t>Підвищення соціальної відповідальності</w:t>
            </w:r>
            <w:r>
              <w:rPr>
                <w:spacing w:val="-15"/>
                <w:sz w:val="24"/>
              </w:rPr>
              <w:t> </w:t>
            </w:r>
            <w:r>
              <w:rPr>
                <w:sz w:val="24"/>
              </w:rPr>
              <w:t>компанії</w:t>
            </w:r>
          </w:p>
        </w:tc>
      </w:tr>
      <w:tr>
        <w:trPr>
          <w:trHeight w:val="827" w:hRule="atLeast"/>
        </w:trPr>
        <w:tc>
          <w:tcPr>
            <w:tcW w:w="1596" w:type="dxa"/>
            <w:vMerge/>
            <w:tcBorders>
              <w:top w:val="nil"/>
            </w:tcBorders>
          </w:tcPr>
          <w:p>
            <w:pPr>
              <w:rPr>
                <w:sz w:val="2"/>
                <w:szCs w:val="2"/>
              </w:rPr>
            </w:pPr>
          </w:p>
        </w:tc>
        <w:tc>
          <w:tcPr>
            <w:tcW w:w="2209" w:type="dxa"/>
          </w:tcPr>
          <w:p>
            <w:pPr>
              <w:pStyle w:val="TableParagraph"/>
              <w:ind w:left="105" w:right="305"/>
              <w:rPr>
                <w:sz w:val="24"/>
              </w:rPr>
            </w:pPr>
            <w:r>
              <w:rPr>
                <w:sz w:val="24"/>
              </w:rPr>
              <w:t>Програма</w:t>
            </w:r>
            <w:r>
              <w:rPr>
                <w:spacing w:val="-15"/>
                <w:sz w:val="24"/>
              </w:rPr>
              <w:t> </w:t>
            </w:r>
            <w:r>
              <w:rPr>
                <w:sz w:val="24"/>
              </w:rPr>
              <w:t>«Разом до перемоги»</w:t>
            </w:r>
          </w:p>
        </w:tc>
        <w:tc>
          <w:tcPr>
            <w:tcW w:w="2912" w:type="dxa"/>
          </w:tcPr>
          <w:p>
            <w:pPr>
              <w:pStyle w:val="TableParagraph"/>
              <w:spacing w:line="276" w:lineRule="exact"/>
              <w:ind w:left="104"/>
              <w:rPr>
                <w:sz w:val="24"/>
              </w:rPr>
            </w:pPr>
            <w:r>
              <w:rPr>
                <w:sz w:val="24"/>
              </w:rPr>
              <w:t>Сертифікат</w:t>
            </w:r>
            <w:r>
              <w:rPr>
                <w:spacing w:val="-10"/>
                <w:sz w:val="24"/>
              </w:rPr>
              <w:t> </w:t>
            </w:r>
            <w:r>
              <w:rPr>
                <w:sz w:val="24"/>
              </w:rPr>
              <w:t>на</w:t>
            </w:r>
            <w:r>
              <w:rPr>
                <w:spacing w:val="-11"/>
                <w:sz w:val="24"/>
              </w:rPr>
              <w:t> </w:t>
            </w:r>
            <w:r>
              <w:rPr>
                <w:sz w:val="24"/>
              </w:rPr>
              <w:t>50</w:t>
            </w:r>
            <w:r>
              <w:rPr>
                <w:spacing w:val="-10"/>
                <w:sz w:val="24"/>
              </w:rPr>
              <w:t> </w:t>
            </w:r>
            <w:r>
              <w:rPr>
                <w:sz w:val="24"/>
              </w:rPr>
              <w:t>тис.</w:t>
            </w:r>
            <w:r>
              <w:rPr>
                <w:spacing w:val="-10"/>
                <w:sz w:val="24"/>
              </w:rPr>
              <w:t> </w:t>
            </w:r>
            <w:r>
              <w:rPr>
                <w:sz w:val="24"/>
              </w:rPr>
              <w:t>грн при регулярних </w:t>
            </w:r>
            <w:r>
              <w:rPr>
                <w:spacing w:val="-2"/>
                <w:sz w:val="24"/>
              </w:rPr>
              <w:t>замовленнях</w:t>
            </w:r>
          </w:p>
        </w:tc>
        <w:tc>
          <w:tcPr>
            <w:tcW w:w="3198" w:type="dxa"/>
          </w:tcPr>
          <w:p>
            <w:pPr>
              <w:pStyle w:val="TableParagraph"/>
              <w:spacing w:line="276" w:lineRule="exact"/>
              <w:ind w:left="106" w:right="403"/>
              <w:rPr>
                <w:sz w:val="24"/>
              </w:rPr>
            </w:pPr>
            <w:r>
              <w:rPr>
                <w:sz w:val="24"/>
              </w:rPr>
              <w:t>Залучення до </w:t>
            </w:r>
            <w:r>
              <w:rPr>
                <w:spacing w:val="-2"/>
                <w:sz w:val="24"/>
              </w:rPr>
              <w:t>довгострокового співробітництва</w:t>
            </w:r>
          </w:p>
        </w:tc>
      </w:tr>
    </w:tbl>
    <w:p>
      <w:pPr>
        <w:spacing w:before="4"/>
        <w:ind w:left="851"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ind w:left="143" w:right="136"/>
      </w:pPr>
      <w:r>
        <w:rPr/>
        <w:t>Застосування таких програм дозволить компанії збільшити обсяг замовлень від</w:t>
      </w:r>
      <w:r>
        <w:rPr>
          <w:spacing w:val="64"/>
          <w:w w:val="150"/>
        </w:rPr>
        <w:t> </w:t>
      </w:r>
      <w:r>
        <w:rPr/>
        <w:t>структур</w:t>
      </w:r>
      <w:r>
        <w:rPr>
          <w:spacing w:val="63"/>
          <w:w w:val="150"/>
        </w:rPr>
        <w:t> </w:t>
      </w:r>
      <w:r>
        <w:rPr/>
        <w:t>МОУ</w:t>
      </w:r>
      <w:r>
        <w:rPr>
          <w:spacing w:val="63"/>
          <w:w w:val="150"/>
        </w:rPr>
        <w:t> </w:t>
      </w:r>
      <w:r>
        <w:rPr/>
        <w:t>на</w:t>
      </w:r>
      <w:r>
        <w:rPr>
          <w:spacing w:val="62"/>
          <w:w w:val="150"/>
        </w:rPr>
        <w:t> </w:t>
      </w:r>
      <w:r>
        <w:rPr/>
        <w:t>20%,</w:t>
      </w:r>
      <w:r>
        <w:rPr>
          <w:spacing w:val="63"/>
          <w:w w:val="150"/>
        </w:rPr>
        <w:t> </w:t>
      </w:r>
      <w:r>
        <w:rPr/>
        <w:t>а</w:t>
      </w:r>
      <w:r>
        <w:rPr>
          <w:spacing w:val="64"/>
          <w:w w:val="150"/>
        </w:rPr>
        <w:t> </w:t>
      </w:r>
      <w:r>
        <w:rPr/>
        <w:t>від</w:t>
      </w:r>
      <w:r>
        <w:rPr>
          <w:spacing w:val="62"/>
          <w:w w:val="150"/>
        </w:rPr>
        <w:t> </w:t>
      </w:r>
      <w:r>
        <w:rPr/>
        <w:t>волонтерських</w:t>
      </w:r>
      <w:r>
        <w:rPr>
          <w:spacing w:val="63"/>
          <w:w w:val="150"/>
        </w:rPr>
        <w:t> </w:t>
      </w:r>
      <w:r>
        <w:rPr/>
        <w:t>організацій</w:t>
      </w:r>
      <w:r>
        <w:rPr>
          <w:spacing w:val="69"/>
          <w:w w:val="150"/>
        </w:rPr>
        <w:t> </w:t>
      </w:r>
      <w:r>
        <w:rPr/>
        <w:t>–</w:t>
      </w:r>
      <w:r>
        <w:rPr>
          <w:spacing w:val="66"/>
          <w:w w:val="150"/>
        </w:rPr>
        <w:t> </w:t>
      </w:r>
      <w:r>
        <w:rPr/>
        <w:t>на</w:t>
      </w:r>
      <w:r>
        <w:rPr>
          <w:spacing w:val="64"/>
          <w:w w:val="150"/>
        </w:rPr>
        <w:t> </w:t>
      </w:r>
      <w:r>
        <w:rPr/>
        <w:t>15%.</w:t>
      </w:r>
      <w:r>
        <w:rPr>
          <w:spacing w:val="61"/>
          <w:w w:val="150"/>
        </w:rPr>
        <w:t> </w:t>
      </w:r>
      <w:r>
        <w:rPr>
          <w:spacing w:val="-5"/>
        </w:rPr>
        <w:t>Це</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39" w:firstLine="0"/>
      </w:pPr>
      <w:r>
        <w:rPr/>
        <w:t>забезпечить</w:t>
      </w:r>
      <w:r>
        <w:rPr>
          <w:spacing w:val="-5"/>
        </w:rPr>
        <w:t> </w:t>
      </w:r>
      <w:r>
        <w:rPr/>
        <w:t>не</w:t>
      </w:r>
      <w:r>
        <w:rPr>
          <w:spacing w:val="-4"/>
        </w:rPr>
        <w:t> </w:t>
      </w:r>
      <w:r>
        <w:rPr/>
        <w:t>лише</w:t>
      </w:r>
      <w:r>
        <w:rPr>
          <w:spacing w:val="-4"/>
        </w:rPr>
        <w:t> </w:t>
      </w:r>
      <w:r>
        <w:rPr/>
        <w:t>зростання</w:t>
      </w:r>
      <w:r>
        <w:rPr>
          <w:spacing w:val="-6"/>
        </w:rPr>
        <w:t> </w:t>
      </w:r>
      <w:r>
        <w:rPr/>
        <w:t>продажів,</w:t>
      </w:r>
      <w:r>
        <w:rPr>
          <w:spacing w:val="-5"/>
        </w:rPr>
        <w:t> </w:t>
      </w:r>
      <w:r>
        <w:rPr/>
        <w:t>але</w:t>
      </w:r>
      <w:r>
        <w:rPr>
          <w:spacing w:val="-4"/>
        </w:rPr>
        <w:t> </w:t>
      </w:r>
      <w:r>
        <w:rPr/>
        <w:t>й</w:t>
      </w:r>
      <w:r>
        <w:rPr>
          <w:spacing w:val="-1"/>
        </w:rPr>
        <w:t> </w:t>
      </w:r>
      <w:r>
        <w:rPr/>
        <w:t>формування</w:t>
      </w:r>
      <w:r>
        <w:rPr>
          <w:spacing w:val="-6"/>
        </w:rPr>
        <w:t> </w:t>
      </w:r>
      <w:r>
        <w:rPr/>
        <w:t>довгострокової</w:t>
      </w:r>
      <w:r>
        <w:rPr>
          <w:spacing w:val="-6"/>
        </w:rPr>
        <w:t> </w:t>
      </w:r>
      <w:r>
        <w:rPr/>
        <w:t>довіри до бренду, що є ключовим для ефективного масштабування діяльності.</w:t>
      </w:r>
    </w:p>
    <w:p>
      <w:pPr>
        <w:pStyle w:val="BodyText"/>
        <w:spacing w:line="321" w:lineRule="exact"/>
        <w:ind w:left="851" w:firstLine="0"/>
      </w:pPr>
      <w:r>
        <w:rPr/>
        <w:t>Соціальні</w:t>
      </w:r>
      <w:r>
        <w:rPr>
          <w:spacing w:val="-6"/>
        </w:rPr>
        <w:t> </w:t>
      </w:r>
      <w:r>
        <w:rPr/>
        <w:t>мережі,</w:t>
      </w:r>
      <w:r>
        <w:rPr>
          <w:spacing w:val="-4"/>
        </w:rPr>
        <w:t> </w:t>
      </w:r>
      <w:r>
        <w:rPr/>
        <w:t>такі</w:t>
      </w:r>
      <w:r>
        <w:rPr>
          <w:spacing w:val="-4"/>
        </w:rPr>
        <w:t> </w:t>
      </w:r>
      <w:r>
        <w:rPr/>
        <w:t>як</w:t>
      </w:r>
      <w:r>
        <w:rPr>
          <w:spacing w:val="-5"/>
        </w:rPr>
        <w:t> </w:t>
      </w:r>
      <w:r>
        <w:rPr/>
        <w:t>Facebook</w:t>
      </w:r>
      <w:r>
        <w:rPr>
          <w:spacing w:val="-5"/>
        </w:rPr>
        <w:t> </w:t>
      </w:r>
      <w:r>
        <w:rPr/>
        <w:t>та</w:t>
      </w:r>
      <w:r>
        <w:rPr>
          <w:spacing w:val="-4"/>
        </w:rPr>
        <w:t> </w:t>
      </w:r>
      <w:r>
        <w:rPr/>
        <w:t>Instagram,</w:t>
      </w:r>
      <w:r>
        <w:rPr>
          <w:spacing w:val="-6"/>
        </w:rPr>
        <w:t> </w:t>
      </w:r>
      <w:r>
        <w:rPr/>
        <w:t>уже</w:t>
      </w:r>
      <w:r>
        <w:rPr>
          <w:spacing w:val="-4"/>
        </w:rPr>
        <w:t> </w:t>
      </w:r>
      <w:r>
        <w:rPr/>
        <w:t>використовуються</w:t>
      </w:r>
      <w:r>
        <w:rPr>
          <w:spacing w:val="-5"/>
        </w:rPr>
        <w:t> ТОВ</w:t>
      </w:r>
    </w:p>
    <w:p>
      <w:pPr>
        <w:pStyle w:val="BodyText"/>
        <w:spacing w:line="360" w:lineRule="auto" w:before="160"/>
        <w:ind w:left="143" w:right="143" w:firstLine="0"/>
      </w:pPr>
      <w:r>
        <w:rPr/>
        <w:t>«BRAMMER»</w:t>
      </w:r>
      <w:r>
        <w:rPr>
          <w:spacing w:val="-18"/>
        </w:rPr>
        <w:t> </w:t>
      </w:r>
      <w:r>
        <w:rPr/>
        <w:t>для</w:t>
      </w:r>
      <w:r>
        <w:rPr>
          <w:spacing w:val="-17"/>
        </w:rPr>
        <w:t> </w:t>
      </w:r>
      <w:r>
        <w:rPr/>
        <w:t>залучення</w:t>
      </w:r>
      <w:r>
        <w:rPr>
          <w:spacing w:val="-18"/>
        </w:rPr>
        <w:t> </w:t>
      </w:r>
      <w:r>
        <w:rPr/>
        <w:t>нових</w:t>
      </w:r>
      <w:r>
        <w:rPr>
          <w:spacing w:val="-17"/>
        </w:rPr>
        <w:t> </w:t>
      </w:r>
      <w:r>
        <w:rPr/>
        <w:t>клієнтів,</w:t>
      </w:r>
      <w:r>
        <w:rPr>
          <w:spacing w:val="-18"/>
        </w:rPr>
        <w:t> </w:t>
      </w:r>
      <w:r>
        <w:rPr/>
        <w:t>однак</w:t>
      </w:r>
      <w:r>
        <w:rPr>
          <w:spacing w:val="-17"/>
        </w:rPr>
        <w:t> </w:t>
      </w:r>
      <w:r>
        <w:rPr/>
        <w:t>нинішні</w:t>
      </w:r>
      <w:r>
        <w:rPr>
          <w:spacing w:val="-18"/>
        </w:rPr>
        <w:t> </w:t>
      </w:r>
      <w:r>
        <w:rPr/>
        <w:t>кампанії</w:t>
      </w:r>
      <w:r>
        <w:rPr>
          <w:spacing w:val="-17"/>
        </w:rPr>
        <w:t> </w:t>
      </w:r>
      <w:r>
        <w:rPr/>
        <w:t>не</w:t>
      </w:r>
      <w:r>
        <w:rPr>
          <w:spacing w:val="-18"/>
        </w:rPr>
        <w:t> </w:t>
      </w:r>
      <w:r>
        <w:rPr/>
        <w:t>враховують специфіку кожного сегменту. Для оптимізації реклами пропонується створити окремі кампанії для військовослужбовців, волонтерів та державних установ.</w:t>
      </w:r>
    </w:p>
    <w:p>
      <w:pPr>
        <w:pStyle w:val="BodyText"/>
        <w:spacing w:line="360" w:lineRule="auto" w:before="1"/>
        <w:ind w:left="143" w:right="141"/>
      </w:pPr>
      <w:r>
        <w:rPr/>
        <w:t>Ефективна реалізація стратегії scale up передбачає глибоке розуміння географічного розподілу попиту на продукцію компанії. Аналіз даних, отриманих із рекламних кампаній у Google Ads, дозволив ідентифікувати основні регіони, де спостерігається підвищений інтерес до продукції ТОВ «BRAMMER». Це Дніпропетровська, Львівська, Вінницька області, а також міста Київ і Харків (рисунок 3.14). Така концентрація пояснюється різними чинниками:</w:t>
      </w:r>
    </w:p>
    <w:p>
      <w:pPr>
        <w:pStyle w:val="ListParagraph"/>
        <w:numPr>
          <w:ilvl w:val="0"/>
          <w:numId w:val="33"/>
        </w:numPr>
        <w:tabs>
          <w:tab w:pos="1557" w:val="left" w:leader="none"/>
        </w:tabs>
        <w:spacing w:line="360" w:lineRule="auto" w:before="2" w:after="0"/>
        <w:ind w:left="143" w:right="142" w:firstLine="707"/>
        <w:jc w:val="both"/>
        <w:rPr>
          <w:sz w:val="28"/>
        </w:rPr>
      </w:pPr>
      <w:r>
        <w:rPr>
          <w:sz w:val="28"/>
        </w:rPr>
        <w:t>Дніпропетровська та Вінницька області. Значна кількість військових </w:t>
      </w:r>
      <w:r>
        <w:rPr>
          <w:spacing w:val="-2"/>
          <w:sz w:val="28"/>
        </w:rPr>
        <w:t>частин</w:t>
      </w:r>
      <w:r>
        <w:rPr>
          <w:spacing w:val="-4"/>
          <w:sz w:val="28"/>
        </w:rPr>
        <w:t> </w:t>
      </w:r>
      <w:r>
        <w:rPr>
          <w:spacing w:val="-2"/>
          <w:sz w:val="28"/>
        </w:rPr>
        <w:t>обумовлює високий</w:t>
      </w:r>
      <w:r>
        <w:rPr>
          <w:spacing w:val="-4"/>
          <w:sz w:val="28"/>
        </w:rPr>
        <w:t> </w:t>
      </w:r>
      <w:r>
        <w:rPr>
          <w:spacing w:val="-2"/>
          <w:sz w:val="28"/>
        </w:rPr>
        <w:t>рівень</w:t>
      </w:r>
      <w:r>
        <w:rPr>
          <w:spacing w:val="-3"/>
          <w:sz w:val="28"/>
        </w:rPr>
        <w:t> </w:t>
      </w:r>
      <w:r>
        <w:rPr>
          <w:spacing w:val="-2"/>
          <w:sz w:val="28"/>
        </w:rPr>
        <w:t>індивідуальних запитів від</w:t>
      </w:r>
      <w:r>
        <w:rPr>
          <w:spacing w:val="-3"/>
          <w:sz w:val="28"/>
        </w:rPr>
        <w:t> </w:t>
      </w:r>
      <w:r>
        <w:rPr>
          <w:spacing w:val="-2"/>
          <w:sz w:val="28"/>
        </w:rPr>
        <w:t>військовослужбовців. </w:t>
      </w:r>
      <w:r>
        <w:rPr>
          <w:sz w:val="28"/>
        </w:rPr>
        <w:t>Вони шукають продукцію, що відповідає їхнім специфічним вимогам, наприклад евакуаційні візки чи волокуші, які можуть використовуватися в складних умовах.</w:t>
      </w:r>
    </w:p>
    <w:p>
      <w:pPr>
        <w:pStyle w:val="ListParagraph"/>
        <w:numPr>
          <w:ilvl w:val="0"/>
          <w:numId w:val="33"/>
        </w:numPr>
        <w:tabs>
          <w:tab w:pos="1557" w:val="left" w:leader="none"/>
        </w:tabs>
        <w:spacing w:line="360" w:lineRule="auto" w:before="0" w:after="0"/>
        <w:ind w:left="143" w:right="136" w:firstLine="707"/>
        <w:jc w:val="both"/>
        <w:rPr>
          <w:sz w:val="28"/>
        </w:rPr>
      </w:pPr>
      <w:r>
        <w:rPr>
          <w:sz w:val="28"/>
        </w:rPr>
        <w:t>Львівська область, Київ і Харків. Ці регіони є основними центрами діяльності волонтерських організацій, які забезпечують військові частини необхідним спорядженням. Їхня активність пояснюється</w:t>
      </w:r>
      <w:r>
        <w:rPr>
          <w:spacing w:val="-1"/>
          <w:sz w:val="28"/>
        </w:rPr>
        <w:t> </w:t>
      </w:r>
      <w:r>
        <w:rPr>
          <w:sz w:val="28"/>
        </w:rPr>
        <w:t>розвиненою логістичною інфраструктурою та наявністю численних громадських ініціатив.</w:t>
      </w:r>
    </w:p>
    <w:p>
      <w:pPr>
        <w:pStyle w:val="BodyText"/>
        <w:spacing w:before="227"/>
        <w:ind w:left="0" w:firstLine="0"/>
        <w:jc w:val="left"/>
        <w:rPr>
          <w:sz w:val="20"/>
        </w:rPr>
      </w:pPr>
      <w:r>
        <w:rPr>
          <w:sz w:val="20"/>
        </w:rPr>
        <w:drawing>
          <wp:anchor distT="0" distB="0" distL="0" distR="0" allowOverlap="1" layoutInCell="1" locked="0" behindDoc="1" simplePos="0" relativeHeight="487603712">
            <wp:simplePos x="0" y="0"/>
            <wp:positionH relativeFrom="page">
              <wp:posOffset>2762885</wp:posOffset>
            </wp:positionH>
            <wp:positionV relativeFrom="paragraph">
              <wp:posOffset>305784</wp:posOffset>
            </wp:positionV>
            <wp:extent cx="2589463" cy="1719072"/>
            <wp:effectExtent l="0" t="0" r="0" b="0"/>
            <wp:wrapTopAndBottom/>
            <wp:docPr id="70" name="Image 70"/>
            <wp:cNvGraphicFramePr>
              <a:graphicFrameLocks/>
            </wp:cNvGraphicFramePr>
            <a:graphic>
              <a:graphicData uri="http://schemas.openxmlformats.org/drawingml/2006/picture">
                <pic:pic>
                  <pic:nvPicPr>
                    <pic:cNvPr id="70" name="Image 70"/>
                    <pic:cNvPicPr/>
                  </pic:nvPicPr>
                  <pic:blipFill>
                    <a:blip r:embed="rId40" cstate="print"/>
                    <a:stretch>
                      <a:fillRect/>
                    </a:stretch>
                  </pic:blipFill>
                  <pic:spPr>
                    <a:xfrm>
                      <a:off x="0" y="0"/>
                      <a:ext cx="2589463" cy="1719072"/>
                    </a:xfrm>
                    <a:prstGeom prst="rect">
                      <a:avLst/>
                    </a:prstGeom>
                  </pic:spPr>
                </pic:pic>
              </a:graphicData>
            </a:graphic>
          </wp:anchor>
        </w:drawing>
      </w:r>
    </w:p>
    <w:p>
      <w:pPr>
        <w:pStyle w:val="BodyText"/>
        <w:spacing w:before="155"/>
        <w:ind w:left="714" w:right="714" w:firstLine="0"/>
        <w:jc w:val="center"/>
      </w:pPr>
      <w:r>
        <w:rPr/>
        <w:t>Рисунок</w:t>
      </w:r>
      <w:r>
        <w:rPr>
          <w:spacing w:val="-10"/>
        </w:rPr>
        <w:t> </w:t>
      </w:r>
      <w:r>
        <w:rPr/>
        <w:t>3.14</w:t>
      </w:r>
      <w:r>
        <w:rPr>
          <w:spacing w:val="-4"/>
        </w:rPr>
        <w:t> </w:t>
      </w:r>
      <w:r>
        <w:rPr/>
        <w:t>–</w:t>
      </w:r>
      <w:r>
        <w:rPr>
          <w:spacing w:val="-5"/>
        </w:rPr>
        <w:t> </w:t>
      </w:r>
      <w:r>
        <w:rPr/>
        <w:t>Розподіл</w:t>
      </w:r>
      <w:r>
        <w:rPr>
          <w:spacing w:val="-5"/>
        </w:rPr>
        <w:t> </w:t>
      </w:r>
      <w:r>
        <w:rPr/>
        <w:t>потенційних</w:t>
      </w:r>
      <w:r>
        <w:rPr>
          <w:spacing w:val="-4"/>
        </w:rPr>
        <w:t> </w:t>
      </w:r>
      <w:r>
        <w:rPr/>
        <w:t>лідів</w:t>
      </w:r>
      <w:r>
        <w:rPr>
          <w:spacing w:val="-5"/>
        </w:rPr>
        <w:t> </w:t>
      </w:r>
      <w:r>
        <w:rPr/>
        <w:t>за</w:t>
      </w:r>
      <w:r>
        <w:rPr>
          <w:spacing w:val="-5"/>
        </w:rPr>
        <w:t> </w:t>
      </w:r>
      <w:r>
        <w:rPr>
          <w:spacing w:val="-2"/>
        </w:rPr>
        <w:t>географією</w:t>
      </w:r>
    </w:p>
    <w:p>
      <w:pPr>
        <w:spacing w:before="160"/>
        <w:ind w:left="851" w:right="0" w:firstLine="0"/>
        <w:jc w:val="both"/>
        <w:rPr>
          <w:i/>
          <w:sz w:val="24"/>
        </w:rPr>
      </w:pPr>
      <w:r>
        <w:rPr>
          <w:i/>
          <w:sz w:val="24"/>
        </w:rPr>
        <w:t>Сформовано</w:t>
      </w:r>
      <w:r>
        <w:rPr>
          <w:i/>
          <w:spacing w:val="-4"/>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1"/>
          <w:sz w:val="24"/>
        </w:rPr>
        <w:t> </w:t>
      </w:r>
      <w:r>
        <w:rPr>
          <w:i/>
          <w:sz w:val="24"/>
        </w:rPr>
        <w:t>пошукових</w:t>
      </w:r>
      <w:r>
        <w:rPr>
          <w:i/>
          <w:spacing w:val="-4"/>
          <w:sz w:val="24"/>
        </w:rPr>
        <w:t> </w:t>
      </w:r>
      <w:r>
        <w:rPr>
          <w:i/>
          <w:sz w:val="24"/>
        </w:rPr>
        <w:t>запитів</w:t>
      </w:r>
      <w:r>
        <w:rPr>
          <w:i/>
          <w:spacing w:val="-3"/>
          <w:sz w:val="24"/>
        </w:rPr>
        <w:t> </w:t>
      </w:r>
      <w:r>
        <w:rPr>
          <w:i/>
          <w:sz w:val="24"/>
        </w:rPr>
        <w:t>у</w:t>
      </w:r>
      <w:r>
        <w:rPr>
          <w:i/>
          <w:spacing w:val="-3"/>
          <w:sz w:val="24"/>
        </w:rPr>
        <w:t> </w:t>
      </w:r>
      <w:r>
        <w:rPr>
          <w:i/>
          <w:sz w:val="24"/>
        </w:rPr>
        <w:t>Google</w:t>
      </w:r>
      <w:r>
        <w:rPr>
          <w:i/>
          <w:spacing w:val="-2"/>
          <w:sz w:val="24"/>
        </w:rPr>
        <w:t> </w:t>
      </w:r>
      <w:r>
        <w:rPr>
          <w:i/>
          <w:spacing w:val="-5"/>
          <w:sz w:val="24"/>
        </w:rPr>
        <w:t>Ads</w:t>
      </w:r>
    </w:p>
    <w:p>
      <w:pPr>
        <w:spacing w:after="0"/>
        <w:jc w:val="both"/>
        <w:rPr>
          <w:i/>
          <w:sz w:val="24"/>
        </w:rPr>
        <w:sectPr>
          <w:pgSz w:w="11910" w:h="16840"/>
          <w:pgMar w:header="719" w:footer="0" w:top="1260" w:bottom="280" w:left="1275" w:right="425"/>
        </w:sectPr>
      </w:pPr>
    </w:p>
    <w:p>
      <w:pPr>
        <w:pStyle w:val="BodyText"/>
        <w:spacing w:line="360" w:lineRule="auto" w:before="79"/>
        <w:ind w:left="143" w:right="144"/>
      </w:pPr>
      <w:r>
        <w:rPr/>
        <w:t>Для кожного регіону доцільно розробити адаптовані комерційні пропозиції, що відповідатимуть потребам клієнтів. Наприклад:</w:t>
      </w:r>
    </w:p>
    <w:p>
      <w:pPr>
        <w:pStyle w:val="ListParagraph"/>
        <w:numPr>
          <w:ilvl w:val="0"/>
          <w:numId w:val="34"/>
        </w:numPr>
        <w:tabs>
          <w:tab w:pos="1557" w:val="left" w:leader="none"/>
        </w:tabs>
        <w:spacing w:line="360" w:lineRule="auto" w:before="0" w:after="0"/>
        <w:ind w:left="143" w:right="136" w:firstLine="707"/>
        <w:jc w:val="both"/>
        <w:rPr>
          <w:sz w:val="28"/>
        </w:rPr>
      </w:pPr>
      <w:r>
        <w:rPr>
          <w:sz w:val="28"/>
        </w:rPr>
        <w:t>у Дніпропетровській та Вінницькій областях слід зосередитися на пропозиції спеціальних пакетів продукції для військових частин. Наприклад, комплект на 100 осіб (стандартна стрілецька рота), що включає волокуші, інженерні візки та допоміжні аксесуари, може пропонуватися зі знижкою до 15% при замовленні понад 200 одиниць;</w:t>
      </w:r>
    </w:p>
    <w:p>
      <w:pPr>
        <w:pStyle w:val="ListParagraph"/>
        <w:numPr>
          <w:ilvl w:val="0"/>
          <w:numId w:val="34"/>
        </w:numPr>
        <w:tabs>
          <w:tab w:pos="1557" w:val="left" w:leader="none"/>
        </w:tabs>
        <w:spacing w:line="360" w:lineRule="auto" w:before="0" w:after="0"/>
        <w:ind w:left="143" w:right="136" w:firstLine="707"/>
        <w:jc w:val="both"/>
        <w:rPr>
          <w:sz w:val="28"/>
        </w:rPr>
      </w:pPr>
      <w:r>
        <w:rPr>
          <w:sz w:val="28"/>
        </w:rPr>
        <w:t>у Львівській області, Києві та Харкові можна використовувати партнерські</w:t>
      </w:r>
      <w:r>
        <w:rPr>
          <w:spacing w:val="-3"/>
          <w:sz w:val="28"/>
        </w:rPr>
        <w:t> </w:t>
      </w:r>
      <w:r>
        <w:rPr>
          <w:sz w:val="28"/>
        </w:rPr>
        <w:t>програми</w:t>
      </w:r>
      <w:r>
        <w:rPr>
          <w:spacing w:val="-4"/>
          <w:sz w:val="28"/>
        </w:rPr>
        <w:t> </w:t>
      </w:r>
      <w:r>
        <w:rPr>
          <w:sz w:val="28"/>
        </w:rPr>
        <w:t>для</w:t>
      </w:r>
      <w:r>
        <w:rPr>
          <w:spacing w:val="-4"/>
          <w:sz w:val="28"/>
        </w:rPr>
        <w:t> </w:t>
      </w:r>
      <w:r>
        <w:rPr>
          <w:sz w:val="28"/>
        </w:rPr>
        <w:t>волонтерів,</w:t>
      </w:r>
      <w:r>
        <w:rPr>
          <w:spacing w:val="-5"/>
          <w:sz w:val="28"/>
        </w:rPr>
        <w:t> </w:t>
      </w:r>
      <w:r>
        <w:rPr>
          <w:sz w:val="28"/>
        </w:rPr>
        <w:t>зокрема</w:t>
      </w:r>
      <w:r>
        <w:rPr>
          <w:spacing w:val="-7"/>
          <w:sz w:val="28"/>
        </w:rPr>
        <w:t> </w:t>
      </w:r>
      <w:r>
        <w:rPr>
          <w:sz w:val="28"/>
        </w:rPr>
        <w:t>пропонувати</w:t>
      </w:r>
      <w:r>
        <w:rPr>
          <w:spacing w:val="-6"/>
          <w:sz w:val="28"/>
        </w:rPr>
        <w:t> </w:t>
      </w:r>
      <w:r>
        <w:rPr>
          <w:sz w:val="28"/>
        </w:rPr>
        <w:t>знижки</w:t>
      </w:r>
      <w:r>
        <w:rPr>
          <w:spacing w:val="-6"/>
          <w:sz w:val="28"/>
        </w:rPr>
        <w:t> </w:t>
      </w:r>
      <w:r>
        <w:rPr>
          <w:sz w:val="28"/>
        </w:rPr>
        <w:t>на</w:t>
      </w:r>
      <w:r>
        <w:rPr>
          <w:spacing w:val="-4"/>
          <w:sz w:val="28"/>
        </w:rPr>
        <w:t> </w:t>
      </w:r>
      <w:r>
        <w:rPr>
          <w:sz w:val="28"/>
        </w:rPr>
        <w:t>замовлення понад 500 тис. грн або бонусні одиниці продукції за кожні 50 замовлених.</w:t>
      </w:r>
    </w:p>
    <w:p>
      <w:pPr>
        <w:pStyle w:val="BodyText"/>
        <w:spacing w:line="360" w:lineRule="auto"/>
        <w:ind w:left="143" w:right="135"/>
      </w:pPr>
      <w:r>
        <w:rPr/>
        <w:t>Додатково</w:t>
      </w:r>
      <w:r>
        <w:rPr>
          <w:spacing w:val="-2"/>
        </w:rPr>
        <w:t> </w:t>
      </w:r>
      <w:r>
        <w:rPr/>
        <w:t>необхідно впровадити</w:t>
      </w:r>
      <w:r>
        <w:rPr>
          <w:spacing w:val="-2"/>
        </w:rPr>
        <w:t> </w:t>
      </w:r>
      <w:r>
        <w:rPr/>
        <w:t>систему моніторингу</w:t>
      </w:r>
      <w:r>
        <w:rPr>
          <w:spacing w:val="-2"/>
        </w:rPr>
        <w:t> </w:t>
      </w:r>
      <w:r>
        <w:rPr/>
        <w:t>регіональних запитів у реальному часі. Для цього можна використовувати Google Analytics, CRM- системи або платформи, що відстежують взаємодію клієнтів із сайтом компанії. Наприклад, регулярний аналіз ключових слів у пошукових запитах клієнтів дозволить</w:t>
      </w:r>
      <w:r>
        <w:rPr>
          <w:spacing w:val="-11"/>
        </w:rPr>
        <w:t> </w:t>
      </w:r>
      <w:r>
        <w:rPr/>
        <w:t>ідентифікувати</w:t>
      </w:r>
      <w:r>
        <w:rPr>
          <w:spacing w:val="-12"/>
        </w:rPr>
        <w:t> </w:t>
      </w:r>
      <w:r>
        <w:rPr/>
        <w:t>нові</w:t>
      </w:r>
      <w:r>
        <w:rPr>
          <w:spacing w:val="-9"/>
        </w:rPr>
        <w:t> </w:t>
      </w:r>
      <w:r>
        <w:rPr/>
        <w:t>перспективні</w:t>
      </w:r>
      <w:r>
        <w:rPr>
          <w:spacing w:val="-9"/>
        </w:rPr>
        <w:t> </w:t>
      </w:r>
      <w:r>
        <w:rPr/>
        <w:t>регіони,</w:t>
      </w:r>
      <w:r>
        <w:rPr>
          <w:spacing w:val="-11"/>
        </w:rPr>
        <w:t> </w:t>
      </w:r>
      <w:r>
        <w:rPr/>
        <w:t>такі</w:t>
      </w:r>
      <w:r>
        <w:rPr>
          <w:spacing w:val="-9"/>
        </w:rPr>
        <w:t> </w:t>
      </w:r>
      <w:r>
        <w:rPr/>
        <w:t>як</w:t>
      </w:r>
      <w:r>
        <w:rPr>
          <w:spacing w:val="-12"/>
        </w:rPr>
        <w:t> </w:t>
      </w:r>
      <w:r>
        <w:rPr/>
        <w:t>Одеська</w:t>
      </w:r>
      <w:r>
        <w:rPr>
          <w:spacing w:val="-10"/>
        </w:rPr>
        <w:t> </w:t>
      </w:r>
      <w:r>
        <w:rPr/>
        <w:t>чи</w:t>
      </w:r>
      <w:r>
        <w:rPr>
          <w:spacing w:val="-10"/>
        </w:rPr>
        <w:t> </w:t>
      </w:r>
      <w:r>
        <w:rPr/>
        <w:t>Запорізька області, де попит на військово-медичну продукцію може зростати.</w:t>
      </w:r>
    </w:p>
    <w:p>
      <w:pPr>
        <w:pStyle w:val="BodyText"/>
        <w:spacing w:line="360" w:lineRule="auto"/>
        <w:ind w:left="143" w:right="143"/>
      </w:pPr>
      <w:r>
        <w:rPr/>
        <w:t>Підхід до регіональної адаптації також передбачає регулярні зустрічі з клієнтами у ключових регіонах. Організація презентацій, участь у регіональних виставках та семінарах для військових і волонтерів сприятиме зміцненню зв’язків і підвищенню впізнаваності бренду.</w:t>
      </w:r>
    </w:p>
    <w:p>
      <w:pPr>
        <w:pStyle w:val="BodyText"/>
        <w:spacing w:line="360" w:lineRule="auto"/>
        <w:ind w:left="143" w:right="143"/>
      </w:pPr>
      <w:r>
        <w:rPr/>
        <w:t>Висока якість продукції ТОВ «BRAMMER» вже отримала позитивні оцінки з боку споживачів, проте для успішного масштабування важливо забезпечити систематичний і детальний аналіз зворотного зв’язку. Регулярне отримання та обробка інформації від клієнтів дозволяє не лише вдосконалювати продукцію, але й оперативно реагувати на зміни у запитах споживачів.</w:t>
      </w:r>
    </w:p>
    <w:p>
      <w:pPr>
        <w:pStyle w:val="BodyText"/>
        <w:spacing w:before="2"/>
        <w:ind w:left="851" w:firstLine="0"/>
      </w:pPr>
      <w:r>
        <w:rPr/>
        <w:t>Методи</w:t>
      </w:r>
      <w:r>
        <w:rPr>
          <w:spacing w:val="-6"/>
        </w:rPr>
        <w:t> </w:t>
      </w:r>
      <w:r>
        <w:rPr/>
        <w:t>збору</w:t>
      </w:r>
      <w:r>
        <w:rPr>
          <w:spacing w:val="-5"/>
        </w:rPr>
        <w:t> </w:t>
      </w:r>
      <w:r>
        <w:rPr/>
        <w:t>зворотного</w:t>
      </w:r>
      <w:r>
        <w:rPr>
          <w:spacing w:val="-5"/>
        </w:rPr>
        <w:t> </w:t>
      </w:r>
      <w:r>
        <w:rPr>
          <w:spacing w:val="-2"/>
        </w:rPr>
        <w:t>зв’язку:</w:t>
      </w:r>
    </w:p>
    <w:p>
      <w:pPr>
        <w:pStyle w:val="ListParagraph"/>
        <w:numPr>
          <w:ilvl w:val="0"/>
          <w:numId w:val="34"/>
        </w:numPr>
        <w:tabs>
          <w:tab w:pos="1557" w:val="left" w:leader="none"/>
        </w:tabs>
        <w:spacing w:line="360" w:lineRule="auto" w:before="160" w:after="0"/>
        <w:ind w:left="143" w:right="136" w:firstLine="707"/>
        <w:jc w:val="both"/>
        <w:rPr>
          <w:sz w:val="28"/>
        </w:rPr>
      </w:pPr>
      <w:r>
        <w:rPr>
          <w:sz w:val="28"/>
        </w:rPr>
        <w:t>cоціальні мережі. Волонтерські організації активно використовують Facebook, Instagram та інші платформи для комунікації. Компанія може створити спеціальні спільноти для клієнтів, де вони зможуть залишати відгуки, задавати питання</w:t>
      </w:r>
      <w:r>
        <w:rPr>
          <w:spacing w:val="71"/>
          <w:w w:val="150"/>
          <w:sz w:val="28"/>
        </w:rPr>
        <w:t> </w:t>
      </w:r>
      <w:r>
        <w:rPr>
          <w:sz w:val="28"/>
        </w:rPr>
        <w:t>та</w:t>
      </w:r>
      <w:r>
        <w:rPr>
          <w:spacing w:val="80"/>
          <w:sz w:val="28"/>
        </w:rPr>
        <w:t> </w:t>
      </w:r>
      <w:r>
        <w:rPr>
          <w:sz w:val="28"/>
        </w:rPr>
        <w:t>пропонувати</w:t>
      </w:r>
      <w:r>
        <w:rPr>
          <w:spacing w:val="80"/>
          <w:sz w:val="28"/>
        </w:rPr>
        <w:t> </w:t>
      </w:r>
      <w:r>
        <w:rPr>
          <w:sz w:val="28"/>
        </w:rPr>
        <w:t>ідеї</w:t>
      </w:r>
      <w:r>
        <w:rPr>
          <w:spacing w:val="80"/>
          <w:sz w:val="28"/>
        </w:rPr>
        <w:t> </w:t>
      </w:r>
      <w:r>
        <w:rPr>
          <w:sz w:val="28"/>
        </w:rPr>
        <w:t>щодо</w:t>
      </w:r>
      <w:r>
        <w:rPr>
          <w:spacing w:val="71"/>
          <w:w w:val="150"/>
          <w:sz w:val="28"/>
        </w:rPr>
        <w:t> </w:t>
      </w:r>
      <w:r>
        <w:rPr>
          <w:sz w:val="28"/>
        </w:rPr>
        <w:t>вдосконалення</w:t>
      </w:r>
      <w:r>
        <w:rPr>
          <w:spacing w:val="71"/>
          <w:w w:val="150"/>
          <w:sz w:val="28"/>
        </w:rPr>
        <w:t> </w:t>
      </w:r>
      <w:r>
        <w:rPr>
          <w:sz w:val="28"/>
        </w:rPr>
        <w:t>продукції</w:t>
      </w:r>
      <w:r>
        <w:rPr>
          <w:spacing w:val="78"/>
          <w:w w:val="150"/>
          <w:sz w:val="28"/>
        </w:rPr>
        <w:t> </w:t>
      </w:r>
      <w:r>
        <w:rPr>
          <w:sz w:val="28"/>
        </w:rPr>
        <w:t>(рисунок</w:t>
      </w:r>
      <w:r>
        <w:rPr>
          <w:spacing w:val="71"/>
          <w:w w:val="150"/>
          <w:sz w:val="28"/>
        </w:rPr>
        <w:t> </w:t>
      </w:r>
      <w:r>
        <w:rPr>
          <w:sz w:val="28"/>
        </w:rPr>
        <w:t>3.15).</w:t>
      </w:r>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firstLine="0"/>
        <w:jc w:val="left"/>
      </w:pPr>
      <w:r>
        <w:rPr/>
        <w:t>Регулярна модерація цих спільнот дозволить фільтрувати важливу інформацію та оперативно відповідати на запити;</w:t>
      </w:r>
    </w:p>
    <w:p>
      <w:pPr>
        <w:pStyle w:val="BodyText"/>
        <w:spacing w:before="227"/>
        <w:ind w:left="0" w:firstLine="0"/>
        <w:jc w:val="left"/>
        <w:rPr>
          <w:sz w:val="20"/>
        </w:rPr>
      </w:pPr>
      <w:r>
        <w:rPr>
          <w:sz w:val="20"/>
        </w:rPr>
        <w:drawing>
          <wp:anchor distT="0" distB="0" distL="0" distR="0" allowOverlap="1" layoutInCell="1" locked="0" behindDoc="1" simplePos="0" relativeHeight="487604224">
            <wp:simplePos x="0" y="0"/>
            <wp:positionH relativeFrom="page">
              <wp:posOffset>2208529</wp:posOffset>
            </wp:positionH>
            <wp:positionV relativeFrom="paragraph">
              <wp:posOffset>306010</wp:posOffset>
            </wp:positionV>
            <wp:extent cx="3667101" cy="443198"/>
            <wp:effectExtent l="0" t="0" r="0" b="0"/>
            <wp:wrapTopAndBottom/>
            <wp:docPr id="71" name="Image 71"/>
            <wp:cNvGraphicFramePr>
              <a:graphicFrameLocks/>
            </wp:cNvGraphicFramePr>
            <a:graphic>
              <a:graphicData uri="http://schemas.openxmlformats.org/drawingml/2006/picture">
                <pic:pic>
                  <pic:nvPicPr>
                    <pic:cNvPr id="71" name="Image 71"/>
                    <pic:cNvPicPr/>
                  </pic:nvPicPr>
                  <pic:blipFill>
                    <a:blip r:embed="rId41" cstate="print"/>
                    <a:stretch>
                      <a:fillRect/>
                    </a:stretch>
                  </pic:blipFill>
                  <pic:spPr>
                    <a:xfrm>
                      <a:off x="0" y="0"/>
                      <a:ext cx="3667101" cy="443198"/>
                    </a:xfrm>
                    <a:prstGeom prst="rect">
                      <a:avLst/>
                    </a:prstGeom>
                  </pic:spPr>
                </pic:pic>
              </a:graphicData>
            </a:graphic>
          </wp:anchor>
        </w:drawing>
      </w:r>
    </w:p>
    <w:p>
      <w:pPr>
        <w:pStyle w:val="BodyText"/>
        <w:spacing w:before="165"/>
        <w:ind w:left="714" w:right="710" w:firstLine="0"/>
        <w:jc w:val="center"/>
      </w:pPr>
      <w:r>
        <w:rPr/>
        <w:t>Рисунок</w:t>
      </w:r>
      <w:r>
        <w:rPr>
          <w:spacing w:val="-7"/>
        </w:rPr>
        <w:t> </w:t>
      </w:r>
      <w:r>
        <w:rPr/>
        <w:t>3.15</w:t>
      </w:r>
      <w:r>
        <w:rPr>
          <w:spacing w:val="-3"/>
        </w:rPr>
        <w:t> </w:t>
      </w:r>
      <w:r>
        <w:rPr/>
        <w:t>–</w:t>
      </w:r>
      <w:r>
        <w:rPr>
          <w:spacing w:val="-6"/>
        </w:rPr>
        <w:t> </w:t>
      </w:r>
      <w:r>
        <w:rPr/>
        <w:t>Приклад</w:t>
      </w:r>
      <w:r>
        <w:rPr>
          <w:spacing w:val="-3"/>
        </w:rPr>
        <w:t> </w:t>
      </w:r>
      <w:r>
        <w:rPr/>
        <w:t>подяки</w:t>
      </w:r>
      <w:r>
        <w:rPr>
          <w:spacing w:val="-4"/>
        </w:rPr>
        <w:t> </w:t>
      </w:r>
      <w:r>
        <w:rPr/>
        <w:t>від</w:t>
      </w:r>
      <w:r>
        <w:rPr>
          <w:spacing w:val="-2"/>
        </w:rPr>
        <w:t> споживачів</w:t>
      </w:r>
    </w:p>
    <w:p>
      <w:pPr>
        <w:spacing w:before="160"/>
        <w:ind w:left="0" w:right="3854" w:firstLine="0"/>
        <w:jc w:val="center"/>
        <w:rPr>
          <w:i/>
          <w:sz w:val="24"/>
        </w:rPr>
      </w:pPr>
      <w:r>
        <w:rPr>
          <w:i/>
          <w:sz w:val="24"/>
        </w:rPr>
        <w:t>Відгук</w:t>
      </w:r>
      <w:r>
        <w:rPr>
          <w:i/>
          <w:spacing w:val="-5"/>
          <w:sz w:val="24"/>
        </w:rPr>
        <w:t> </w:t>
      </w:r>
      <w:r>
        <w:rPr>
          <w:i/>
          <w:sz w:val="24"/>
        </w:rPr>
        <w:t>споживача</w:t>
      </w:r>
      <w:r>
        <w:rPr>
          <w:i/>
          <w:spacing w:val="-2"/>
          <w:sz w:val="24"/>
        </w:rPr>
        <w:t> </w:t>
      </w:r>
      <w:r>
        <w:rPr>
          <w:i/>
          <w:sz w:val="24"/>
        </w:rPr>
        <w:t>у</w:t>
      </w:r>
      <w:r>
        <w:rPr>
          <w:i/>
          <w:spacing w:val="-4"/>
          <w:sz w:val="24"/>
        </w:rPr>
        <w:t> </w:t>
      </w:r>
      <w:r>
        <w:rPr>
          <w:i/>
          <w:sz w:val="24"/>
        </w:rPr>
        <w:t>месенджері </w:t>
      </w:r>
      <w:r>
        <w:rPr>
          <w:i/>
          <w:spacing w:val="-2"/>
          <w:sz w:val="24"/>
        </w:rPr>
        <w:t>WhatsApp</w:t>
      </w:r>
    </w:p>
    <w:p>
      <w:pPr>
        <w:pStyle w:val="BodyText"/>
        <w:ind w:left="0" w:firstLine="0"/>
        <w:jc w:val="left"/>
        <w:rPr>
          <w:i/>
          <w:sz w:val="24"/>
        </w:rPr>
      </w:pPr>
    </w:p>
    <w:p>
      <w:pPr>
        <w:pStyle w:val="BodyText"/>
        <w:spacing w:before="71"/>
        <w:ind w:left="0" w:firstLine="0"/>
        <w:jc w:val="left"/>
        <w:rPr>
          <w:i/>
          <w:sz w:val="24"/>
        </w:rPr>
      </w:pPr>
    </w:p>
    <w:p>
      <w:pPr>
        <w:pStyle w:val="ListParagraph"/>
        <w:numPr>
          <w:ilvl w:val="0"/>
          <w:numId w:val="34"/>
        </w:numPr>
        <w:tabs>
          <w:tab w:pos="1557" w:val="left" w:leader="none"/>
        </w:tabs>
        <w:spacing w:line="360" w:lineRule="auto" w:before="0" w:after="0"/>
        <w:ind w:left="143" w:right="133" w:firstLine="707"/>
        <w:jc w:val="both"/>
        <w:rPr>
          <w:sz w:val="28"/>
        </w:rPr>
      </w:pPr>
      <w:r>
        <w:rPr>
          <w:sz w:val="28"/>
        </w:rPr>
        <w:t>онлайн-опитування.</w:t>
      </w:r>
      <w:r>
        <w:rPr>
          <w:spacing w:val="-18"/>
          <w:sz w:val="28"/>
        </w:rPr>
        <w:t> </w:t>
      </w:r>
      <w:r>
        <w:rPr>
          <w:sz w:val="28"/>
        </w:rPr>
        <w:t>Для</w:t>
      </w:r>
      <w:r>
        <w:rPr>
          <w:spacing w:val="-17"/>
          <w:sz w:val="28"/>
        </w:rPr>
        <w:t> </w:t>
      </w:r>
      <w:r>
        <w:rPr>
          <w:sz w:val="28"/>
        </w:rPr>
        <w:t>військових</w:t>
      </w:r>
      <w:r>
        <w:rPr>
          <w:spacing w:val="-18"/>
          <w:sz w:val="28"/>
        </w:rPr>
        <w:t> </w:t>
      </w:r>
      <w:r>
        <w:rPr>
          <w:sz w:val="28"/>
        </w:rPr>
        <w:t>частин</w:t>
      </w:r>
      <w:r>
        <w:rPr>
          <w:spacing w:val="-17"/>
          <w:sz w:val="28"/>
        </w:rPr>
        <w:t> </w:t>
      </w:r>
      <w:r>
        <w:rPr>
          <w:sz w:val="28"/>
        </w:rPr>
        <w:t>і</w:t>
      </w:r>
      <w:r>
        <w:rPr>
          <w:spacing w:val="-18"/>
          <w:sz w:val="28"/>
        </w:rPr>
        <w:t> </w:t>
      </w:r>
      <w:r>
        <w:rPr>
          <w:sz w:val="28"/>
        </w:rPr>
        <w:t>волонтерських</w:t>
      </w:r>
      <w:r>
        <w:rPr>
          <w:spacing w:val="-17"/>
          <w:sz w:val="28"/>
        </w:rPr>
        <w:t> </w:t>
      </w:r>
      <w:r>
        <w:rPr>
          <w:sz w:val="28"/>
        </w:rPr>
        <w:t>організацій доцільно впровадити анонімні опитувальники, що дозволять клієнтам відкрито ділитися своїми враженнями без ризику розкриття конфіденційної інформації. Наприклад, через Google Forms можна запитувати про якість</w:t>
      </w:r>
      <w:r>
        <w:rPr>
          <w:spacing w:val="-1"/>
          <w:sz w:val="28"/>
        </w:rPr>
        <w:t> </w:t>
      </w:r>
      <w:r>
        <w:rPr>
          <w:sz w:val="28"/>
        </w:rPr>
        <w:t>матеріалів,</w:t>
      </w:r>
      <w:r>
        <w:rPr>
          <w:spacing w:val="-1"/>
          <w:sz w:val="28"/>
        </w:rPr>
        <w:t> </w:t>
      </w:r>
      <w:r>
        <w:rPr>
          <w:sz w:val="28"/>
        </w:rPr>
        <w:t>зручність використання</w:t>
      </w:r>
      <w:r>
        <w:rPr>
          <w:spacing w:val="-6"/>
          <w:sz w:val="28"/>
        </w:rPr>
        <w:t> </w:t>
      </w:r>
      <w:r>
        <w:rPr>
          <w:sz w:val="28"/>
        </w:rPr>
        <w:t>продукції,</w:t>
      </w:r>
      <w:r>
        <w:rPr>
          <w:spacing w:val="-7"/>
          <w:sz w:val="28"/>
        </w:rPr>
        <w:t> </w:t>
      </w:r>
      <w:r>
        <w:rPr>
          <w:sz w:val="28"/>
        </w:rPr>
        <w:t>а</w:t>
      </w:r>
      <w:r>
        <w:rPr>
          <w:spacing w:val="-6"/>
          <w:sz w:val="28"/>
        </w:rPr>
        <w:t> </w:t>
      </w:r>
      <w:r>
        <w:rPr>
          <w:sz w:val="28"/>
        </w:rPr>
        <w:t>також</w:t>
      </w:r>
      <w:r>
        <w:rPr>
          <w:spacing w:val="-6"/>
          <w:sz w:val="28"/>
        </w:rPr>
        <w:t> </w:t>
      </w:r>
      <w:r>
        <w:rPr>
          <w:sz w:val="28"/>
        </w:rPr>
        <w:t>пропозиції</w:t>
      </w:r>
      <w:r>
        <w:rPr>
          <w:spacing w:val="-5"/>
          <w:sz w:val="28"/>
        </w:rPr>
        <w:t> </w:t>
      </w:r>
      <w:r>
        <w:rPr>
          <w:sz w:val="28"/>
        </w:rPr>
        <w:t>щодо</w:t>
      </w:r>
      <w:r>
        <w:rPr>
          <w:spacing w:val="-6"/>
          <w:sz w:val="28"/>
        </w:rPr>
        <w:t> </w:t>
      </w:r>
      <w:r>
        <w:rPr>
          <w:sz w:val="28"/>
        </w:rPr>
        <w:t>її</w:t>
      </w:r>
      <w:r>
        <w:rPr>
          <w:spacing w:val="-5"/>
          <w:sz w:val="28"/>
        </w:rPr>
        <w:t> </w:t>
      </w:r>
      <w:r>
        <w:rPr>
          <w:sz w:val="28"/>
        </w:rPr>
        <w:t>вдосконалення (рисунок</w:t>
      </w:r>
      <w:r>
        <w:rPr>
          <w:spacing w:val="-6"/>
          <w:sz w:val="28"/>
        </w:rPr>
        <w:t> </w:t>
      </w:r>
      <w:r>
        <w:rPr>
          <w:sz w:val="28"/>
        </w:rPr>
        <w:t>3.16):</w:t>
      </w:r>
    </w:p>
    <w:p>
      <w:pPr>
        <w:pStyle w:val="BodyText"/>
        <w:spacing w:before="227"/>
        <w:ind w:left="0" w:firstLine="0"/>
        <w:jc w:val="left"/>
        <w:rPr>
          <w:sz w:val="20"/>
        </w:rPr>
      </w:pPr>
      <w:r>
        <w:rPr>
          <w:sz w:val="20"/>
        </w:rPr>
        <w:drawing>
          <wp:anchor distT="0" distB="0" distL="0" distR="0" allowOverlap="1" layoutInCell="1" locked="0" behindDoc="1" simplePos="0" relativeHeight="487604736">
            <wp:simplePos x="0" y="0"/>
            <wp:positionH relativeFrom="page">
              <wp:posOffset>1827529</wp:posOffset>
            </wp:positionH>
            <wp:positionV relativeFrom="paragraph">
              <wp:posOffset>305506</wp:posOffset>
            </wp:positionV>
            <wp:extent cx="4455200" cy="820197"/>
            <wp:effectExtent l="0" t="0" r="0" b="0"/>
            <wp:wrapTopAndBottom/>
            <wp:docPr id="72" name="Image 72"/>
            <wp:cNvGraphicFramePr>
              <a:graphicFrameLocks/>
            </wp:cNvGraphicFramePr>
            <a:graphic>
              <a:graphicData uri="http://schemas.openxmlformats.org/drawingml/2006/picture">
                <pic:pic>
                  <pic:nvPicPr>
                    <pic:cNvPr id="72" name="Image 72"/>
                    <pic:cNvPicPr/>
                  </pic:nvPicPr>
                  <pic:blipFill>
                    <a:blip r:embed="rId42" cstate="print"/>
                    <a:stretch>
                      <a:fillRect/>
                    </a:stretch>
                  </pic:blipFill>
                  <pic:spPr>
                    <a:xfrm>
                      <a:off x="0" y="0"/>
                      <a:ext cx="4455200" cy="820197"/>
                    </a:xfrm>
                    <a:prstGeom prst="rect">
                      <a:avLst/>
                    </a:prstGeom>
                  </pic:spPr>
                </pic:pic>
              </a:graphicData>
            </a:graphic>
          </wp:anchor>
        </w:drawing>
      </w:r>
    </w:p>
    <w:p>
      <w:pPr>
        <w:pStyle w:val="BodyText"/>
        <w:spacing w:before="162"/>
        <w:ind w:left="714" w:right="712" w:firstLine="0"/>
        <w:jc w:val="center"/>
      </w:pPr>
      <w:r>
        <w:rPr/>
        <w:t>Рисунок</w:t>
      </w:r>
      <w:r>
        <w:rPr>
          <w:spacing w:val="-12"/>
        </w:rPr>
        <w:t> </w:t>
      </w:r>
      <w:r>
        <w:rPr/>
        <w:t>3.16</w:t>
      </w:r>
      <w:r>
        <w:rPr>
          <w:spacing w:val="-6"/>
        </w:rPr>
        <w:t> </w:t>
      </w:r>
      <w:r>
        <w:rPr/>
        <w:t>–</w:t>
      </w:r>
      <w:r>
        <w:rPr>
          <w:spacing w:val="-6"/>
        </w:rPr>
        <w:t> </w:t>
      </w:r>
      <w:r>
        <w:rPr/>
        <w:t>Відгук-рекомендація</w:t>
      </w:r>
      <w:r>
        <w:rPr>
          <w:spacing w:val="-6"/>
        </w:rPr>
        <w:t> </w:t>
      </w:r>
      <w:r>
        <w:rPr/>
        <w:t>від</w:t>
      </w:r>
      <w:r>
        <w:rPr>
          <w:spacing w:val="-8"/>
        </w:rPr>
        <w:t> </w:t>
      </w:r>
      <w:r>
        <w:rPr>
          <w:spacing w:val="-2"/>
        </w:rPr>
        <w:t>споживачів</w:t>
      </w:r>
    </w:p>
    <w:p>
      <w:pPr>
        <w:spacing w:before="159"/>
        <w:ind w:left="0" w:right="3854" w:firstLine="0"/>
        <w:jc w:val="center"/>
        <w:rPr>
          <w:i/>
          <w:sz w:val="24"/>
        </w:rPr>
      </w:pPr>
      <w:r>
        <w:rPr>
          <w:i/>
          <w:sz w:val="24"/>
        </w:rPr>
        <w:t>Відгук</w:t>
      </w:r>
      <w:r>
        <w:rPr>
          <w:i/>
          <w:spacing w:val="-5"/>
          <w:sz w:val="24"/>
        </w:rPr>
        <w:t> </w:t>
      </w:r>
      <w:r>
        <w:rPr>
          <w:i/>
          <w:sz w:val="24"/>
        </w:rPr>
        <w:t>споживача</w:t>
      </w:r>
      <w:r>
        <w:rPr>
          <w:i/>
          <w:spacing w:val="-2"/>
          <w:sz w:val="24"/>
        </w:rPr>
        <w:t> </w:t>
      </w:r>
      <w:r>
        <w:rPr>
          <w:i/>
          <w:sz w:val="24"/>
        </w:rPr>
        <w:t>у</w:t>
      </w:r>
      <w:r>
        <w:rPr>
          <w:i/>
          <w:spacing w:val="-4"/>
          <w:sz w:val="24"/>
        </w:rPr>
        <w:t> </w:t>
      </w:r>
      <w:r>
        <w:rPr>
          <w:i/>
          <w:sz w:val="24"/>
        </w:rPr>
        <w:t>месенджері </w:t>
      </w:r>
      <w:r>
        <w:rPr>
          <w:i/>
          <w:spacing w:val="-2"/>
          <w:sz w:val="24"/>
        </w:rPr>
        <w:t>WhatsApp</w:t>
      </w:r>
    </w:p>
    <w:p>
      <w:pPr>
        <w:pStyle w:val="BodyText"/>
        <w:ind w:left="0" w:firstLine="0"/>
        <w:jc w:val="left"/>
        <w:rPr>
          <w:i/>
          <w:sz w:val="24"/>
        </w:rPr>
      </w:pPr>
    </w:p>
    <w:p>
      <w:pPr>
        <w:pStyle w:val="BodyText"/>
        <w:spacing w:before="68"/>
        <w:ind w:left="0" w:firstLine="0"/>
        <w:jc w:val="left"/>
        <w:rPr>
          <w:i/>
          <w:sz w:val="24"/>
        </w:rPr>
      </w:pPr>
    </w:p>
    <w:p>
      <w:pPr>
        <w:pStyle w:val="ListParagraph"/>
        <w:numPr>
          <w:ilvl w:val="0"/>
          <w:numId w:val="34"/>
        </w:numPr>
        <w:tabs>
          <w:tab w:pos="1557" w:val="left" w:leader="none"/>
        </w:tabs>
        <w:spacing w:line="360" w:lineRule="auto" w:before="0" w:after="0"/>
        <w:ind w:left="143" w:right="138" w:firstLine="707"/>
        <w:jc w:val="both"/>
        <w:rPr>
          <w:sz w:val="28"/>
        </w:rPr>
      </w:pPr>
      <w:r>
        <w:rPr>
          <w:sz w:val="28"/>
        </w:rPr>
        <w:t>телефонні інтерв’ю. Для ключових партнерів можна організовувати індивідуальні інтерв’ю для збору детальнішої інформації. Наприклад, дзвінок представника компанії до логістичної служби військової частини може виявити проблеми, що залишилися непоміченими в анкетуванні.</w:t>
      </w:r>
    </w:p>
    <w:p>
      <w:pPr>
        <w:pStyle w:val="BodyText"/>
        <w:spacing w:line="360" w:lineRule="auto" w:before="1"/>
        <w:ind w:left="143" w:right="138"/>
      </w:pPr>
      <w:r>
        <w:rPr/>
        <w:t>Однак, існують певні бар’єри, які можуть ускладнювати отримання інформації, особливо від військовослужбовців. Наприклад, військові рідко залишають документальні відгуки через обмеження конфіденційності, брак часу або недостатню мотивацію (рисунок 3.17). Ця проблема також посилюється складністю комунікації в умовах бойових дій, коли швидкість і пріоритетність інших</w:t>
      </w:r>
      <w:r>
        <w:rPr>
          <w:spacing w:val="73"/>
        </w:rPr>
        <w:t> </w:t>
      </w:r>
      <w:r>
        <w:rPr/>
        <w:t>завдань</w:t>
      </w:r>
      <w:r>
        <w:rPr>
          <w:spacing w:val="69"/>
        </w:rPr>
        <w:t> </w:t>
      </w:r>
      <w:r>
        <w:rPr/>
        <w:t>часто</w:t>
      </w:r>
      <w:r>
        <w:rPr>
          <w:spacing w:val="73"/>
        </w:rPr>
        <w:t> </w:t>
      </w:r>
      <w:r>
        <w:rPr/>
        <w:t>не</w:t>
      </w:r>
      <w:r>
        <w:rPr>
          <w:spacing w:val="73"/>
        </w:rPr>
        <w:t> </w:t>
      </w:r>
      <w:r>
        <w:rPr/>
        <w:t>залишають</w:t>
      </w:r>
      <w:r>
        <w:rPr>
          <w:spacing w:val="71"/>
        </w:rPr>
        <w:t> </w:t>
      </w:r>
      <w:r>
        <w:rPr/>
        <w:t>можливостей</w:t>
      </w:r>
      <w:r>
        <w:rPr>
          <w:spacing w:val="71"/>
        </w:rPr>
        <w:t> </w:t>
      </w:r>
      <w:r>
        <w:rPr/>
        <w:t>для</w:t>
      </w:r>
      <w:r>
        <w:rPr>
          <w:spacing w:val="73"/>
        </w:rPr>
        <w:t> </w:t>
      </w:r>
      <w:r>
        <w:rPr/>
        <w:t>зворотного</w:t>
      </w:r>
      <w:r>
        <w:rPr>
          <w:spacing w:val="73"/>
        </w:rPr>
        <w:t> </w:t>
      </w:r>
      <w:r>
        <w:rPr/>
        <w:t>зв’язку.</w:t>
      </w:r>
      <w:r>
        <w:rPr>
          <w:spacing w:val="67"/>
        </w:rPr>
        <w:t> </w:t>
      </w:r>
      <w:r>
        <w:rPr/>
        <w:t>Для</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45" w:firstLine="0"/>
      </w:pPr>
      <w:r>
        <w:rPr/>
        <w:t>розв'язання цієї проблеми компанія може запропонувати анонімність або заохочення, наприклад, додаткові знижки для частин, які надають зворотний </w:t>
      </w:r>
      <w:r>
        <w:rPr>
          <w:spacing w:val="-2"/>
        </w:rPr>
        <w:t>зв’язок.</w:t>
      </w:r>
    </w:p>
    <w:p>
      <w:pPr>
        <w:pStyle w:val="BodyText"/>
        <w:spacing w:before="228"/>
        <w:ind w:left="0" w:firstLine="0"/>
        <w:jc w:val="left"/>
        <w:rPr>
          <w:sz w:val="20"/>
        </w:rPr>
      </w:pPr>
      <w:r>
        <w:rPr>
          <w:sz w:val="20"/>
        </w:rPr>
        <w:drawing>
          <wp:anchor distT="0" distB="0" distL="0" distR="0" allowOverlap="1" layoutInCell="1" locked="0" behindDoc="1" simplePos="0" relativeHeight="487605248">
            <wp:simplePos x="0" y="0"/>
            <wp:positionH relativeFrom="page">
              <wp:posOffset>2135758</wp:posOffset>
            </wp:positionH>
            <wp:positionV relativeFrom="paragraph">
              <wp:posOffset>306557</wp:posOffset>
            </wp:positionV>
            <wp:extent cx="3831543" cy="800100"/>
            <wp:effectExtent l="0" t="0" r="0" b="0"/>
            <wp:wrapTopAndBottom/>
            <wp:docPr id="73" name="Image 73"/>
            <wp:cNvGraphicFramePr>
              <a:graphicFrameLocks/>
            </wp:cNvGraphicFramePr>
            <a:graphic>
              <a:graphicData uri="http://schemas.openxmlformats.org/drawingml/2006/picture">
                <pic:pic>
                  <pic:nvPicPr>
                    <pic:cNvPr id="73" name="Image 73"/>
                    <pic:cNvPicPr/>
                  </pic:nvPicPr>
                  <pic:blipFill>
                    <a:blip r:embed="rId43" cstate="print"/>
                    <a:stretch>
                      <a:fillRect/>
                    </a:stretch>
                  </pic:blipFill>
                  <pic:spPr>
                    <a:xfrm>
                      <a:off x="0" y="0"/>
                      <a:ext cx="3831543" cy="800100"/>
                    </a:xfrm>
                    <a:prstGeom prst="rect">
                      <a:avLst/>
                    </a:prstGeom>
                  </pic:spPr>
                </pic:pic>
              </a:graphicData>
            </a:graphic>
          </wp:anchor>
        </w:drawing>
      </w:r>
    </w:p>
    <w:p>
      <w:pPr>
        <w:pStyle w:val="BodyText"/>
        <w:spacing w:line="360" w:lineRule="auto" w:before="161"/>
        <w:ind w:left="3979" w:hanging="3462"/>
        <w:jc w:val="left"/>
      </w:pPr>
      <w:r>
        <w:rPr/>
        <w:t>Рисунок</w:t>
      </w:r>
      <w:r>
        <w:rPr>
          <w:spacing w:val="-6"/>
        </w:rPr>
        <w:t> </w:t>
      </w:r>
      <w:r>
        <w:rPr/>
        <w:t>3.17</w:t>
      </w:r>
      <w:r>
        <w:rPr>
          <w:spacing w:val="-3"/>
        </w:rPr>
        <w:t> </w:t>
      </w:r>
      <w:r>
        <w:rPr/>
        <w:t>–</w:t>
      </w:r>
      <w:r>
        <w:rPr>
          <w:spacing w:val="-5"/>
        </w:rPr>
        <w:t> </w:t>
      </w:r>
      <w:r>
        <w:rPr/>
        <w:t>Приклад</w:t>
      </w:r>
      <w:r>
        <w:rPr>
          <w:spacing w:val="-3"/>
        </w:rPr>
        <w:t> </w:t>
      </w:r>
      <w:r>
        <w:rPr/>
        <w:t>відмови</w:t>
      </w:r>
      <w:r>
        <w:rPr>
          <w:spacing w:val="-3"/>
        </w:rPr>
        <w:t> </w:t>
      </w:r>
      <w:r>
        <w:rPr/>
        <w:t>споживачами</w:t>
      </w:r>
      <w:r>
        <w:rPr>
          <w:spacing w:val="-6"/>
        </w:rPr>
        <w:t> </w:t>
      </w:r>
      <w:r>
        <w:rPr/>
        <w:t>через</w:t>
      </w:r>
      <w:r>
        <w:rPr>
          <w:spacing w:val="-4"/>
        </w:rPr>
        <w:t> </w:t>
      </w:r>
      <w:r>
        <w:rPr/>
        <w:t>вимоги</w:t>
      </w:r>
      <w:r>
        <w:rPr>
          <w:spacing w:val="-3"/>
        </w:rPr>
        <w:t> </w:t>
      </w:r>
      <w:r>
        <w:rPr/>
        <w:t>спонсорів</w:t>
      </w:r>
      <w:r>
        <w:rPr>
          <w:spacing w:val="-4"/>
        </w:rPr>
        <w:t> </w:t>
      </w:r>
      <w:r>
        <w:rPr/>
        <w:t>щодо передачі продукції</w:t>
      </w:r>
    </w:p>
    <w:p>
      <w:pPr>
        <w:spacing w:line="274" w:lineRule="exact" w:before="0"/>
        <w:ind w:left="995" w:right="0" w:firstLine="0"/>
        <w:jc w:val="left"/>
        <w:rPr>
          <w:i/>
          <w:sz w:val="24"/>
        </w:rPr>
      </w:pPr>
      <w:r>
        <w:rPr>
          <w:i/>
          <w:sz w:val="24"/>
        </w:rPr>
        <w:t>Відгук</w:t>
      </w:r>
      <w:r>
        <w:rPr>
          <w:i/>
          <w:spacing w:val="-5"/>
          <w:sz w:val="24"/>
        </w:rPr>
        <w:t> </w:t>
      </w:r>
      <w:r>
        <w:rPr>
          <w:i/>
          <w:sz w:val="24"/>
        </w:rPr>
        <w:t>споживача</w:t>
      </w:r>
      <w:r>
        <w:rPr>
          <w:i/>
          <w:spacing w:val="-2"/>
          <w:sz w:val="24"/>
        </w:rPr>
        <w:t> </w:t>
      </w:r>
      <w:r>
        <w:rPr>
          <w:i/>
          <w:sz w:val="24"/>
        </w:rPr>
        <w:t>у</w:t>
      </w:r>
      <w:r>
        <w:rPr>
          <w:i/>
          <w:spacing w:val="-4"/>
          <w:sz w:val="24"/>
        </w:rPr>
        <w:t> </w:t>
      </w:r>
      <w:r>
        <w:rPr>
          <w:i/>
          <w:sz w:val="24"/>
        </w:rPr>
        <w:t>месенджері </w:t>
      </w:r>
      <w:r>
        <w:rPr>
          <w:i/>
          <w:spacing w:val="-2"/>
          <w:sz w:val="24"/>
        </w:rPr>
        <w:t>WhatsApp</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left="143" w:right="137"/>
      </w:pPr>
      <w:r>
        <w:rPr/>
        <w:t>Для покращення процесу аналізу зворотного зв’язку від клієнтів важливо впроваджувати комплексні заходи, що поєднують автоматизацію, регулярну аналітику та практичне тестування продукції. Інтеграція CRM-систем із соціальними мережами та месенджерами дозволяє автоматизувати обробку відгуків, забезпечуючи їх швидку класифікацію та аналіз. Наприклад, позитивні коментарі можуть бути використані для маркетингових цілей, тоді як негативні відгуки слугуватимуть основою для вдосконалення продукції.</w:t>
      </w:r>
    </w:p>
    <w:p>
      <w:pPr>
        <w:pStyle w:val="BodyText"/>
        <w:spacing w:line="360" w:lineRule="auto" w:before="1"/>
        <w:ind w:left="143" w:right="143"/>
      </w:pPr>
      <w:r>
        <w:rPr/>
        <w:t>Крім того, регулярна звітність є важливим елементом процесу. Проведення щоквартального аналізу отриманих даних допомагає визначати основні тенденції, такі як підвищення попиту на певні категорії товарів або нові пропозиції, що надходять від клієнтів. Це дозволяє оперативно адаптувати стратегію компанії до змін ринкової ситуації.</w:t>
      </w:r>
    </w:p>
    <w:p>
      <w:pPr>
        <w:pStyle w:val="BodyText"/>
        <w:spacing w:line="360" w:lineRule="auto"/>
        <w:ind w:left="143" w:right="136"/>
      </w:pPr>
      <w:r>
        <w:rPr/>
        <w:t>Ще одним ефективним інструментом є використання пілотних груп. Залучення невеликих груп клієнтів для тестування нової продукції дозволяє отримати цінну інформацію про її функціональність та відповідність потребам споживачів.</w:t>
      </w:r>
      <w:r>
        <w:rPr>
          <w:spacing w:val="-18"/>
        </w:rPr>
        <w:t> </w:t>
      </w:r>
      <w:r>
        <w:rPr/>
        <w:t>Наприклад,</w:t>
      </w:r>
      <w:r>
        <w:rPr>
          <w:spacing w:val="-17"/>
        </w:rPr>
        <w:t> </w:t>
      </w:r>
      <w:r>
        <w:rPr/>
        <w:t>нові</w:t>
      </w:r>
      <w:r>
        <w:rPr>
          <w:spacing w:val="-18"/>
        </w:rPr>
        <w:t> </w:t>
      </w:r>
      <w:r>
        <w:rPr/>
        <w:t>моделі</w:t>
      </w:r>
      <w:r>
        <w:rPr>
          <w:spacing w:val="-17"/>
        </w:rPr>
        <w:t> </w:t>
      </w:r>
      <w:r>
        <w:rPr/>
        <w:t>волокуш</w:t>
      </w:r>
      <w:r>
        <w:rPr>
          <w:spacing w:val="-18"/>
        </w:rPr>
        <w:t> </w:t>
      </w:r>
      <w:r>
        <w:rPr/>
        <w:t>можна</w:t>
      </w:r>
      <w:r>
        <w:rPr>
          <w:spacing w:val="-17"/>
        </w:rPr>
        <w:t> </w:t>
      </w:r>
      <w:r>
        <w:rPr/>
        <w:t>передати</w:t>
      </w:r>
      <w:r>
        <w:rPr>
          <w:spacing w:val="-18"/>
        </w:rPr>
        <w:t> </w:t>
      </w:r>
      <w:r>
        <w:rPr/>
        <w:t>військовим</w:t>
      </w:r>
      <w:r>
        <w:rPr>
          <w:spacing w:val="-17"/>
        </w:rPr>
        <w:t> </w:t>
      </w:r>
      <w:r>
        <w:rPr/>
        <w:t>частинам для використання протягом місяця, після чого зібрані враження допоможуть вдосконалити характеристики товару. Такий підхід забезпечує не лише високу якість продукції, але й формує довіру клієнтів до бренду.</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43"/>
      </w:pPr>
      <w:r>
        <w:rPr/>
        <w:t>Запровадження таких заходів дозволить збільшити кількість зворотного зв’язку</w:t>
      </w:r>
      <w:r>
        <w:rPr>
          <w:spacing w:val="-7"/>
        </w:rPr>
        <w:t> </w:t>
      </w:r>
      <w:r>
        <w:rPr/>
        <w:t>на</w:t>
      </w:r>
      <w:r>
        <w:rPr>
          <w:spacing w:val="-8"/>
        </w:rPr>
        <w:t> </w:t>
      </w:r>
      <w:r>
        <w:rPr/>
        <w:t>25–30%</w:t>
      </w:r>
      <w:r>
        <w:rPr>
          <w:spacing w:val="-9"/>
        </w:rPr>
        <w:t> </w:t>
      </w:r>
      <w:r>
        <w:rPr/>
        <w:t>у</w:t>
      </w:r>
      <w:r>
        <w:rPr>
          <w:spacing w:val="-9"/>
        </w:rPr>
        <w:t> </w:t>
      </w:r>
      <w:r>
        <w:rPr/>
        <w:t>порівнянні</w:t>
      </w:r>
      <w:r>
        <w:rPr>
          <w:spacing w:val="-7"/>
        </w:rPr>
        <w:t> </w:t>
      </w:r>
      <w:r>
        <w:rPr/>
        <w:t>з</w:t>
      </w:r>
      <w:r>
        <w:rPr>
          <w:spacing w:val="-8"/>
        </w:rPr>
        <w:t> </w:t>
      </w:r>
      <w:r>
        <w:rPr/>
        <w:t>поточними</w:t>
      </w:r>
      <w:r>
        <w:rPr>
          <w:spacing w:val="-9"/>
        </w:rPr>
        <w:t> </w:t>
      </w:r>
      <w:r>
        <w:rPr/>
        <w:t>показниками.</w:t>
      </w:r>
      <w:r>
        <w:rPr>
          <w:spacing w:val="-8"/>
        </w:rPr>
        <w:t> </w:t>
      </w:r>
      <w:r>
        <w:rPr/>
        <w:t>Це</w:t>
      </w:r>
      <w:r>
        <w:rPr>
          <w:spacing w:val="-8"/>
        </w:rPr>
        <w:t> </w:t>
      </w:r>
      <w:r>
        <w:rPr/>
        <w:t>забезпечить</w:t>
      </w:r>
      <w:r>
        <w:rPr>
          <w:spacing w:val="-9"/>
        </w:rPr>
        <w:t> </w:t>
      </w:r>
      <w:r>
        <w:rPr/>
        <w:t>не</w:t>
      </w:r>
      <w:r>
        <w:rPr>
          <w:spacing w:val="-8"/>
        </w:rPr>
        <w:t> </w:t>
      </w:r>
      <w:r>
        <w:rPr/>
        <w:t>лише вдосконалення продукції, але й підвищення рівня довіри до бренду, що є критичним для реалізації стратегії scale up.</w:t>
      </w:r>
    </w:p>
    <w:p>
      <w:pPr>
        <w:pStyle w:val="ListParagraph"/>
        <w:numPr>
          <w:ilvl w:val="0"/>
          <w:numId w:val="30"/>
        </w:numPr>
        <w:tabs>
          <w:tab w:pos="1557" w:val="left" w:leader="none"/>
        </w:tabs>
        <w:spacing w:line="360" w:lineRule="auto" w:before="0" w:after="0"/>
        <w:ind w:left="143" w:right="135" w:firstLine="707"/>
        <w:jc w:val="both"/>
        <w:rPr>
          <w:sz w:val="28"/>
        </w:rPr>
      </w:pPr>
      <w:r>
        <w:rPr>
          <w:i/>
          <w:sz w:val="28"/>
        </w:rPr>
        <w:t>Оптимізація асортименту продукції. </w:t>
      </w:r>
      <w:r>
        <w:rPr>
          <w:sz w:val="28"/>
        </w:rPr>
        <w:t>Ефективна реалізація стратегії scale up компанії ТОВ «BRAMMER» вимагає постійного вдосконалення та розширення асортименту продукції. Як показали попередні дослідження, основними підходами до розвитку є диференціація та диверсифікація. Диференціація дозволяє створювати продукти для різних завдань, що є особливо актуальним для тактичних евакуаційних візків, які на сьогодні представлені у чотирьох модифікаціях. Кожна з них адаптована до специфічних умов використання: від базових моделей для транспортування поранених до моделей із додатковими</w:t>
      </w:r>
      <w:r>
        <w:rPr>
          <w:spacing w:val="-18"/>
          <w:sz w:val="28"/>
        </w:rPr>
        <w:t> </w:t>
      </w:r>
      <w:r>
        <w:rPr>
          <w:sz w:val="28"/>
        </w:rPr>
        <w:t>системами</w:t>
      </w:r>
      <w:r>
        <w:rPr>
          <w:spacing w:val="-17"/>
          <w:sz w:val="28"/>
        </w:rPr>
        <w:t> </w:t>
      </w:r>
      <w:r>
        <w:rPr>
          <w:sz w:val="28"/>
        </w:rPr>
        <w:t>стабілізації</w:t>
      </w:r>
      <w:r>
        <w:rPr>
          <w:spacing w:val="-18"/>
          <w:sz w:val="28"/>
        </w:rPr>
        <w:t> </w:t>
      </w:r>
      <w:r>
        <w:rPr>
          <w:sz w:val="28"/>
        </w:rPr>
        <w:t>та</w:t>
      </w:r>
      <w:r>
        <w:rPr>
          <w:spacing w:val="-17"/>
          <w:sz w:val="28"/>
        </w:rPr>
        <w:t> </w:t>
      </w:r>
      <w:r>
        <w:rPr>
          <w:sz w:val="28"/>
        </w:rPr>
        <w:t>високою</w:t>
      </w:r>
      <w:r>
        <w:rPr>
          <w:spacing w:val="-18"/>
          <w:sz w:val="28"/>
        </w:rPr>
        <w:t> </w:t>
      </w:r>
      <w:r>
        <w:rPr>
          <w:sz w:val="28"/>
        </w:rPr>
        <w:t>мобільністю</w:t>
      </w:r>
      <w:r>
        <w:rPr>
          <w:spacing w:val="-17"/>
          <w:sz w:val="28"/>
        </w:rPr>
        <w:t> </w:t>
      </w:r>
      <w:r>
        <w:rPr>
          <w:sz w:val="28"/>
        </w:rPr>
        <w:t>для</w:t>
      </w:r>
      <w:r>
        <w:rPr>
          <w:spacing w:val="-18"/>
          <w:sz w:val="28"/>
        </w:rPr>
        <w:t> </w:t>
      </w:r>
      <w:r>
        <w:rPr>
          <w:sz w:val="28"/>
        </w:rPr>
        <w:t>роботи</w:t>
      </w:r>
      <w:r>
        <w:rPr>
          <w:spacing w:val="-17"/>
          <w:sz w:val="28"/>
        </w:rPr>
        <w:t> </w:t>
      </w:r>
      <w:r>
        <w:rPr>
          <w:sz w:val="28"/>
        </w:rPr>
        <w:t>у</w:t>
      </w:r>
      <w:r>
        <w:rPr>
          <w:spacing w:val="-18"/>
          <w:sz w:val="28"/>
        </w:rPr>
        <w:t> </w:t>
      </w:r>
      <w:r>
        <w:rPr>
          <w:sz w:val="28"/>
        </w:rPr>
        <w:t>складних природних умовах.</w:t>
      </w:r>
    </w:p>
    <w:p>
      <w:pPr>
        <w:pStyle w:val="BodyText"/>
        <w:spacing w:line="360" w:lineRule="auto"/>
        <w:ind w:left="143" w:right="137"/>
      </w:pPr>
      <w:r>
        <w:rPr/>
        <w:t>Диверсифікація,</w:t>
      </w:r>
      <w:r>
        <w:rPr>
          <w:spacing w:val="-3"/>
        </w:rPr>
        <w:t> </w:t>
      </w:r>
      <w:r>
        <w:rPr/>
        <w:t>у</w:t>
      </w:r>
      <w:r>
        <w:rPr>
          <w:spacing w:val="-3"/>
        </w:rPr>
        <w:t> </w:t>
      </w:r>
      <w:r>
        <w:rPr/>
        <w:t>свою</w:t>
      </w:r>
      <w:r>
        <w:rPr>
          <w:spacing w:val="-4"/>
        </w:rPr>
        <w:t> </w:t>
      </w:r>
      <w:r>
        <w:rPr/>
        <w:t>чергу,</w:t>
      </w:r>
      <w:r>
        <w:rPr>
          <w:spacing w:val="-4"/>
        </w:rPr>
        <w:t> </w:t>
      </w:r>
      <w:r>
        <w:rPr/>
        <w:t>спрямована</w:t>
      </w:r>
      <w:r>
        <w:rPr>
          <w:spacing w:val="-3"/>
        </w:rPr>
        <w:t> </w:t>
      </w:r>
      <w:r>
        <w:rPr/>
        <w:t>на</w:t>
      </w:r>
      <w:r>
        <w:rPr>
          <w:spacing w:val="-3"/>
        </w:rPr>
        <w:t> </w:t>
      </w:r>
      <w:r>
        <w:rPr/>
        <w:t>впровадження</w:t>
      </w:r>
      <w:r>
        <w:rPr>
          <w:spacing w:val="-3"/>
        </w:rPr>
        <w:t> </w:t>
      </w:r>
      <w:r>
        <w:rPr/>
        <w:t>нових</w:t>
      </w:r>
      <w:r>
        <w:rPr>
          <w:spacing w:val="-2"/>
        </w:rPr>
        <w:t> </w:t>
      </w:r>
      <w:r>
        <w:rPr/>
        <w:t>категорій продукції. Наразі компанія працює над розробкою двох ключових напрямів: евакуаційні причепи та інженерні візки. Евакуаційні причепи забезпечують транспортування поранених на великі відстані, а інженерні візки розробляються для перевезення важких вантажів у зоні бойових дій. Такий підхід не лише розширює продуктову лінійку, але й забезпечує адаптацію компанії до різноманітних запитів клієнтів. Відмінності кожного з напрямків представлено у таблиці 3.16:</w:t>
      </w:r>
    </w:p>
    <w:p>
      <w:pPr>
        <w:pStyle w:val="BodyText"/>
        <w:spacing w:before="161"/>
        <w:ind w:left="0" w:firstLine="0"/>
        <w:jc w:val="left"/>
      </w:pPr>
    </w:p>
    <w:p>
      <w:pPr>
        <w:pStyle w:val="BodyText"/>
        <w:spacing w:line="360" w:lineRule="auto" w:before="1"/>
        <w:ind w:left="143" w:right="147"/>
      </w:pPr>
      <w:r>
        <w:rPr/>
        <w:t>Таблиця 3.16 – Відмінності товарної диверсифікації та диференціації компанії «BRAMMER»</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57"/>
        <w:gridCol w:w="4957"/>
      </w:tblGrid>
      <w:tr>
        <w:trPr>
          <w:trHeight w:val="275" w:hRule="atLeast"/>
        </w:trPr>
        <w:tc>
          <w:tcPr>
            <w:tcW w:w="4957" w:type="dxa"/>
          </w:tcPr>
          <w:p>
            <w:pPr>
              <w:pStyle w:val="TableParagraph"/>
              <w:spacing w:line="256" w:lineRule="exact"/>
              <w:ind w:left="6"/>
              <w:jc w:val="center"/>
              <w:rPr>
                <w:sz w:val="24"/>
              </w:rPr>
            </w:pPr>
            <w:r>
              <w:rPr>
                <w:sz w:val="24"/>
              </w:rPr>
              <w:t>Дії</w:t>
            </w:r>
            <w:r>
              <w:rPr>
                <w:spacing w:val="-2"/>
                <w:sz w:val="24"/>
              </w:rPr>
              <w:t> компанії</w:t>
            </w:r>
          </w:p>
        </w:tc>
        <w:tc>
          <w:tcPr>
            <w:tcW w:w="4957" w:type="dxa"/>
          </w:tcPr>
          <w:p>
            <w:pPr>
              <w:pStyle w:val="TableParagraph"/>
              <w:spacing w:line="256" w:lineRule="exact"/>
              <w:ind w:left="1350"/>
              <w:rPr>
                <w:sz w:val="24"/>
              </w:rPr>
            </w:pPr>
            <w:r>
              <w:rPr>
                <w:sz w:val="24"/>
              </w:rPr>
              <w:t>Очікуваний</w:t>
            </w:r>
            <w:r>
              <w:rPr>
                <w:spacing w:val="-3"/>
                <w:sz w:val="24"/>
              </w:rPr>
              <w:t> </w:t>
            </w:r>
            <w:r>
              <w:rPr>
                <w:spacing w:val="-2"/>
                <w:sz w:val="24"/>
              </w:rPr>
              <w:t>результат</w:t>
            </w:r>
          </w:p>
        </w:tc>
      </w:tr>
      <w:tr>
        <w:trPr>
          <w:trHeight w:val="275" w:hRule="atLeast"/>
        </w:trPr>
        <w:tc>
          <w:tcPr>
            <w:tcW w:w="9914" w:type="dxa"/>
            <w:gridSpan w:val="2"/>
          </w:tcPr>
          <w:p>
            <w:pPr>
              <w:pStyle w:val="TableParagraph"/>
              <w:spacing w:line="256" w:lineRule="exact"/>
              <w:ind w:left="9"/>
              <w:jc w:val="center"/>
              <w:rPr>
                <w:sz w:val="24"/>
              </w:rPr>
            </w:pPr>
            <w:r>
              <w:rPr>
                <w:spacing w:val="-2"/>
                <w:sz w:val="24"/>
              </w:rPr>
              <w:t>Диференціація</w:t>
            </w:r>
          </w:p>
        </w:tc>
      </w:tr>
      <w:tr>
        <w:trPr>
          <w:trHeight w:val="827" w:hRule="atLeast"/>
        </w:trPr>
        <w:tc>
          <w:tcPr>
            <w:tcW w:w="4957" w:type="dxa"/>
          </w:tcPr>
          <w:p>
            <w:pPr>
              <w:pStyle w:val="TableParagraph"/>
              <w:spacing w:line="276" w:lineRule="exact"/>
              <w:ind w:right="142"/>
              <w:rPr>
                <w:sz w:val="24"/>
              </w:rPr>
            </w:pPr>
            <w:r>
              <w:rPr>
                <w:sz w:val="24"/>
              </w:rPr>
              <w:t>Розроблення чотирьох модифікацій тактичних</w:t>
            </w:r>
            <w:r>
              <w:rPr>
                <w:spacing w:val="-12"/>
                <w:sz w:val="24"/>
              </w:rPr>
              <w:t> </w:t>
            </w:r>
            <w:r>
              <w:rPr>
                <w:sz w:val="24"/>
              </w:rPr>
              <w:t>евакуаційних</w:t>
            </w:r>
            <w:r>
              <w:rPr>
                <w:spacing w:val="-12"/>
                <w:sz w:val="24"/>
              </w:rPr>
              <w:t> </w:t>
            </w:r>
            <w:r>
              <w:rPr>
                <w:sz w:val="24"/>
              </w:rPr>
              <w:t>візків,</w:t>
            </w:r>
            <w:r>
              <w:rPr>
                <w:spacing w:val="-12"/>
                <w:sz w:val="24"/>
              </w:rPr>
              <w:t> </w:t>
            </w:r>
            <w:r>
              <w:rPr>
                <w:sz w:val="24"/>
              </w:rPr>
              <w:t>адаптованих до різних завдань</w:t>
            </w:r>
          </w:p>
        </w:tc>
        <w:tc>
          <w:tcPr>
            <w:tcW w:w="4957" w:type="dxa"/>
          </w:tcPr>
          <w:p>
            <w:pPr>
              <w:pStyle w:val="TableParagraph"/>
              <w:ind w:left="105"/>
              <w:rPr>
                <w:sz w:val="24"/>
              </w:rPr>
            </w:pPr>
            <w:r>
              <w:rPr>
                <w:sz w:val="24"/>
              </w:rPr>
              <w:t>Забезпечення</w:t>
            </w:r>
            <w:r>
              <w:rPr>
                <w:spacing w:val="-9"/>
                <w:sz w:val="24"/>
              </w:rPr>
              <w:t> </w:t>
            </w:r>
            <w:r>
              <w:rPr>
                <w:sz w:val="24"/>
              </w:rPr>
              <w:t>продукції</w:t>
            </w:r>
            <w:r>
              <w:rPr>
                <w:spacing w:val="-11"/>
                <w:sz w:val="24"/>
              </w:rPr>
              <w:t> </w:t>
            </w:r>
            <w:r>
              <w:rPr>
                <w:sz w:val="24"/>
              </w:rPr>
              <w:t>для</w:t>
            </w:r>
            <w:r>
              <w:rPr>
                <w:spacing w:val="-9"/>
                <w:sz w:val="24"/>
              </w:rPr>
              <w:t> </w:t>
            </w:r>
            <w:r>
              <w:rPr>
                <w:sz w:val="24"/>
              </w:rPr>
              <w:t>різних</w:t>
            </w:r>
            <w:r>
              <w:rPr>
                <w:spacing w:val="-7"/>
                <w:sz w:val="24"/>
              </w:rPr>
              <w:t> </w:t>
            </w:r>
            <w:r>
              <w:rPr>
                <w:sz w:val="24"/>
              </w:rPr>
              <w:t>сценаріїв використання, задоволення попиту</w:t>
            </w:r>
          </w:p>
        </w:tc>
      </w:tr>
      <w:tr>
        <w:trPr>
          <w:trHeight w:val="827" w:hRule="atLeast"/>
        </w:trPr>
        <w:tc>
          <w:tcPr>
            <w:tcW w:w="4957" w:type="dxa"/>
          </w:tcPr>
          <w:p>
            <w:pPr>
              <w:pStyle w:val="TableParagraph"/>
              <w:spacing w:line="276" w:lineRule="exact"/>
              <w:rPr>
                <w:sz w:val="24"/>
              </w:rPr>
            </w:pPr>
            <w:r>
              <w:rPr>
                <w:sz w:val="24"/>
              </w:rPr>
              <w:t>Впровадження</w:t>
            </w:r>
            <w:r>
              <w:rPr>
                <w:spacing w:val="-13"/>
                <w:sz w:val="24"/>
              </w:rPr>
              <w:t> </w:t>
            </w:r>
            <w:r>
              <w:rPr>
                <w:sz w:val="24"/>
              </w:rPr>
              <w:t>додаткових</w:t>
            </w:r>
            <w:r>
              <w:rPr>
                <w:spacing w:val="-13"/>
                <w:sz w:val="24"/>
              </w:rPr>
              <w:t> </w:t>
            </w:r>
            <w:r>
              <w:rPr>
                <w:sz w:val="24"/>
              </w:rPr>
              <w:t>систем</w:t>
            </w:r>
            <w:r>
              <w:rPr>
                <w:spacing w:val="-13"/>
                <w:sz w:val="24"/>
              </w:rPr>
              <w:t> </w:t>
            </w:r>
            <w:r>
              <w:rPr>
                <w:sz w:val="24"/>
              </w:rPr>
              <w:t>стабілізації та підвищення мобільності для роботи в складних умовах.</w:t>
            </w:r>
          </w:p>
        </w:tc>
        <w:tc>
          <w:tcPr>
            <w:tcW w:w="4957" w:type="dxa"/>
          </w:tcPr>
          <w:p>
            <w:pPr>
              <w:pStyle w:val="TableParagraph"/>
              <w:ind w:left="105" w:right="113"/>
              <w:rPr>
                <w:sz w:val="24"/>
              </w:rPr>
            </w:pPr>
            <w:r>
              <w:rPr>
                <w:sz w:val="24"/>
              </w:rPr>
              <w:t>Підвищення</w:t>
            </w:r>
            <w:r>
              <w:rPr>
                <w:spacing w:val="-15"/>
                <w:sz w:val="24"/>
              </w:rPr>
              <w:t> </w:t>
            </w:r>
            <w:r>
              <w:rPr>
                <w:sz w:val="24"/>
              </w:rPr>
              <w:t>ефективності</w:t>
            </w:r>
            <w:r>
              <w:rPr>
                <w:spacing w:val="-15"/>
                <w:sz w:val="24"/>
              </w:rPr>
              <w:t> </w:t>
            </w:r>
            <w:r>
              <w:rPr>
                <w:sz w:val="24"/>
              </w:rPr>
              <w:t>та функціональності продукції</w:t>
            </w:r>
          </w:p>
        </w:tc>
      </w:tr>
    </w:tbl>
    <w:p>
      <w:pPr>
        <w:pStyle w:val="TableParagraph"/>
        <w:spacing w:after="0"/>
        <w:rPr>
          <w:sz w:val="24"/>
        </w:rPr>
        <w:sectPr>
          <w:pgSz w:w="11910" w:h="16840"/>
          <w:pgMar w:header="719" w:footer="0" w:top="1260" w:bottom="280" w:left="1275" w:right="425"/>
        </w:sectPr>
      </w:pPr>
    </w:p>
    <w:p>
      <w:pPr>
        <w:pStyle w:val="BodyText"/>
        <w:spacing w:before="79"/>
        <w:ind w:left="851" w:firstLine="0"/>
        <w:jc w:val="left"/>
      </w:pPr>
      <w:r>
        <w:rPr/>
        <w:t>Продовження</w:t>
      </w:r>
      <w:r>
        <w:rPr>
          <w:spacing w:val="-9"/>
        </w:rPr>
        <w:t> </w:t>
      </w:r>
      <w:r>
        <w:rPr/>
        <w:t>таблиці</w:t>
      </w:r>
      <w:r>
        <w:rPr>
          <w:spacing w:val="-9"/>
        </w:rPr>
        <w:t> </w:t>
      </w:r>
      <w:r>
        <w:rPr>
          <w:spacing w:val="-4"/>
        </w:rPr>
        <w:t>3.16</w:t>
      </w:r>
    </w:p>
    <w:p>
      <w:pPr>
        <w:pStyle w:val="BodyText"/>
        <w:spacing w:before="10" w:after="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57"/>
        <w:gridCol w:w="4957"/>
      </w:tblGrid>
      <w:tr>
        <w:trPr>
          <w:trHeight w:val="551" w:hRule="atLeast"/>
        </w:trPr>
        <w:tc>
          <w:tcPr>
            <w:tcW w:w="4957" w:type="dxa"/>
          </w:tcPr>
          <w:p>
            <w:pPr>
              <w:pStyle w:val="TableParagraph"/>
              <w:spacing w:line="276" w:lineRule="exact"/>
              <w:rPr>
                <w:sz w:val="24"/>
              </w:rPr>
            </w:pPr>
            <w:r>
              <w:rPr>
                <w:sz w:val="24"/>
              </w:rPr>
              <w:t>Аналіз</w:t>
            </w:r>
            <w:r>
              <w:rPr>
                <w:spacing w:val="-7"/>
                <w:sz w:val="24"/>
              </w:rPr>
              <w:t> </w:t>
            </w:r>
            <w:r>
              <w:rPr>
                <w:sz w:val="24"/>
              </w:rPr>
              <w:t>відгуків</w:t>
            </w:r>
            <w:r>
              <w:rPr>
                <w:spacing w:val="-11"/>
                <w:sz w:val="24"/>
              </w:rPr>
              <w:t> </w:t>
            </w:r>
            <w:r>
              <w:rPr>
                <w:sz w:val="24"/>
              </w:rPr>
              <w:t>клієнтів</w:t>
            </w:r>
            <w:r>
              <w:rPr>
                <w:spacing w:val="-11"/>
                <w:sz w:val="24"/>
              </w:rPr>
              <w:t> </w:t>
            </w:r>
            <w:r>
              <w:rPr>
                <w:sz w:val="24"/>
              </w:rPr>
              <w:t>для</w:t>
            </w:r>
            <w:r>
              <w:rPr>
                <w:spacing w:val="-8"/>
                <w:sz w:val="24"/>
              </w:rPr>
              <w:t> </w:t>
            </w:r>
            <w:r>
              <w:rPr>
                <w:sz w:val="24"/>
              </w:rPr>
              <w:t>вдосконалення існуючих моделей</w:t>
            </w:r>
          </w:p>
        </w:tc>
        <w:tc>
          <w:tcPr>
            <w:tcW w:w="4957" w:type="dxa"/>
          </w:tcPr>
          <w:p>
            <w:pPr>
              <w:pStyle w:val="TableParagraph"/>
              <w:spacing w:line="276" w:lineRule="exact"/>
              <w:ind w:left="105" w:right="113"/>
              <w:rPr>
                <w:sz w:val="24"/>
              </w:rPr>
            </w:pPr>
            <w:r>
              <w:rPr>
                <w:sz w:val="24"/>
              </w:rPr>
              <w:t>Покращення</w:t>
            </w:r>
            <w:r>
              <w:rPr>
                <w:spacing w:val="-13"/>
                <w:sz w:val="24"/>
              </w:rPr>
              <w:t> </w:t>
            </w:r>
            <w:r>
              <w:rPr>
                <w:sz w:val="24"/>
              </w:rPr>
              <w:t>конструкцій</w:t>
            </w:r>
            <w:r>
              <w:rPr>
                <w:spacing w:val="-12"/>
                <w:sz w:val="24"/>
              </w:rPr>
              <w:t> </w:t>
            </w:r>
            <w:r>
              <w:rPr>
                <w:sz w:val="24"/>
              </w:rPr>
              <w:t>відповідно</w:t>
            </w:r>
            <w:r>
              <w:rPr>
                <w:spacing w:val="-13"/>
                <w:sz w:val="24"/>
              </w:rPr>
              <w:t> </w:t>
            </w:r>
            <w:r>
              <w:rPr>
                <w:sz w:val="24"/>
              </w:rPr>
              <w:t>до реальних потреб споживачів</w:t>
            </w:r>
          </w:p>
        </w:tc>
      </w:tr>
      <w:tr>
        <w:trPr>
          <w:trHeight w:val="275" w:hRule="atLeast"/>
        </w:trPr>
        <w:tc>
          <w:tcPr>
            <w:tcW w:w="9914" w:type="dxa"/>
            <w:gridSpan w:val="2"/>
          </w:tcPr>
          <w:p>
            <w:pPr>
              <w:pStyle w:val="TableParagraph"/>
              <w:spacing w:line="255" w:lineRule="exact"/>
              <w:ind w:left="9"/>
              <w:jc w:val="center"/>
              <w:rPr>
                <w:sz w:val="24"/>
              </w:rPr>
            </w:pPr>
            <w:r>
              <w:rPr>
                <w:spacing w:val="-2"/>
                <w:sz w:val="24"/>
              </w:rPr>
              <w:t>Диверсифікація</w:t>
            </w:r>
          </w:p>
        </w:tc>
      </w:tr>
      <w:tr>
        <w:trPr>
          <w:trHeight w:val="827" w:hRule="atLeast"/>
        </w:trPr>
        <w:tc>
          <w:tcPr>
            <w:tcW w:w="4957" w:type="dxa"/>
          </w:tcPr>
          <w:p>
            <w:pPr>
              <w:pStyle w:val="TableParagraph"/>
              <w:spacing w:line="276" w:lineRule="exact"/>
              <w:rPr>
                <w:sz w:val="24"/>
              </w:rPr>
            </w:pPr>
            <w:r>
              <w:rPr>
                <w:sz w:val="24"/>
              </w:rPr>
              <w:t>Розроблення нової категорії продукції: евакуаційні</w:t>
            </w:r>
            <w:r>
              <w:rPr>
                <w:spacing w:val="-9"/>
                <w:sz w:val="24"/>
              </w:rPr>
              <w:t> </w:t>
            </w:r>
            <w:r>
              <w:rPr>
                <w:sz w:val="24"/>
              </w:rPr>
              <w:t>причепи</w:t>
            </w:r>
            <w:r>
              <w:rPr>
                <w:spacing w:val="-9"/>
                <w:sz w:val="24"/>
              </w:rPr>
              <w:t> </w:t>
            </w:r>
            <w:r>
              <w:rPr>
                <w:sz w:val="24"/>
              </w:rPr>
              <w:t>для</w:t>
            </w:r>
            <w:r>
              <w:rPr>
                <w:spacing w:val="-9"/>
                <w:sz w:val="24"/>
              </w:rPr>
              <w:t> </w:t>
            </w:r>
            <w:r>
              <w:rPr>
                <w:sz w:val="24"/>
              </w:rPr>
              <w:t>транспортування</w:t>
            </w:r>
            <w:r>
              <w:rPr>
                <w:spacing w:val="-12"/>
                <w:sz w:val="24"/>
              </w:rPr>
              <w:t> </w:t>
            </w:r>
            <w:r>
              <w:rPr>
                <w:sz w:val="24"/>
              </w:rPr>
              <w:t>на великі відстані</w:t>
            </w:r>
          </w:p>
        </w:tc>
        <w:tc>
          <w:tcPr>
            <w:tcW w:w="4957" w:type="dxa"/>
          </w:tcPr>
          <w:p>
            <w:pPr>
              <w:pStyle w:val="TableParagraph"/>
              <w:spacing w:line="276" w:lineRule="exact"/>
              <w:ind w:left="105"/>
              <w:rPr>
                <w:sz w:val="24"/>
              </w:rPr>
            </w:pPr>
            <w:r>
              <w:rPr>
                <w:sz w:val="24"/>
              </w:rPr>
              <w:t>Розроблення нової категорії продукції: евакуаційні</w:t>
            </w:r>
            <w:r>
              <w:rPr>
                <w:spacing w:val="-9"/>
                <w:sz w:val="24"/>
              </w:rPr>
              <w:t> </w:t>
            </w:r>
            <w:r>
              <w:rPr>
                <w:sz w:val="24"/>
              </w:rPr>
              <w:t>причепи</w:t>
            </w:r>
            <w:r>
              <w:rPr>
                <w:spacing w:val="-9"/>
                <w:sz w:val="24"/>
              </w:rPr>
              <w:t> </w:t>
            </w:r>
            <w:r>
              <w:rPr>
                <w:sz w:val="24"/>
              </w:rPr>
              <w:t>для</w:t>
            </w:r>
            <w:r>
              <w:rPr>
                <w:spacing w:val="-9"/>
                <w:sz w:val="24"/>
              </w:rPr>
              <w:t> </w:t>
            </w:r>
            <w:r>
              <w:rPr>
                <w:sz w:val="24"/>
              </w:rPr>
              <w:t>транспортування</w:t>
            </w:r>
            <w:r>
              <w:rPr>
                <w:spacing w:val="-12"/>
                <w:sz w:val="24"/>
              </w:rPr>
              <w:t> </w:t>
            </w:r>
            <w:r>
              <w:rPr>
                <w:sz w:val="24"/>
              </w:rPr>
              <w:t>на великі відстані</w:t>
            </w:r>
          </w:p>
        </w:tc>
      </w:tr>
      <w:tr>
        <w:trPr>
          <w:trHeight w:val="830" w:hRule="atLeast"/>
        </w:trPr>
        <w:tc>
          <w:tcPr>
            <w:tcW w:w="4957" w:type="dxa"/>
          </w:tcPr>
          <w:p>
            <w:pPr>
              <w:pStyle w:val="TableParagraph"/>
              <w:spacing w:line="270" w:lineRule="atLeast"/>
              <w:ind w:right="142"/>
              <w:rPr>
                <w:sz w:val="24"/>
              </w:rPr>
            </w:pPr>
            <w:r>
              <w:rPr>
                <w:sz w:val="24"/>
              </w:rPr>
              <w:t>Розроблення інженерних візків для перевезення</w:t>
            </w:r>
            <w:r>
              <w:rPr>
                <w:spacing w:val="-9"/>
                <w:sz w:val="24"/>
              </w:rPr>
              <w:t> </w:t>
            </w:r>
            <w:r>
              <w:rPr>
                <w:sz w:val="24"/>
              </w:rPr>
              <w:t>важких</w:t>
            </w:r>
            <w:r>
              <w:rPr>
                <w:spacing w:val="-9"/>
                <w:sz w:val="24"/>
              </w:rPr>
              <w:t> </w:t>
            </w:r>
            <w:r>
              <w:rPr>
                <w:sz w:val="24"/>
              </w:rPr>
              <w:t>вантажів</w:t>
            </w:r>
            <w:r>
              <w:rPr>
                <w:spacing w:val="-10"/>
                <w:sz w:val="24"/>
              </w:rPr>
              <w:t> </w:t>
            </w:r>
            <w:r>
              <w:rPr>
                <w:sz w:val="24"/>
              </w:rPr>
              <w:t>у</w:t>
            </w:r>
            <w:r>
              <w:rPr>
                <w:spacing w:val="-9"/>
                <w:sz w:val="24"/>
              </w:rPr>
              <w:t> </w:t>
            </w:r>
            <w:r>
              <w:rPr>
                <w:sz w:val="24"/>
              </w:rPr>
              <w:t>бойових </w:t>
            </w:r>
            <w:r>
              <w:rPr>
                <w:spacing w:val="-2"/>
                <w:sz w:val="24"/>
              </w:rPr>
              <w:t>умовах</w:t>
            </w:r>
          </w:p>
        </w:tc>
        <w:tc>
          <w:tcPr>
            <w:tcW w:w="4957" w:type="dxa"/>
          </w:tcPr>
          <w:p>
            <w:pPr>
              <w:pStyle w:val="TableParagraph"/>
              <w:spacing w:line="270" w:lineRule="atLeast"/>
              <w:ind w:left="105" w:right="142"/>
              <w:rPr>
                <w:sz w:val="24"/>
              </w:rPr>
            </w:pPr>
            <w:r>
              <w:rPr>
                <w:sz w:val="24"/>
              </w:rPr>
              <w:t>Розроблення інженерних візків для перевезення</w:t>
            </w:r>
            <w:r>
              <w:rPr>
                <w:spacing w:val="-10"/>
                <w:sz w:val="24"/>
              </w:rPr>
              <w:t> </w:t>
            </w:r>
            <w:r>
              <w:rPr>
                <w:sz w:val="24"/>
              </w:rPr>
              <w:t>важких</w:t>
            </w:r>
            <w:r>
              <w:rPr>
                <w:spacing w:val="-10"/>
                <w:sz w:val="24"/>
              </w:rPr>
              <w:t> </w:t>
            </w:r>
            <w:r>
              <w:rPr>
                <w:sz w:val="24"/>
              </w:rPr>
              <w:t>вантажів</w:t>
            </w:r>
            <w:r>
              <w:rPr>
                <w:spacing w:val="-11"/>
                <w:sz w:val="24"/>
              </w:rPr>
              <w:t> </w:t>
            </w:r>
            <w:r>
              <w:rPr>
                <w:sz w:val="24"/>
              </w:rPr>
              <w:t>у</w:t>
            </w:r>
            <w:r>
              <w:rPr>
                <w:spacing w:val="-10"/>
                <w:sz w:val="24"/>
              </w:rPr>
              <w:t> </w:t>
            </w:r>
            <w:r>
              <w:rPr>
                <w:sz w:val="24"/>
              </w:rPr>
              <w:t>бойових </w:t>
            </w:r>
            <w:r>
              <w:rPr>
                <w:spacing w:val="-2"/>
                <w:sz w:val="24"/>
              </w:rPr>
              <w:t>умовах</w:t>
            </w:r>
          </w:p>
        </w:tc>
      </w:tr>
      <w:tr>
        <w:trPr>
          <w:trHeight w:val="551" w:hRule="atLeast"/>
        </w:trPr>
        <w:tc>
          <w:tcPr>
            <w:tcW w:w="4957" w:type="dxa"/>
          </w:tcPr>
          <w:p>
            <w:pPr>
              <w:pStyle w:val="TableParagraph"/>
              <w:spacing w:line="276" w:lineRule="exact"/>
              <w:rPr>
                <w:sz w:val="24"/>
              </w:rPr>
            </w:pPr>
            <w:r>
              <w:rPr>
                <w:sz w:val="24"/>
              </w:rPr>
              <w:t>Проведення</w:t>
            </w:r>
            <w:r>
              <w:rPr>
                <w:spacing w:val="-10"/>
                <w:sz w:val="24"/>
              </w:rPr>
              <w:t> </w:t>
            </w:r>
            <w:r>
              <w:rPr>
                <w:sz w:val="24"/>
              </w:rPr>
              <w:t>аналізу</w:t>
            </w:r>
            <w:r>
              <w:rPr>
                <w:spacing w:val="-10"/>
                <w:sz w:val="24"/>
              </w:rPr>
              <w:t> </w:t>
            </w:r>
            <w:r>
              <w:rPr>
                <w:sz w:val="24"/>
              </w:rPr>
              <w:t>ринку</w:t>
            </w:r>
            <w:r>
              <w:rPr>
                <w:spacing w:val="-10"/>
                <w:sz w:val="24"/>
              </w:rPr>
              <w:t> </w:t>
            </w:r>
            <w:r>
              <w:rPr>
                <w:sz w:val="24"/>
              </w:rPr>
              <w:t>для</w:t>
            </w:r>
            <w:r>
              <w:rPr>
                <w:spacing w:val="-10"/>
                <w:sz w:val="24"/>
              </w:rPr>
              <w:t> </w:t>
            </w:r>
            <w:r>
              <w:rPr>
                <w:sz w:val="24"/>
              </w:rPr>
              <w:t>визначення додаткових категорій продукції</w:t>
            </w:r>
          </w:p>
        </w:tc>
        <w:tc>
          <w:tcPr>
            <w:tcW w:w="4957" w:type="dxa"/>
          </w:tcPr>
          <w:p>
            <w:pPr>
              <w:pStyle w:val="TableParagraph"/>
              <w:spacing w:line="276" w:lineRule="exact"/>
              <w:ind w:left="105"/>
              <w:rPr>
                <w:sz w:val="24"/>
              </w:rPr>
            </w:pPr>
            <w:r>
              <w:rPr>
                <w:sz w:val="24"/>
              </w:rPr>
              <w:t>Проведення</w:t>
            </w:r>
            <w:r>
              <w:rPr>
                <w:spacing w:val="-10"/>
                <w:sz w:val="24"/>
              </w:rPr>
              <w:t> </w:t>
            </w:r>
            <w:r>
              <w:rPr>
                <w:sz w:val="24"/>
              </w:rPr>
              <w:t>аналізу</w:t>
            </w:r>
            <w:r>
              <w:rPr>
                <w:spacing w:val="-10"/>
                <w:sz w:val="24"/>
              </w:rPr>
              <w:t> </w:t>
            </w:r>
            <w:r>
              <w:rPr>
                <w:sz w:val="24"/>
              </w:rPr>
              <w:t>ринку</w:t>
            </w:r>
            <w:r>
              <w:rPr>
                <w:spacing w:val="-10"/>
                <w:sz w:val="24"/>
              </w:rPr>
              <w:t> </w:t>
            </w:r>
            <w:r>
              <w:rPr>
                <w:sz w:val="24"/>
              </w:rPr>
              <w:t>для</w:t>
            </w:r>
            <w:r>
              <w:rPr>
                <w:spacing w:val="-10"/>
                <w:sz w:val="24"/>
              </w:rPr>
              <w:t> </w:t>
            </w:r>
            <w:r>
              <w:rPr>
                <w:sz w:val="24"/>
              </w:rPr>
              <w:t>визначення додаткових категорій продукції</w:t>
            </w:r>
          </w:p>
        </w:tc>
      </w:tr>
      <w:tr>
        <w:trPr>
          <w:trHeight w:val="552" w:hRule="atLeast"/>
        </w:trPr>
        <w:tc>
          <w:tcPr>
            <w:tcW w:w="4957" w:type="dxa"/>
          </w:tcPr>
          <w:p>
            <w:pPr>
              <w:pStyle w:val="TableParagraph"/>
              <w:spacing w:line="276" w:lineRule="exact"/>
              <w:rPr>
                <w:sz w:val="24"/>
              </w:rPr>
            </w:pPr>
            <w:r>
              <w:rPr>
                <w:sz w:val="24"/>
              </w:rPr>
              <w:t>Формування</w:t>
            </w:r>
            <w:r>
              <w:rPr>
                <w:spacing w:val="-12"/>
                <w:sz w:val="24"/>
              </w:rPr>
              <w:t> </w:t>
            </w:r>
            <w:r>
              <w:rPr>
                <w:sz w:val="24"/>
              </w:rPr>
              <w:t>партнерств</w:t>
            </w:r>
            <w:r>
              <w:rPr>
                <w:spacing w:val="-13"/>
                <w:sz w:val="24"/>
              </w:rPr>
              <w:t> </w:t>
            </w:r>
            <w:r>
              <w:rPr>
                <w:sz w:val="24"/>
              </w:rPr>
              <w:t>із</w:t>
            </w:r>
            <w:r>
              <w:rPr>
                <w:spacing w:val="-10"/>
                <w:sz w:val="24"/>
              </w:rPr>
              <w:t> </w:t>
            </w:r>
            <w:r>
              <w:rPr>
                <w:sz w:val="24"/>
              </w:rPr>
              <w:t>новими клієнтськими сегментами</w:t>
            </w:r>
          </w:p>
        </w:tc>
        <w:tc>
          <w:tcPr>
            <w:tcW w:w="4957" w:type="dxa"/>
          </w:tcPr>
          <w:p>
            <w:pPr>
              <w:pStyle w:val="TableParagraph"/>
              <w:spacing w:line="276" w:lineRule="exact"/>
              <w:ind w:left="105"/>
              <w:rPr>
                <w:sz w:val="24"/>
              </w:rPr>
            </w:pPr>
            <w:r>
              <w:rPr>
                <w:sz w:val="24"/>
              </w:rPr>
              <w:t>Формування</w:t>
            </w:r>
            <w:r>
              <w:rPr>
                <w:spacing w:val="-13"/>
                <w:sz w:val="24"/>
              </w:rPr>
              <w:t> </w:t>
            </w:r>
            <w:r>
              <w:rPr>
                <w:sz w:val="24"/>
              </w:rPr>
              <w:t>партнерств</w:t>
            </w:r>
            <w:r>
              <w:rPr>
                <w:spacing w:val="-13"/>
                <w:sz w:val="24"/>
              </w:rPr>
              <w:t> </w:t>
            </w:r>
            <w:r>
              <w:rPr>
                <w:sz w:val="24"/>
              </w:rPr>
              <w:t>із</w:t>
            </w:r>
            <w:r>
              <w:rPr>
                <w:spacing w:val="-12"/>
                <w:sz w:val="24"/>
              </w:rPr>
              <w:t> </w:t>
            </w:r>
            <w:r>
              <w:rPr>
                <w:sz w:val="24"/>
              </w:rPr>
              <w:t>новими клієнтськими сегментами</w:t>
            </w:r>
          </w:p>
        </w:tc>
      </w:tr>
    </w:tbl>
    <w:p>
      <w:pPr>
        <w:spacing w:before="1"/>
        <w:ind w:left="851"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left="143" w:right="144"/>
      </w:pPr>
      <w:r>
        <w:rPr/>
        <w:t>Успішне виведення нової продукції на ринок передбачає її детальне тестування. У компанії ТОВ «BRAMMER» цей процес базується на чітко структурованому підході, який включає аналіз запитів споживачів, створення експериментальних зразків, їх тестування та отримання зворотного зв’язку.</w:t>
      </w:r>
    </w:p>
    <w:p>
      <w:pPr>
        <w:pStyle w:val="BodyText"/>
        <w:spacing w:line="360" w:lineRule="auto"/>
        <w:ind w:left="143" w:right="140"/>
      </w:pPr>
      <w:r>
        <w:rPr/>
        <w:t>Спершу ідея виробництва</w:t>
      </w:r>
      <w:r>
        <w:rPr>
          <w:spacing w:val="-1"/>
        </w:rPr>
        <w:t> </w:t>
      </w:r>
      <w:r>
        <w:rPr/>
        <w:t>нового продукту формується на</w:t>
      </w:r>
      <w:r>
        <w:rPr>
          <w:spacing w:val="-1"/>
        </w:rPr>
        <w:t> </w:t>
      </w:r>
      <w:r>
        <w:rPr/>
        <w:t>основі запитів</w:t>
      </w:r>
      <w:r>
        <w:rPr>
          <w:spacing w:val="-1"/>
        </w:rPr>
        <w:t> </w:t>
      </w:r>
      <w:r>
        <w:rPr/>
        <w:t>від основних клієнтів: військовослужбовців, волонтерських організацій і структур Міністерства оборони України. Зокрема, запити від військових підрозділів показали потребу у полегшених евакуаційних причепах, які можна ефективно використовувати у складних польових умовах. На основі цього запиту розробляється прототип, що передається на тестування.</w:t>
      </w:r>
    </w:p>
    <w:p>
      <w:pPr>
        <w:pStyle w:val="BodyText"/>
        <w:spacing w:line="360" w:lineRule="auto"/>
        <w:ind w:left="143" w:right="135"/>
      </w:pPr>
      <w:r>
        <w:rPr/>
        <w:t>Особливістю тестування є ретельний вибір підрозділів-клієнтів. Пріоритет надається тим клієнтам, які раніше взаємодіяли з компанією та мають досвід роботи з її продукцією. Це забезпечує швидке та якісне отримання відгуків.</w:t>
      </w:r>
    </w:p>
    <w:p>
      <w:pPr>
        <w:pStyle w:val="BodyText"/>
        <w:spacing w:line="360" w:lineRule="auto" w:before="1"/>
        <w:ind w:left="143" w:right="141"/>
      </w:pPr>
      <w:r>
        <w:rPr/>
        <w:t>Зворотний зв’язок від тестування включає оцінки функціональності, ергономіки та надійності. На основі цих даних проводяться коригування дизайну чи технічних характеристик, що дозволяє створити кінцевий продукт, який максимально відповідає потребам споживачів. Наприклад, після тестування полегшених</w:t>
      </w:r>
      <w:r>
        <w:rPr>
          <w:spacing w:val="80"/>
        </w:rPr>
        <w:t> </w:t>
      </w:r>
      <w:r>
        <w:rPr/>
        <w:t>евакуаційних</w:t>
      </w:r>
      <w:r>
        <w:rPr>
          <w:spacing w:val="80"/>
        </w:rPr>
        <w:t> </w:t>
      </w:r>
      <w:r>
        <w:rPr/>
        <w:t>причепів</w:t>
      </w:r>
      <w:r>
        <w:rPr>
          <w:spacing w:val="80"/>
        </w:rPr>
        <w:t> </w:t>
      </w:r>
      <w:r>
        <w:rPr/>
        <w:t>було</w:t>
      </w:r>
      <w:r>
        <w:rPr>
          <w:spacing w:val="80"/>
        </w:rPr>
        <w:t> </w:t>
      </w:r>
      <w:r>
        <w:rPr/>
        <w:t>прийнято</w:t>
      </w:r>
      <w:r>
        <w:rPr>
          <w:spacing w:val="80"/>
        </w:rPr>
        <w:t> </w:t>
      </w:r>
      <w:r>
        <w:rPr/>
        <w:t>рішення</w:t>
      </w:r>
      <w:r>
        <w:rPr>
          <w:spacing w:val="80"/>
        </w:rPr>
        <w:t> </w:t>
      </w:r>
      <w:r>
        <w:rPr/>
        <w:t>додати</w:t>
      </w:r>
      <w:r>
        <w:rPr>
          <w:spacing w:val="80"/>
        </w:rPr>
        <w:t> </w:t>
      </w:r>
      <w:r>
        <w:rPr/>
        <w:t>додаткові</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45" w:firstLine="0"/>
      </w:pPr>
      <w:r>
        <w:rPr/>
        <w:t>амортизаційні елементи, які знижують вібрацію під час транспортування по нерівних дорогах.</w:t>
      </w:r>
    </w:p>
    <w:p>
      <w:pPr>
        <w:pStyle w:val="BodyText"/>
        <w:spacing w:line="360" w:lineRule="auto"/>
        <w:ind w:left="143" w:right="139"/>
      </w:pPr>
      <w:r>
        <w:rPr/>
        <w:t>Тестування нових продуктів компанії ТОВ «BRAMMER» проводиться у тісній</w:t>
      </w:r>
      <w:r>
        <w:rPr>
          <w:spacing w:val="-2"/>
        </w:rPr>
        <w:t> </w:t>
      </w:r>
      <w:r>
        <w:rPr/>
        <w:t>співпраці</w:t>
      </w:r>
      <w:r>
        <w:rPr>
          <w:spacing w:val="-1"/>
        </w:rPr>
        <w:t> </w:t>
      </w:r>
      <w:r>
        <w:rPr/>
        <w:t>з</w:t>
      </w:r>
      <w:r>
        <w:rPr>
          <w:spacing w:val="-3"/>
        </w:rPr>
        <w:t> </w:t>
      </w:r>
      <w:r>
        <w:rPr/>
        <w:t>клієнтами,</w:t>
      </w:r>
      <w:r>
        <w:rPr>
          <w:spacing w:val="-3"/>
        </w:rPr>
        <w:t> </w:t>
      </w:r>
      <w:r>
        <w:rPr/>
        <w:t>які</w:t>
      </w:r>
      <w:r>
        <w:rPr>
          <w:spacing w:val="-1"/>
        </w:rPr>
        <w:t> </w:t>
      </w:r>
      <w:r>
        <w:rPr/>
        <w:t>вже</w:t>
      </w:r>
      <w:r>
        <w:rPr>
          <w:spacing w:val="-2"/>
        </w:rPr>
        <w:t> </w:t>
      </w:r>
      <w:r>
        <w:rPr/>
        <w:t>мають</w:t>
      </w:r>
      <w:r>
        <w:rPr>
          <w:spacing w:val="-3"/>
        </w:rPr>
        <w:t> </w:t>
      </w:r>
      <w:r>
        <w:rPr/>
        <w:t>досвід</w:t>
      </w:r>
      <w:r>
        <w:rPr>
          <w:spacing w:val="-1"/>
        </w:rPr>
        <w:t> </w:t>
      </w:r>
      <w:r>
        <w:rPr/>
        <w:t>роботи</w:t>
      </w:r>
      <w:r>
        <w:rPr>
          <w:spacing w:val="-2"/>
        </w:rPr>
        <w:t> </w:t>
      </w:r>
      <w:r>
        <w:rPr/>
        <w:t>з</w:t>
      </w:r>
      <w:r>
        <w:rPr>
          <w:spacing w:val="-3"/>
        </w:rPr>
        <w:t> </w:t>
      </w:r>
      <w:r>
        <w:rPr/>
        <w:t>її</w:t>
      </w:r>
      <w:r>
        <w:rPr>
          <w:spacing w:val="-1"/>
        </w:rPr>
        <w:t> </w:t>
      </w:r>
      <w:r>
        <w:rPr/>
        <w:t>продукцією</w:t>
      </w:r>
      <w:r>
        <w:rPr>
          <w:spacing w:val="-4"/>
        </w:rPr>
        <w:t> </w:t>
      </w:r>
      <w:r>
        <w:rPr/>
        <w:t>та</w:t>
      </w:r>
      <w:r>
        <w:rPr>
          <w:spacing w:val="-2"/>
        </w:rPr>
        <w:t> </w:t>
      </w:r>
      <w:r>
        <w:rPr/>
        <w:t>готові надати</w:t>
      </w:r>
      <w:r>
        <w:rPr>
          <w:spacing w:val="-5"/>
        </w:rPr>
        <w:t> </w:t>
      </w:r>
      <w:r>
        <w:rPr/>
        <w:t>конструктивний</w:t>
      </w:r>
      <w:r>
        <w:rPr>
          <w:spacing w:val="-5"/>
        </w:rPr>
        <w:t> </w:t>
      </w:r>
      <w:r>
        <w:rPr/>
        <w:t>зворотний</w:t>
      </w:r>
      <w:r>
        <w:rPr>
          <w:spacing w:val="-5"/>
        </w:rPr>
        <w:t> </w:t>
      </w:r>
      <w:r>
        <w:rPr/>
        <w:t>зв’язок.</w:t>
      </w:r>
      <w:r>
        <w:rPr>
          <w:spacing w:val="-9"/>
        </w:rPr>
        <w:t> </w:t>
      </w:r>
      <w:r>
        <w:rPr/>
        <w:t>Основними</w:t>
      </w:r>
      <w:r>
        <w:rPr>
          <w:spacing w:val="-5"/>
        </w:rPr>
        <w:t> </w:t>
      </w:r>
      <w:r>
        <w:rPr/>
        <w:t>критеріями</w:t>
      </w:r>
      <w:r>
        <w:rPr>
          <w:spacing w:val="-5"/>
        </w:rPr>
        <w:t> </w:t>
      </w:r>
      <w:r>
        <w:rPr/>
        <w:t>вибору</w:t>
      </w:r>
      <w:r>
        <w:rPr>
          <w:spacing w:val="-4"/>
        </w:rPr>
        <w:t> </w:t>
      </w:r>
      <w:r>
        <w:rPr/>
        <w:t>клієнтів </w:t>
      </w:r>
      <w:r>
        <w:rPr>
          <w:spacing w:val="-6"/>
        </w:rPr>
        <w:t>є:</w:t>
      </w:r>
    </w:p>
    <w:p>
      <w:pPr>
        <w:pStyle w:val="ListParagraph"/>
        <w:numPr>
          <w:ilvl w:val="0"/>
          <w:numId w:val="35"/>
        </w:numPr>
        <w:tabs>
          <w:tab w:pos="1557" w:val="left" w:leader="none"/>
        </w:tabs>
        <w:spacing w:line="360" w:lineRule="auto" w:before="0" w:after="0"/>
        <w:ind w:left="143" w:right="142" w:firstLine="707"/>
        <w:jc w:val="both"/>
        <w:rPr>
          <w:sz w:val="28"/>
        </w:rPr>
      </w:pPr>
      <w:r>
        <w:rPr>
          <w:sz w:val="28"/>
        </w:rPr>
        <w:t>досвід співпраці – пріоритет отримують клієнти, які брали участь у попередніх отриманнях чи закупівлях продукції компанії. Це дозволяє уникнути труднощів у комунікації та забезпечити оперативність у наданні відгуків;</w:t>
      </w:r>
    </w:p>
    <w:p>
      <w:pPr>
        <w:pStyle w:val="ListParagraph"/>
        <w:numPr>
          <w:ilvl w:val="0"/>
          <w:numId w:val="35"/>
        </w:numPr>
        <w:tabs>
          <w:tab w:pos="1557" w:val="left" w:leader="none"/>
        </w:tabs>
        <w:spacing w:line="360" w:lineRule="auto" w:before="0" w:after="0"/>
        <w:ind w:left="143" w:right="139" w:firstLine="707"/>
        <w:jc w:val="both"/>
        <w:rPr>
          <w:sz w:val="28"/>
        </w:rPr>
      </w:pPr>
      <w:r>
        <w:rPr>
          <w:sz w:val="28"/>
        </w:rPr>
        <w:t>специфічні умови використання – наприклад, військові частини, що дислокуються у гірських або болотистих регіонах, є ідеальними для тестування візків із підвищеною прохідністю, адже можуть забезпечити повний спектр умов для перевірки надійності продукції;</w:t>
      </w:r>
    </w:p>
    <w:p>
      <w:pPr>
        <w:pStyle w:val="ListParagraph"/>
        <w:numPr>
          <w:ilvl w:val="0"/>
          <w:numId w:val="35"/>
        </w:numPr>
        <w:tabs>
          <w:tab w:pos="1557" w:val="left" w:leader="none"/>
        </w:tabs>
        <w:spacing w:line="360" w:lineRule="auto" w:before="0" w:after="0"/>
        <w:ind w:left="143" w:right="139" w:firstLine="707"/>
        <w:jc w:val="both"/>
        <w:rPr>
          <w:sz w:val="28"/>
        </w:rPr>
      </w:pPr>
      <w:r>
        <w:rPr>
          <w:sz w:val="28"/>
        </w:rPr>
        <w:t>інтенсивність експлуатації – вибір підрозділів, які регулярно використовують продукцію у складних умовах, дозволяє отримати максимальну кількість</w:t>
      </w:r>
      <w:r>
        <w:rPr>
          <w:spacing w:val="-8"/>
          <w:sz w:val="28"/>
        </w:rPr>
        <w:t> </w:t>
      </w:r>
      <w:r>
        <w:rPr>
          <w:sz w:val="28"/>
        </w:rPr>
        <w:t>даних</w:t>
      </w:r>
      <w:r>
        <w:rPr>
          <w:spacing w:val="-6"/>
          <w:sz w:val="28"/>
        </w:rPr>
        <w:t> </w:t>
      </w:r>
      <w:r>
        <w:rPr>
          <w:sz w:val="28"/>
        </w:rPr>
        <w:t>про</w:t>
      </w:r>
      <w:r>
        <w:rPr>
          <w:spacing w:val="-6"/>
          <w:sz w:val="28"/>
        </w:rPr>
        <w:t> </w:t>
      </w:r>
      <w:r>
        <w:rPr>
          <w:sz w:val="28"/>
        </w:rPr>
        <w:t>її</w:t>
      </w:r>
      <w:r>
        <w:rPr>
          <w:spacing w:val="-5"/>
          <w:sz w:val="28"/>
        </w:rPr>
        <w:t> </w:t>
      </w:r>
      <w:r>
        <w:rPr>
          <w:sz w:val="28"/>
        </w:rPr>
        <w:t>функціональність</w:t>
      </w:r>
      <w:r>
        <w:rPr>
          <w:spacing w:val="-10"/>
          <w:sz w:val="28"/>
        </w:rPr>
        <w:t> </w:t>
      </w:r>
      <w:r>
        <w:rPr>
          <w:sz w:val="28"/>
        </w:rPr>
        <w:t>та</w:t>
      </w:r>
      <w:r>
        <w:rPr>
          <w:spacing w:val="-6"/>
          <w:sz w:val="28"/>
        </w:rPr>
        <w:t> </w:t>
      </w:r>
      <w:r>
        <w:rPr>
          <w:sz w:val="28"/>
        </w:rPr>
        <w:t>зносостійкість.</w:t>
      </w:r>
      <w:r>
        <w:rPr>
          <w:spacing w:val="-7"/>
          <w:sz w:val="28"/>
        </w:rPr>
        <w:t> </w:t>
      </w:r>
      <w:r>
        <w:rPr>
          <w:sz w:val="28"/>
        </w:rPr>
        <w:t>Наприклад,</w:t>
      </w:r>
      <w:r>
        <w:rPr>
          <w:spacing w:val="-7"/>
          <w:sz w:val="28"/>
        </w:rPr>
        <w:t> </w:t>
      </w:r>
      <w:r>
        <w:rPr>
          <w:sz w:val="28"/>
        </w:rPr>
        <w:t>підрозділи</w:t>
      </w:r>
      <w:r>
        <w:rPr>
          <w:spacing w:val="-6"/>
          <w:sz w:val="28"/>
        </w:rPr>
        <w:t> </w:t>
      </w:r>
      <w:r>
        <w:rPr>
          <w:sz w:val="28"/>
        </w:rPr>
        <w:t>у Харківській області, які щоденно використовують евакуаційні візки, можуть оцінити їхню продуктивність за різних сценаріїв;</w:t>
      </w:r>
    </w:p>
    <w:p>
      <w:pPr>
        <w:pStyle w:val="ListParagraph"/>
        <w:numPr>
          <w:ilvl w:val="0"/>
          <w:numId w:val="35"/>
        </w:numPr>
        <w:tabs>
          <w:tab w:pos="1557" w:val="left" w:leader="none"/>
        </w:tabs>
        <w:spacing w:line="360" w:lineRule="auto" w:before="0" w:after="0"/>
        <w:ind w:left="143" w:right="141" w:firstLine="707"/>
        <w:jc w:val="both"/>
        <w:rPr>
          <w:sz w:val="28"/>
        </w:rPr>
      </w:pPr>
      <w:r>
        <w:rPr>
          <w:sz w:val="28"/>
        </w:rPr>
        <w:t>готовність</w:t>
      </w:r>
      <w:r>
        <w:rPr>
          <w:spacing w:val="-12"/>
          <w:sz w:val="28"/>
        </w:rPr>
        <w:t> </w:t>
      </w:r>
      <w:r>
        <w:rPr>
          <w:sz w:val="28"/>
        </w:rPr>
        <w:t>до</w:t>
      </w:r>
      <w:r>
        <w:rPr>
          <w:spacing w:val="-10"/>
          <w:sz w:val="28"/>
        </w:rPr>
        <w:t> </w:t>
      </w:r>
      <w:r>
        <w:rPr>
          <w:sz w:val="28"/>
        </w:rPr>
        <w:t>співпраці</w:t>
      </w:r>
      <w:r>
        <w:rPr>
          <w:spacing w:val="-12"/>
          <w:sz w:val="28"/>
        </w:rPr>
        <w:t> </w:t>
      </w:r>
      <w:r>
        <w:rPr>
          <w:sz w:val="28"/>
        </w:rPr>
        <w:t>–</w:t>
      </w:r>
      <w:r>
        <w:rPr>
          <w:spacing w:val="-10"/>
          <w:sz w:val="28"/>
        </w:rPr>
        <w:t> </w:t>
      </w:r>
      <w:r>
        <w:rPr>
          <w:sz w:val="28"/>
        </w:rPr>
        <w:t>клієнти,</w:t>
      </w:r>
      <w:r>
        <w:rPr>
          <w:spacing w:val="-12"/>
          <w:sz w:val="28"/>
        </w:rPr>
        <w:t> </w:t>
      </w:r>
      <w:r>
        <w:rPr>
          <w:sz w:val="28"/>
        </w:rPr>
        <w:t>які</w:t>
      </w:r>
      <w:r>
        <w:rPr>
          <w:spacing w:val="-10"/>
          <w:sz w:val="28"/>
        </w:rPr>
        <w:t> </w:t>
      </w:r>
      <w:r>
        <w:rPr>
          <w:sz w:val="28"/>
        </w:rPr>
        <w:t>демонструють</w:t>
      </w:r>
      <w:r>
        <w:rPr>
          <w:spacing w:val="-12"/>
          <w:sz w:val="28"/>
        </w:rPr>
        <w:t> </w:t>
      </w:r>
      <w:r>
        <w:rPr>
          <w:sz w:val="28"/>
        </w:rPr>
        <w:t>інтерес</w:t>
      </w:r>
      <w:r>
        <w:rPr>
          <w:spacing w:val="-13"/>
          <w:sz w:val="28"/>
        </w:rPr>
        <w:t> </w:t>
      </w:r>
      <w:r>
        <w:rPr>
          <w:sz w:val="28"/>
        </w:rPr>
        <w:t>до</w:t>
      </w:r>
      <w:r>
        <w:rPr>
          <w:spacing w:val="-13"/>
          <w:sz w:val="28"/>
        </w:rPr>
        <w:t> </w:t>
      </w:r>
      <w:r>
        <w:rPr>
          <w:sz w:val="28"/>
        </w:rPr>
        <w:t>процесу розробки та готові брати участь у зборі даних, є ідеальними партнерами для </w:t>
      </w:r>
      <w:r>
        <w:rPr>
          <w:spacing w:val="-2"/>
          <w:sz w:val="28"/>
        </w:rPr>
        <w:t>тестування.</w:t>
      </w:r>
    </w:p>
    <w:p>
      <w:pPr>
        <w:pStyle w:val="BodyText"/>
        <w:spacing w:line="360" w:lineRule="auto" w:before="1"/>
        <w:ind w:left="143" w:right="144"/>
      </w:pPr>
      <w:r>
        <w:rPr/>
        <w:t>Детальніше</w:t>
      </w:r>
      <w:r>
        <w:rPr>
          <w:spacing w:val="-10"/>
        </w:rPr>
        <w:t> </w:t>
      </w:r>
      <w:r>
        <w:rPr/>
        <w:t>критерії</w:t>
      </w:r>
      <w:r>
        <w:rPr>
          <w:spacing w:val="-11"/>
        </w:rPr>
        <w:t> </w:t>
      </w:r>
      <w:r>
        <w:rPr/>
        <w:t>вибору</w:t>
      </w:r>
      <w:r>
        <w:rPr>
          <w:spacing w:val="-11"/>
        </w:rPr>
        <w:t> </w:t>
      </w:r>
      <w:r>
        <w:rPr/>
        <w:t>клієнтів</w:t>
      </w:r>
      <w:r>
        <w:rPr>
          <w:spacing w:val="-13"/>
        </w:rPr>
        <w:t> </w:t>
      </w:r>
      <w:r>
        <w:rPr/>
        <w:t>для</w:t>
      </w:r>
      <w:r>
        <w:rPr>
          <w:spacing w:val="-12"/>
        </w:rPr>
        <w:t> </w:t>
      </w:r>
      <w:r>
        <w:rPr/>
        <w:t>тестування</w:t>
      </w:r>
      <w:r>
        <w:rPr>
          <w:spacing w:val="-9"/>
        </w:rPr>
        <w:t> </w:t>
      </w:r>
      <w:r>
        <w:rPr/>
        <w:t>продукції</w:t>
      </w:r>
      <w:r>
        <w:rPr>
          <w:spacing w:val="-9"/>
        </w:rPr>
        <w:t> </w:t>
      </w:r>
      <w:r>
        <w:rPr/>
        <w:t>відображено</w:t>
      </w:r>
      <w:r>
        <w:rPr>
          <w:spacing w:val="-11"/>
        </w:rPr>
        <w:t> </w:t>
      </w:r>
      <w:r>
        <w:rPr/>
        <w:t>у таблиці 3.17:</w:t>
      </w:r>
    </w:p>
    <w:p>
      <w:pPr>
        <w:pStyle w:val="BodyText"/>
        <w:spacing w:before="160"/>
        <w:ind w:left="0" w:firstLine="0"/>
        <w:jc w:val="left"/>
      </w:pPr>
    </w:p>
    <w:p>
      <w:pPr>
        <w:pStyle w:val="BodyText"/>
        <w:ind w:left="851" w:firstLine="0"/>
        <w:jc w:val="left"/>
      </w:pPr>
      <w:r>
        <w:rPr/>
        <w:t>Таблиця</w:t>
      </w:r>
      <w:r>
        <w:rPr>
          <w:spacing w:val="-7"/>
        </w:rPr>
        <w:t> </w:t>
      </w:r>
      <w:r>
        <w:rPr/>
        <w:t>3.17</w:t>
      </w:r>
      <w:r>
        <w:rPr>
          <w:spacing w:val="-5"/>
        </w:rPr>
        <w:t> </w:t>
      </w:r>
      <w:r>
        <w:rPr/>
        <w:t>–</w:t>
      </w:r>
      <w:r>
        <w:rPr>
          <w:spacing w:val="-6"/>
        </w:rPr>
        <w:t> </w:t>
      </w:r>
      <w:r>
        <w:rPr/>
        <w:t>Оцінювання</w:t>
      </w:r>
      <w:r>
        <w:rPr>
          <w:spacing w:val="-7"/>
        </w:rPr>
        <w:t> </w:t>
      </w:r>
      <w:r>
        <w:rPr/>
        <w:t>клієнтів</w:t>
      </w:r>
      <w:r>
        <w:rPr>
          <w:spacing w:val="-5"/>
        </w:rPr>
        <w:t> </w:t>
      </w:r>
      <w:r>
        <w:rPr/>
        <w:t>для</w:t>
      </w:r>
      <w:r>
        <w:rPr>
          <w:spacing w:val="-6"/>
        </w:rPr>
        <w:t> </w:t>
      </w:r>
      <w:r>
        <w:rPr/>
        <w:t>тестування</w:t>
      </w:r>
      <w:r>
        <w:rPr>
          <w:spacing w:val="-4"/>
        </w:rPr>
        <w:t> </w:t>
      </w:r>
      <w:r>
        <w:rPr/>
        <w:t>нових</w:t>
      </w:r>
      <w:r>
        <w:rPr>
          <w:spacing w:val="-3"/>
        </w:rPr>
        <w:t> </w:t>
      </w:r>
      <w:r>
        <w:rPr>
          <w:spacing w:val="-2"/>
        </w:rPr>
        <w:t>продуктів</w:t>
      </w:r>
    </w:p>
    <w:p>
      <w:pPr>
        <w:pStyle w:val="BodyText"/>
        <w:spacing w:before="2"/>
        <w:ind w:left="0" w:firstLine="0"/>
        <w:jc w:val="left"/>
        <w:rPr>
          <w:sz w:val="14"/>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1986"/>
        <w:gridCol w:w="1986"/>
        <w:gridCol w:w="2269"/>
        <w:gridCol w:w="1986"/>
      </w:tblGrid>
      <w:tr>
        <w:trPr>
          <w:trHeight w:val="827" w:hRule="atLeast"/>
        </w:trPr>
        <w:tc>
          <w:tcPr>
            <w:tcW w:w="1697" w:type="dxa"/>
          </w:tcPr>
          <w:p>
            <w:pPr>
              <w:pStyle w:val="TableParagraph"/>
              <w:spacing w:before="275"/>
              <w:ind w:left="379"/>
              <w:rPr>
                <w:sz w:val="24"/>
              </w:rPr>
            </w:pPr>
            <w:r>
              <w:rPr>
                <w:spacing w:val="-2"/>
                <w:sz w:val="24"/>
              </w:rPr>
              <w:t>Критерій</w:t>
            </w:r>
          </w:p>
        </w:tc>
        <w:tc>
          <w:tcPr>
            <w:tcW w:w="1986" w:type="dxa"/>
          </w:tcPr>
          <w:p>
            <w:pPr>
              <w:pStyle w:val="TableParagraph"/>
              <w:spacing w:before="135"/>
              <w:ind w:left="517" w:hanging="168"/>
              <w:rPr>
                <w:sz w:val="24"/>
              </w:rPr>
            </w:pPr>
            <w:r>
              <w:rPr>
                <w:spacing w:val="-2"/>
                <w:sz w:val="24"/>
              </w:rPr>
              <w:t>Оцінюваний параметр</w:t>
            </w:r>
          </w:p>
        </w:tc>
        <w:tc>
          <w:tcPr>
            <w:tcW w:w="1986" w:type="dxa"/>
          </w:tcPr>
          <w:p>
            <w:pPr>
              <w:pStyle w:val="TableParagraph"/>
              <w:spacing w:before="275"/>
              <w:ind w:left="282"/>
              <w:rPr>
                <w:sz w:val="24"/>
              </w:rPr>
            </w:pPr>
            <w:r>
              <w:rPr>
                <w:sz w:val="24"/>
              </w:rPr>
              <w:t>Метод</w:t>
            </w:r>
            <w:r>
              <w:rPr>
                <w:spacing w:val="-3"/>
                <w:sz w:val="24"/>
              </w:rPr>
              <w:t> </w:t>
            </w:r>
            <w:r>
              <w:rPr>
                <w:spacing w:val="-2"/>
                <w:sz w:val="24"/>
              </w:rPr>
              <w:t>оцінки</w:t>
            </w:r>
          </w:p>
        </w:tc>
        <w:tc>
          <w:tcPr>
            <w:tcW w:w="2269" w:type="dxa"/>
          </w:tcPr>
          <w:p>
            <w:pPr>
              <w:pStyle w:val="TableParagraph"/>
              <w:spacing w:line="276" w:lineRule="exact"/>
              <w:ind w:left="564" w:right="562" w:firstLine="91"/>
              <w:rPr>
                <w:sz w:val="24"/>
              </w:rPr>
            </w:pPr>
            <w:r>
              <w:rPr>
                <w:sz w:val="24"/>
              </w:rPr>
              <w:t>Вплив на </w:t>
            </w:r>
            <w:r>
              <w:rPr>
                <w:spacing w:val="-2"/>
                <w:sz w:val="24"/>
              </w:rPr>
              <w:t>результати тестування</w:t>
            </w:r>
          </w:p>
        </w:tc>
        <w:tc>
          <w:tcPr>
            <w:tcW w:w="1986" w:type="dxa"/>
          </w:tcPr>
          <w:p>
            <w:pPr>
              <w:pStyle w:val="TableParagraph"/>
              <w:spacing w:before="135"/>
              <w:ind w:left="280" w:firstLine="261"/>
              <w:rPr>
                <w:sz w:val="24"/>
              </w:rPr>
            </w:pPr>
            <w:r>
              <w:rPr>
                <w:spacing w:val="-2"/>
                <w:sz w:val="24"/>
              </w:rPr>
              <w:t>Приклад використання</w:t>
            </w:r>
          </w:p>
        </w:tc>
      </w:tr>
      <w:tr>
        <w:trPr>
          <w:trHeight w:val="1379" w:hRule="atLeast"/>
        </w:trPr>
        <w:tc>
          <w:tcPr>
            <w:tcW w:w="1697" w:type="dxa"/>
          </w:tcPr>
          <w:p>
            <w:pPr>
              <w:pStyle w:val="TableParagraph"/>
              <w:rPr>
                <w:sz w:val="24"/>
              </w:rPr>
            </w:pPr>
            <w:r>
              <w:rPr>
                <w:spacing w:val="-2"/>
                <w:sz w:val="24"/>
              </w:rPr>
              <w:t>Досвід співпраці</w:t>
            </w:r>
          </w:p>
        </w:tc>
        <w:tc>
          <w:tcPr>
            <w:tcW w:w="1986" w:type="dxa"/>
          </w:tcPr>
          <w:p>
            <w:pPr>
              <w:pStyle w:val="TableParagraph"/>
              <w:spacing w:line="276" w:lineRule="exact"/>
              <w:ind w:right="404"/>
              <w:rPr>
                <w:sz w:val="24"/>
              </w:rPr>
            </w:pPr>
            <w:r>
              <w:rPr>
                <w:spacing w:val="-2"/>
                <w:sz w:val="24"/>
              </w:rPr>
              <w:t>Кількість завершених </w:t>
            </w:r>
            <w:r>
              <w:rPr>
                <w:sz w:val="24"/>
              </w:rPr>
              <w:t>замовлень</w:t>
            </w:r>
            <w:r>
              <w:rPr>
                <w:spacing w:val="-15"/>
                <w:sz w:val="24"/>
              </w:rPr>
              <w:t> </w:t>
            </w:r>
            <w:r>
              <w:rPr>
                <w:sz w:val="24"/>
              </w:rPr>
              <w:t>або проєктів із </w:t>
            </w:r>
            <w:r>
              <w:rPr>
                <w:spacing w:val="-2"/>
                <w:sz w:val="24"/>
              </w:rPr>
              <w:t>компанією</w:t>
            </w:r>
          </w:p>
        </w:tc>
        <w:tc>
          <w:tcPr>
            <w:tcW w:w="1986" w:type="dxa"/>
          </w:tcPr>
          <w:p>
            <w:pPr>
              <w:pStyle w:val="TableParagraph"/>
              <w:ind w:left="106" w:right="421"/>
              <w:rPr>
                <w:sz w:val="24"/>
              </w:rPr>
            </w:pPr>
            <w:r>
              <w:rPr>
                <w:sz w:val="24"/>
              </w:rPr>
              <w:t>Аналіз даних </w:t>
            </w:r>
            <w:r>
              <w:rPr>
                <w:spacing w:val="-2"/>
                <w:sz w:val="24"/>
              </w:rPr>
              <w:t>CRM-</w:t>
            </w:r>
            <w:r>
              <w:rPr>
                <w:spacing w:val="-2"/>
                <w:sz w:val="24"/>
              </w:rPr>
              <w:t>системи</w:t>
            </w:r>
          </w:p>
        </w:tc>
        <w:tc>
          <w:tcPr>
            <w:tcW w:w="2269" w:type="dxa"/>
          </w:tcPr>
          <w:p>
            <w:pPr>
              <w:pStyle w:val="TableParagraph"/>
              <w:ind w:left="103" w:right="302"/>
              <w:rPr>
                <w:sz w:val="24"/>
              </w:rPr>
            </w:pPr>
            <w:r>
              <w:rPr>
                <w:spacing w:val="-2"/>
                <w:sz w:val="24"/>
              </w:rPr>
              <w:t>Забезпечує </w:t>
            </w:r>
            <w:r>
              <w:rPr>
                <w:sz w:val="24"/>
              </w:rPr>
              <w:t>швидкий та </w:t>
            </w:r>
            <w:r>
              <w:rPr>
                <w:spacing w:val="-2"/>
                <w:sz w:val="24"/>
              </w:rPr>
              <w:t>конструктивний </w:t>
            </w:r>
            <w:r>
              <w:rPr>
                <w:sz w:val="24"/>
              </w:rPr>
              <w:t>зворотний</w:t>
            </w:r>
            <w:r>
              <w:rPr>
                <w:spacing w:val="-15"/>
                <w:sz w:val="24"/>
              </w:rPr>
              <w:t> </w:t>
            </w:r>
            <w:r>
              <w:rPr>
                <w:sz w:val="24"/>
              </w:rPr>
              <w:t>зв’язок</w:t>
            </w:r>
          </w:p>
        </w:tc>
        <w:tc>
          <w:tcPr>
            <w:tcW w:w="1986" w:type="dxa"/>
          </w:tcPr>
          <w:p>
            <w:pPr>
              <w:pStyle w:val="TableParagraph"/>
              <w:ind w:left="103" w:right="99"/>
              <w:rPr>
                <w:sz w:val="24"/>
              </w:rPr>
            </w:pPr>
            <w:r>
              <w:rPr>
                <w:sz w:val="24"/>
              </w:rPr>
              <w:t>Підрозділ, що раніше тестував евакуаційні</w:t>
            </w:r>
            <w:r>
              <w:rPr>
                <w:spacing w:val="-4"/>
                <w:sz w:val="24"/>
              </w:rPr>
              <w:t> </w:t>
            </w:r>
            <w:r>
              <w:rPr>
                <w:spacing w:val="-2"/>
                <w:sz w:val="24"/>
              </w:rPr>
              <w:t>візки</w:t>
            </w:r>
          </w:p>
        </w:tc>
      </w:tr>
    </w:tbl>
    <w:p>
      <w:pPr>
        <w:pStyle w:val="TableParagraph"/>
        <w:spacing w:after="0"/>
        <w:rPr>
          <w:sz w:val="24"/>
        </w:rPr>
        <w:sectPr>
          <w:pgSz w:w="11910" w:h="16840"/>
          <w:pgMar w:header="719" w:footer="0" w:top="1260" w:bottom="280" w:left="1275" w:right="425"/>
        </w:sectPr>
      </w:pPr>
    </w:p>
    <w:p>
      <w:pPr>
        <w:pStyle w:val="BodyText"/>
        <w:spacing w:before="79"/>
        <w:ind w:left="851" w:firstLine="0"/>
        <w:jc w:val="left"/>
      </w:pPr>
      <w:r>
        <w:rPr/>
        <w:t>Продовження</w:t>
      </w:r>
      <w:r>
        <w:rPr>
          <w:spacing w:val="-9"/>
        </w:rPr>
        <w:t> </w:t>
      </w:r>
      <w:r>
        <w:rPr/>
        <w:t>таблиці</w:t>
      </w:r>
      <w:r>
        <w:rPr>
          <w:spacing w:val="-9"/>
        </w:rPr>
        <w:t> </w:t>
      </w:r>
      <w:r>
        <w:rPr>
          <w:spacing w:val="-4"/>
        </w:rPr>
        <w:t>3.17</w:t>
      </w:r>
    </w:p>
    <w:p>
      <w:pPr>
        <w:pStyle w:val="BodyText"/>
        <w:spacing w:before="10" w:after="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1986"/>
        <w:gridCol w:w="1986"/>
        <w:gridCol w:w="2269"/>
        <w:gridCol w:w="1986"/>
      </w:tblGrid>
      <w:tr>
        <w:trPr>
          <w:trHeight w:val="1931" w:hRule="atLeast"/>
        </w:trPr>
        <w:tc>
          <w:tcPr>
            <w:tcW w:w="1697" w:type="dxa"/>
          </w:tcPr>
          <w:p>
            <w:pPr>
              <w:pStyle w:val="TableParagraph"/>
              <w:rPr>
                <w:sz w:val="24"/>
              </w:rPr>
            </w:pPr>
            <w:r>
              <w:rPr>
                <w:spacing w:val="-2"/>
                <w:sz w:val="24"/>
              </w:rPr>
              <w:t>Специфічні умови використання</w:t>
            </w:r>
          </w:p>
        </w:tc>
        <w:tc>
          <w:tcPr>
            <w:tcW w:w="1986" w:type="dxa"/>
          </w:tcPr>
          <w:p>
            <w:pPr>
              <w:pStyle w:val="TableParagraph"/>
              <w:spacing w:line="276" w:lineRule="exact"/>
              <w:ind w:right="210"/>
              <w:rPr>
                <w:sz w:val="24"/>
              </w:rPr>
            </w:pPr>
            <w:r>
              <w:rPr>
                <w:spacing w:val="-2"/>
                <w:sz w:val="24"/>
              </w:rPr>
              <w:t>Логістичні, </w:t>
            </w:r>
            <w:r>
              <w:rPr>
                <w:sz w:val="24"/>
              </w:rPr>
              <w:t>кліматичні та </w:t>
            </w:r>
            <w:r>
              <w:rPr>
                <w:spacing w:val="-4"/>
                <w:sz w:val="24"/>
              </w:rPr>
              <w:t>інші </w:t>
            </w:r>
            <w:r>
              <w:rPr>
                <w:sz w:val="24"/>
              </w:rPr>
              <w:t>особливості,</w:t>
            </w:r>
            <w:r>
              <w:rPr>
                <w:spacing w:val="-15"/>
                <w:sz w:val="24"/>
              </w:rPr>
              <w:t> </w:t>
            </w:r>
            <w:r>
              <w:rPr>
                <w:sz w:val="24"/>
              </w:rPr>
              <w:t>що впливають на </w:t>
            </w:r>
            <w:r>
              <w:rPr>
                <w:spacing w:val="-2"/>
                <w:sz w:val="24"/>
              </w:rPr>
              <w:t>експлуатацію продукції</w:t>
            </w:r>
          </w:p>
        </w:tc>
        <w:tc>
          <w:tcPr>
            <w:tcW w:w="1986" w:type="dxa"/>
          </w:tcPr>
          <w:p>
            <w:pPr>
              <w:pStyle w:val="TableParagraph"/>
              <w:ind w:left="106" w:right="404"/>
              <w:rPr>
                <w:sz w:val="24"/>
              </w:rPr>
            </w:pPr>
            <w:r>
              <w:rPr>
                <w:spacing w:val="-2"/>
                <w:sz w:val="24"/>
              </w:rPr>
              <w:t>Регіональна </w:t>
            </w:r>
            <w:r>
              <w:rPr>
                <w:sz w:val="24"/>
              </w:rPr>
              <w:t>оцінка та </w:t>
            </w:r>
            <w:r>
              <w:rPr>
                <w:spacing w:val="-2"/>
                <w:sz w:val="24"/>
              </w:rPr>
              <w:t>опитування клієнтів</w:t>
            </w:r>
          </w:p>
        </w:tc>
        <w:tc>
          <w:tcPr>
            <w:tcW w:w="2269" w:type="dxa"/>
          </w:tcPr>
          <w:p>
            <w:pPr>
              <w:pStyle w:val="TableParagraph"/>
              <w:ind w:left="103" w:right="165"/>
              <w:rPr>
                <w:sz w:val="24"/>
              </w:rPr>
            </w:pPr>
            <w:r>
              <w:rPr>
                <w:spacing w:val="-2"/>
                <w:sz w:val="24"/>
              </w:rPr>
              <w:t>Виявлення можливостей </w:t>
            </w:r>
            <w:r>
              <w:rPr>
                <w:sz w:val="24"/>
              </w:rPr>
              <w:t>адаптації</w:t>
            </w:r>
            <w:r>
              <w:rPr>
                <w:spacing w:val="-15"/>
                <w:sz w:val="24"/>
              </w:rPr>
              <w:t> </w:t>
            </w:r>
            <w:r>
              <w:rPr>
                <w:sz w:val="24"/>
              </w:rPr>
              <w:t>продукції до специфічних </w:t>
            </w:r>
            <w:r>
              <w:rPr>
                <w:spacing w:val="-4"/>
                <w:sz w:val="24"/>
              </w:rPr>
              <w:t>умов</w:t>
            </w:r>
          </w:p>
        </w:tc>
        <w:tc>
          <w:tcPr>
            <w:tcW w:w="1986" w:type="dxa"/>
          </w:tcPr>
          <w:p>
            <w:pPr>
              <w:pStyle w:val="TableParagraph"/>
              <w:ind w:left="103" w:right="320"/>
              <w:rPr>
                <w:sz w:val="24"/>
              </w:rPr>
            </w:pPr>
            <w:r>
              <w:rPr>
                <w:sz w:val="24"/>
              </w:rPr>
              <w:t>Частина, що дислокується</w:t>
            </w:r>
            <w:r>
              <w:rPr>
                <w:spacing w:val="-15"/>
                <w:sz w:val="24"/>
              </w:rPr>
              <w:t> </w:t>
            </w:r>
            <w:r>
              <w:rPr>
                <w:sz w:val="24"/>
              </w:rPr>
              <w:t>у </w:t>
            </w:r>
            <w:r>
              <w:rPr>
                <w:spacing w:val="-2"/>
                <w:sz w:val="24"/>
              </w:rPr>
              <w:t>специфічній місцевості</w:t>
            </w:r>
          </w:p>
        </w:tc>
      </w:tr>
      <w:tr>
        <w:trPr>
          <w:trHeight w:val="1656" w:hRule="atLeast"/>
        </w:trPr>
        <w:tc>
          <w:tcPr>
            <w:tcW w:w="1697" w:type="dxa"/>
          </w:tcPr>
          <w:p>
            <w:pPr>
              <w:pStyle w:val="TableParagraph"/>
              <w:rPr>
                <w:sz w:val="24"/>
              </w:rPr>
            </w:pPr>
            <w:r>
              <w:rPr>
                <w:spacing w:val="-2"/>
                <w:sz w:val="24"/>
              </w:rPr>
              <w:t>Інтенсивність експлуатації</w:t>
            </w:r>
          </w:p>
        </w:tc>
        <w:tc>
          <w:tcPr>
            <w:tcW w:w="1986" w:type="dxa"/>
          </w:tcPr>
          <w:p>
            <w:pPr>
              <w:pStyle w:val="TableParagraph"/>
              <w:ind w:right="404"/>
              <w:rPr>
                <w:sz w:val="24"/>
              </w:rPr>
            </w:pPr>
            <w:r>
              <w:rPr>
                <w:sz w:val="24"/>
              </w:rPr>
              <w:t>Частота та </w:t>
            </w:r>
            <w:r>
              <w:rPr>
                <w:spacing w:val="-2"/>
                <w:sz w:val="24"/>
              </w:rPr>
              <w:t>умови використання </w:t>
            </w:r>
            <w:r>
              <w:rPr>
                <w:sz w:val="24"/>
              </w:rPr>
              <w:t>продукції у </w:t>
            </w:r>
            <w:r>
              <w:rPr>
                <w:spacing w:val="-2"/>
                <w:sz w:val="24"/>
              </w:rPr>
              <w:t>реальних</w:t>
            </w:r>
          </w:p>
          <w:p>
            <w:pPr>
              <w:pStyle w:val="TableParagraph"/>
              <w:spacing w:line="257" w:lineRule="exact"/>
              <w:rPr>
                <w:sz w:val="24"/>
              </w:rPr>
            </w:pPr>
            <w:r>
              <w:rPr>
                <w:spacing w:val="-2"/>
                <w:sz w:val="24"/>
              </w:rPr>
              <w:t>ситуаціях</w:t>
            </w:r>
          </w:p>
        </w:tc>
        <w:tc>
          <w:tcPr>
            <w:tcW w:w="1986" w:type="dxa"/>
          </w:tcPr>
          <w:p>
            <w:pPr>
              <w:pStyle w:val="TableParagraph"/>
              <w:ind w:left="106"/>
              <w:rPr>
                <w:sz w:val="24"/>
              </w:rPr>
            </w:pPr>
            <w:r>
              <w:rPr>
                <w:spacing w:val="-2"/>
                <w:sz w:val="24"/>
              </w:rPr>
              <w:t>Моніторинг експлуатаційних </w:t>
            </w:r>
            <w:r>
              <w:rPr>
                <w:sz w:val="24"/>
              </w:rPr>
              <w:t>звітів клієнтів</w:t>
            </w:r>
          </w:p>
        </w:tc>
        <w:tc>
          <w:tcPr>
            <w:tcW w:w="2269" w:type="dxa"/>
          </w:tcPr>
          <w:p>
            <w:pPr>
              <w:pStyle w:val="TableParagraph"/>
              <w:ind w:left="103"/>
              <w:rPr>
                <w:sz w:val="24"/>
              </w:rPr>
            </w:pPr>
            <w:r>
              <w:rPr>
                <w:sz w:val="24"/>
              </w:rPr>
              <w:t>Забезпечує</w:t>
            </w:r>
            <w:r>
              <w:rPr>
                <w:spacing w:val="-15"/>
                <w:sz w:val="24"/>
              </w:rPr>
              <w:t> </w:t>
            </w:r>
            <w:r>
              <w:rPr>
                <w:sz w:val="24"/>
              </w:rPr>
              <w:t>дані</w:t>
            </w:r>
            <w:r>
              <w:rPr>
                <w:spacing w:val="-15"/>
                <w:sz w:val="24"/>
              </w:rPr>
              <w:t> </w:t>
            </w:r>
            <w:r>
              <w:rPr>
                <w:sz w:val="24"/>
              </w:rPr>
              <w:t>про зносостійкість і </w:t>
            </w:r>
            <w:r>
              <w:rPr>
                <w:spacing w:val="-2"/>
                <w:sz w:val="24"/>
              </w:rPr>
              <w:t>функціональність продукції</w:t>
            </w:r>
          </w:p>
        </w:tc>
        <w:tc>
          <w:tcPr>
            <w:tcW w:w="1986" w:type="dxa"/>
          </w:tcPr>
          <w:p>
            <w:pPr>
              <w:pStyle w:val="TableParagraph"/>
              <w:ind w:left="103" w:right="210"/>
              <w:rPr>
                <w:sz w:val="24"/>
              </w:rPr>
            </w:pPr>
            <w:r>
              <w:rPr>
                <w:spacing w:val="-2"/>
                <w:sz w:val="24"/>
              </w:rPr>
              <w:t>Військові </w:t>
            </w:r>
            <w:r>
              <w:rPr>
                <w:sz w:val="24"/>
              </w:rPr>
              <w:t>частини з </w:t>
            </w:r>
            <w:r>
              <w:rPr>
                <w:spacing w:val="-2"/>
                <w:sz w:val="24"/>
              </w:rPr>
              <w:t>інтенсивним використанням візків</w:t>
            </w:r>
          </w:p>
        </w:tc>
      </w:tr>
      <w:tr>
        <w:trPr>
          <w:trHeight w:val="1655" w:hRule="atLeast"/>
        </w:trPr>
        <w:tc>
          <w:tcPr>
            <w:tcW w:w="1697" w:type="dxa"/>
          </w:tcPr>
          <w:p>
            <w:pPr>
              <w:pStyle w:val="TableParagraph"/>
              <w:rPr>
                <w:sz w:val="24"/>
              </w:rPr>
            </w:pPr>
            <w:r>
              <w:rPr>
                <w:sz w:val="24"/>
              </w:rPr>
              <w:t>Готовність</w:t>
            </w:r>
            <w:r>
              <w:rPr>
                <w:spacing w:val="-15"/>
                <w:sz w:val="24"/>
              </w:rPr>
              <w:t> </w:t>
            </w:r>
            <w:r>
              <w:rPr>
                <w:sz w:val="24"/>
              </w:rPr>
              <w:t>до </w:t>
            </w:r>
            <w:r>
              <w:rPr>
                <w:spacing w:val="-2"/>
                <w:sz w:val="24"/>
              </w:rPr>
              <w:t>співпраці</w:t>
            </w:r>
          </w:p>
        </w:tc>
        <w:tc>
          <w:tcPr>
            <w:tcW w:w="1986" w:type="dxa"/>
          </w:tcPr>
          <w:p>
            <w:pPr>
              <w:pStyle w:val="TableParagraph"/>
              <w:spacing w:line="276" w:lineRule="exact"/>
              <w:ind w:right="364"/>
              <w:rPr>
                <w:sz w:val="24"/>
              </w:rPr>
            </w:pPr>
            <w:r>
              <w:rPr>
                <w:spacing w:val="-2"/>
                <w:sz w:val="24"/>
              </w:rPr>
              <w:t>Відкритість </w:t>
            </w:r>
            <w:r>
              <w:rPr>
                <w:sz w:val="24"/>
              </w:rPr>
              <w:t>клієнтів до участі у </w:t>
            </w:r>
            <w:r>
              <w:rPr>
                <w:spacing w:val="-2"/>
                <w:sz w:val="24"/>
              </w:rPr>
              <w:t>дослідженні, </w:t>
            </w:r>
            <w:r>
              <w:rPr>
                <w:sz w:val="24"/>
              </w:rPr>
              <w:t>готовність до надання</w:t>
            </w:r>
            <w:r>
              <w:rPr>
                <w:spacing w:val="-2"/>
                <w:sz w:val="24"/>
              </w:rPr>
              <w:t> </w:t>
            </w:r>
            <w:r>
              <w:rPr>
                <w:spacing w:val="-2"/>
                <w:sz w:val="24"/>
              </w:rPr>
              <w:t>даних</w:t>
            </w:r>
          </w:p>
        </w:tc>
        <w:tc>
          <w:tcPr>
            <w:tcW w:w="1986" w:type="dxa"/>
          </w:tcPr>
          <w:p>
            <w:pPr>
              <w:pStyle w:val="TableParagraph"/>
              <w:ind w:left="106" w:right="543"/>
              <w:rPr>
                <w:sz w:val="24"/>
              </w:rPr>
            </w:pPr>
            <w:r>
              <w:rPr>
                <w:spacing w:val="-2"/>
                <w:sz w:val="24"/>
              </w:rPr>
              <w:t>Оцінка зворотного </w:t>
            </w:r>
            <w:r>
              <w:rPr>
                <w:sz w:val="24"/>
              </w:rPr>
              <w:t>зв’язку</w:t>
            </w:r>
            <w:r>
              <w:rPr>
                <w:spacing w:val="-15"/>
                <w:sz w:val="24"/>
              </w:rPr>
              <w:t> </w:t>
            </w:r>
            <w:r>
              <w:rPr>
                <w:sz w:val="24"/>
              </w:rPr>
              <w:t>після </w:t>
            </w:r>
            <w:r>
              <w:rPr>
                <w:spacing w:val="-2"/>
                <w:sz w:val="24"/>
              </w:rPr>
              <w:t>попередніх взаємодій</w:t>
            </w:r>
          </w:p>
        </w:tc>
        <w:tc>
          <w:tcPr>
            <w:tcW w:w="2269" w:type="dxa"/>
          </w:tcPr>
          <w:p>
            <w:pPr>
              <w:pStyle w:val="TableParagraph"/>
              <w:ind w:left="103" w:right="302"/>
              <w:rPr>
                <w:sz w:val="24"/>
              </w:rPr>
            </w:pPr>
            <w:r>
              <w:rPr>
                <w:spacing w:val="-2"/>
                <w:sz w:val="24"/>
              </w:rPr>
              <w:t>Підвищує ефективність процесу вдосконалення продукції</w:t>
            </w:r>
          </w:p>
        </w:tc>
        <w:tc>
          <w:tcPr>
            <w:tcW w:w="1986" w:type="dxa"/>
          </w:tcPr>
          <w:p>
            <w:pPr>
              <w:pStyle w:val="TableParagraph"/>
              <w:ind w:left="103" w:right="351"/>
              <w:rPr>
                <w:sz w:val="24"/>
              </w:rPr>
            </w:pPr>
            <w:r>
              <w:rPr>
                <w:spacing w:val="-2"/>
                <w:sz w:val="24"/>
              </w:rPr>
              <w:t>Волонтерські </w:t>
            </w:r>
            <w:r>
              <w:rPr>
                <w:sz w:val="24"/>
              </w:rPr>
              <w:t>організації,</w:t>
            </w:r>
            <w:r>
              <w:rPr>
                <w:spacing w:val="-15"/>
                <w:sz w:val="24"/>
              </w:rPr>
              <w:t> </w:t>
            </w:r>
            <w:r>
              <w:rPr>
                <w:sz w:val="24"/>
              </w:rPr>
              <w:t>які </w:t>
            </w:r>
            <w:r>
              <w:rPr>
                <w:spacing w:val="-2"/>
                <w:sz w:val="24"/>
              </w:rPr>
              <w:t>активно співпрацюють</w:t>
            </w:r>
          </w:p>
        </w:tc>
      </w:tr>
    </w:tbl>
    <w:p>
      <w:pPr>
        <w:pStyle w:val="BodyText"/>
        <w:spacing w:before="164"/>
        <w:ind w:left="0" w:firstLine="0"/>
        <w:jc w:val="left"/>
      </w:pPr>
    </w:p>
    <w:p>
      <w:pPr>
        <w:pStyle w:val="BodyText"/>
        <w:spacing w:line="360" w:lineRule="auto"/>
        <w:ind w:left="143" w:right="135"/>
      </w:pPr>
      <w:r>
        <w:rPr/>
        <w:t>На даний момент компанія виробляє одразу чотири версії тактичних евакуаційних візків, ціна яких варіюється від 5</w:t>
      </w:r>
      <w:r>
        <w:rPr>
          <w:spacing w:val="-4"/>
        </w:rPr>
        <w:t> </w:t>
      </w:r>
      <w:r>
        <w:rPr/>
        <w:t>400 до 7 300 гривень залежно від функціональних можливостей. Окрім того, розробляються дві модифікації евакуаційних причепів</w:t>
      </w:r>
      <w:r>
        <w:rPr>
          <w:spacing w:val="-1"/>
        </w:rPr>
        <w:t> </w:t>
      </w:r>
      <w:r>
        <w:rPr/>
        <w:t>(вартість</w:t>
      </w:r>
      <w:r>
        <w:rPr>
          <w:spacing w:val="-2"/>
        </w:rPr>
        <w:t> </w:t>
      </w:r>
      <w:r>
        <w:rPr/>
        <w:t>50</w:t>
      </w:r>
      <w:r>
        <w:rPr>
          <w:spacing w:val="-1"/>
        </w:rPr>
        <w:t> </w:t>
      </w:r>
      <w:r>
        <w:rPr/>
        <w:t>000–80 000 грн)</w:t>
      </w:r>
      <w:r>
        <w:rPr>
          <w:spacing w:val="-1"/>
        </w:rPr>
        <w:t> </w:t>
      </w:r>
      <w:r>
        <w:rPr/>
        <w:t>і три моделі інженерних візків (вартість 23</w:t>
      </w:r>
      <w:r>
        <w:rPr>
          <w:spacing w:val="-1"/>
        </w:rPr>
        <w:t> </w:t>
      </w:r>
      <w:r>
        <w:rPr/>
        <w:t>000 – 32 000 грн). До закінчення 2024 року планується провести тестування одразу трьох нових продуктів із залученням щонайменше 10 підрозділів-клієнтів, що дозволить отримати понад 100 детальних відгуків для вдосконалення продукції.</w:t>
      </w:r>
    </w:p>
    <w:p>
      <w:pPr>
        <w:pStyle w:val="BodyText"/>
        <w:spacing w:line="360" w:lineRule="auto"/>
        <w:ind w:left="143" w:right="141"/>
      </w:pPr>
      <w:r>
        <w:rPr/>
        <w:t>Оптимізація асортименту продукції є ключовим етапом для реалізації стратегії scale up компанії ТОВ «BRAMMER». Залучення клієнтів до тестування нових</w:t>
      </w:r>
      <w:r>
        <w:rPr>
          <w:spacing w:val="-14"/>
        </w:rPr>
        <w:t> </w:t>
      </w:r>
      <w:r>
        <w:rPr/>
        <w:t>продуктів</w:t>
      </w:r>
      <w:r>
        <w:rPr>
          <w:spacing w:val="-13"/>
        </w:rPr>
        <w:t> </w:t>
      </w:r>
      <w:r>
        <w:rPr/>
        <w:t>забезпечує</w:t>
      </w:r>
      <w:r>
        <w:rPr>
          <w:spacing w:val="-13"/>
        </w:rPr>
        <w:t> </w:t>
      </w:r>
      <w:r>
        <w:rPr/>
        <w:t>не</w:t>
      </w:r>
      <w:r>
        <w:rPr>
          <w:spacing w:val="-12"/>
        </w:rPr>
        <w:t> </w:t>
      </w:r>
      <w:r>
        <w:rPr/>
        <w:t>лише</w:t>
      </w:r>
      <w:r>
        <w:rPr>
          <w:spacing w:val="-13"/>
        </w:rPr>
        <w:t> </w:t>
      </w:r>
      <w:r>
        <w:rPr/>
        <w:t>високу</w:t>
      </w:r>
      <w:r>
        <w:rPr>
          <w:spacing w:val="-12"/>
        </w:rPr>
        <w:t> </w:t>
      </w:r>
      <w:r>
        <w:rPr/>
        <w:t>якість</w:t>
      </w:r>
      <w:r>
        <w:rPr>
          <w:spacing w:val="-14"/>
        </w:rPr>
        <w:t> </w:t>
      </w:r>
      <w:r>
        <w:rPr/>
        <w:t>та</w:t>
      </w:r>
      <w:r>
        <w:rPr>
          <w:spacing w:val="-13"/>
        </w:rPr>
        <w:t> </w:t>
      </w:r>
      <w:r>
        <w:rPr/>
        <w:t>функціональність</w:t>
      </w:r>
      <w:r>
        <w:rPr>
          <w:spacing w:val="-14"/>
        </w:rPr>
        <w:t> </w:t>
      </w:r>
      <w:r>
        <w:rPr/>
        <w:t>товарів,</w:t>
      </w:r>
      <w:r>
        <w:rPr>
          <w:spacing w:val="-14"/>
        </w:rPr>
        <w:t> </w:t>
      </w:r>
      <w:r>
        <w:rPr/>
        <w:t>але й формує довіру до бренду. Розширення продуктового портфеля шляхом диференціації та диверсифікації сприяє зміцненню ринкових позицій компанії та закладає основу для її сталого зростання.</w:t>
      </w:r>
    </w:p>
    <w:p>
      <w:pPr>
        <w:pStyle w:val="ListParagraph"/>
        <w:numPr>
          <w:ilvl w:val="0"/>
          <w:numId w:val="30"/>
        </w:numPr>
        <w:tabs>
          <w:tab w:pos="1557" w:val="left" w:leader="none"/>
        </w:tabs>
        <w:spacing w:line="360" w:lineRule="auto" w:before="0" w:after="0"/>
        <w:ind w:left="143" w:right="138" w:firstLine="707"/>
        <w:jc w:val="both"/>
        <w:rPr>
          <w:sz w:val="28"/>
        </w:rPr>
      </w:pPr>
      <w:r>
        <w:rPr>
          <w:i/>
          <w:sz w:val="28"/>
        </w:rPr>
        <w:t>Підтримка виробничих процесів. </w:t>
      </w:r>
      <w:r>
        <w:rPr>
          <w:sz w:val="28"/>
        </w:rPr>
        <w:t>Ефективна реалізація стратегії scale up компанії ТОВ «BRAMMER» потребує стабільного забезпечення виробничих потужностей</w:t>
      </w:r>
      <w:r>
        <w:rPr>
          <w:spacing w:val="-12"/>
          <w:sz w:val="28"/>
        </w:rPr>
        <w:t> </w:t>
      </w:r>
      <w:r>
        <w:rPr>
          <w:sz w:val="28"/>
        </w:rPr>
        <w:t>необхідними</w:t>
      </w:r>
      <w:r>
        <w:rPr>
          <w:spacing w:val="-14"/>
          <w:sz w:val="28"/>
        </w:rPr>
        <w:t> </w:t>
      </w:r>
      <w:r>
        <w:rPr>
          <w:sz w:val="28"/>
        </w:rPr>
        <w:t>ресурсами</w:t>
      </w:r>
      <w:r>
        <w:rPr>
          <w:spacing w:val="-12"/>
          <w:sz w:val="28"/>
        </w:rPr>
        <w:t> </w:t>
      </w:r>
      <w:r>
        <w:rPr>
          <w:sz w:val="28"/>
        </w:rPr>
        <w:t>та</w:t>
      </w:r>
      <w:r>
        <w:rPr>
          <w:spacing w:val="-14"/>
          <w:sz w:val="28"/>
        </w:rPr>
        <w:t> </w:t>
      </w:r>
      <w:r>
        <w:rPr>
          <w:sz w:val="28"/>
        </w:rPr>
        <w:t>суворого</w:t>
      </w:r>
      <w:r>
        <w:rPr>
          <w:spacing w:val="-11"/>
          <w:sz w:val="28"/>
        </w:rPr>
        <w:t> </w:t>
      </w:r>
      <w:r>
        <w:rPr>
          <w:sz w:val="28"/>
        </w:rPr>
        <w:t>дотримання</w:t>
      </w:r>
      <w:r>
        <w:rPr>
          <w:spacing w:val="-12"/>
          <w:sz w:val="28"/>
        </w:rPr>
        <w:t> </w:t>
      </w:r>
      <w:r>
        <w:rPr>
          <w:sz w:val="28"/>
        </w:rPr>
        <w:t>стандартів</w:t>
      </w:r>
      <w:r>
        <w:rPr>
          <w:spacing w:val="-13"/>
          <w:sz w:val="28"/>
        </w:rPr>
        <w:t> </w:t>
      </w:r>
      <w:r>
        <w:rPr>
          <w:sz w:val="28"/>
        </w:rPr>
        <w:t>якості.</w:t>
      </w:r>
      <w:r>
        <w:rPr>
          <w:spacing w:val="-15"/>
          <w:sz w:val="28"/>
        </w:rPr>
        <w:t> </w:t>
      </w:r>
      <w:r>
        <w:rPr>
          <w:sz w:val="28"/>
        </w:rPr>
        <w:t>Ці</w:t>
      </w:r>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right="143" w:firstLine="0"/>
      </w:pPr>
      <w:r>
        <w:rPr/>
        <w:t>аспекти є ключовими для створення конкурентоспроможної продукції та формування довіри клієнтів до бренду.</w:t>
      </w:r>
    </w:p>
    <w:p>
      <w:pPr>
        <w:pStyle w:val="BodyText"/>
        <w:spacing w:line="360" w:lineRule="auto"/>
        <w:ind w:left="143" w:right="136"/>
      </w:pPr>
      <w:r>
        <w:rPr/>
        <w:t>Попередній аналіз показав, що основними проблемами в ланцюгах постачання ТОВ «BRAMMER» є залежність від посередників, а також закупівля деяких видів сировини за кордоном. Це створює додаткові ризики, зокрема через коливання цін, зумовлені інфляцією, та збільшення термінів доставки через логістичні обмеження. Для розв’язання цих проблем компанії необхідно орієнтуватися на пошук надійних постачальників серед українських виробників. Одним</w:t>
      </w:r>
      <w:r>
        <w:rPr>
          <w:spacing w:val="-3"/>
        </w:rPr>
        <w:t> </w:t>
      </w:r>
      <w:r>
        <w:rPr/>
        <w:t>із</w:t>
      </w:r>
      <w:r>
        <w:rPr>
          <w:spacing w:val="-6"/>
        </w:rPr>
        <w:t> </w:t>
      </w:r>
      <w:r>
        <w:rPr/>
        <w:t>потенційних</w:t>
      </w:r>
      <w:r>
        <w:rPr>
          <w:spacing w:val="-6"/>
        </w:rPr>
        <w:t> </w:t>
      </w:r>
      <w:r>
        <w:rPr/>
        <w:t>партнерів</w:t>
      </w:r>
      <w:r>
        <w:rPr>
          <w:spacing w:val="-4"/>
        </w:rPr>
        <w:t> </w:t>
      </w:r>
      <w:r>
        <w:rPr/>
        <w:t>є</w:t>
      </w:r>
      <w:r>
        <w:rPr>
          <w:spacing w:val="-7"/>
        </w:rPr>
        <w:t> </w:t>
      </w:r>
      <w:r>
        <w:rPr/>
        <w:t>компанія</w:t>
      </w:r>
      <w:r>
        <w:rPr>
          <w:spacing w:val="-6"/>
        </w:rPr>
        <w:t> </w:t>
      </w:r>
      <w:r>
        <w:rPr/>
        <w:t>«МетІнвест»,</w:t>
      </w:r>
      <w:r>
        <w:rPr>
          <w:spacing w:val="-4"/>
        </w:rPr>
        <w:t> </w:t>
      </w:r>
      <w:r>
        <w:rPr/>
        <w:t>яка</w:t>
      </w:r>
      <w:r>
        <w:rPr>
          <w:spacing w:val="-3"/>
        </w:rPr>
        <w:t> </w:t>
      </w:r>
      <w:r>
        <w:rPr/>
        <w:t>має</w:t>
      </w:r>
      <w:r>
        <w:rPr>
          <w:spacing w:val="-4"/>
        </w:rPr>
        <w:t> </w:t>
      </w:r>
      <w:r>
        <w:rPr/>
        <w:t>великий</w:t>
      </w:r>
      <w:r>
        <w:rPr>
          <w:spacing w:val="-6"/>
        </w:rPr>
        <w:t> </w:t>
      </w:r>
      <w:r>
        <w:rPr/>
        <w:t>досвід у постачанні</w:t>
      </w:r>
      <w:r>
        <w:rPr>
          <w:spacing w:val="-6"/>
        </w:rPr>
        <w:t> </w:t>
      </w:r>
      <w:r>
        <w:rPr/>
        <w:t>металевих</w:t>
      </w:r>
      <w:r>
        <w:rPr>
          <w:spacing w:val="-9"/>
        </w:rPr>
        <w:t> </w:t>
      </w:r>
      <w:r>
        <w:rPr/>
        <w:t>конструкцій</w:t>
      </w:r>
      <w:r>
        <w:rPr>
          <w:spacing w:val="-7"/>
        </w:rPr>
        <w:t> </w:t>
      </w:r>
      <w:r>
        <w:rPr/>
        <w:t>та</w:t>
      </w:r>
      <w:r>
        <w:rPr>
          <w:spacing w:val="-7"/>
        </w:rPr>
        <w:t> </w:t>
      </w:r>
      <w:r>
        <w:rPr/>
        <w:t>активно</w:t>
      </w:r>
      <w:r>
        <w:rPr>
          <w:spacing w:val="-9"/>
        </w:rPr>
        <w:t> </w:t>
      </w:r>
      <w:r>
        <w:rPr/>
        <w:t>підтримує</w:t>
      </w:r>
      <w:r>
        <w:rPr>
          <w:spacing w:val="-8"/>
        </w:rPr>
        <w:t> </w:t>
      </w:r>
      <w:r>
        <w:rPr/>
        <w:t>військову</w:t>
      </w:r>
      <w:r>
        <w:rPr>
          <w:spacing w:val="-7"/>
        </w:rPr>
        <w:t> </w:t>
      </w:r>
      <w:r>
        <w:rPr/>
        <w:t>галузь</w:t>
      </w:r>
      <w:r>
        <w:rPr>
          <w:spacing w:val="-8"/>
        </w:rPr>
        <w:t> </w:t>
      </w:r>
      <w:r>
        <w:rPr/>
        <w:t>України, що робить її стратегічно важливим партнером для забезпечення сталого виробництва [90].</w:t>
      </w:r>
    </w:p>
    <w:p>
      <w:pPr>
        <w:pStyle w:val="BodyText"/>
        <w:spacing w:line="360" w:lineRule="auto" w:before="1"/>
        <w:ind w:left="143" w:right="136"/>
      </w:pPr>
      <w:r>
        <w:rPr/>
        <w:t>Співпраця з «МетІнвест» дозволить компанії зменшити залежність від зовнішніх постачань та скоротити терміни доставки матеріалів. Наприклад, на даний момент доставка імпортних матеріалів триває від 30 до 45 днів, тоді як закупівля у «МетІнвест» може скоротити цей термін до 7–10 днів. Крім того, використання локальної сировини знизить вартість виробництва на 10–15%, що позитивно вплине на цінову політику компанії.</w:t>
      </w:r>
    </w:p>
    <w:p>
      <w:pPr>
        <w:pStyle w:val="BodyText"/>
        <w:spacing w:line="360" w:lineRule="auto"/>
        <w:ind w:left="143" w:right="139"/>
      </w:pPr>
      <w:r>
        <w:rPr/>
        <w:t>Для реалізації цієї стратегії рекомендується розробити план перемовин із ключовими вітчизняними постачальниками, який включатиме детальний аналіз пропозицій, оцінку логістичних можливостей та перевірку якості матеріалів. Інтеграція українських постачальників у виробничий ланцюг також сприятиме підтримці національної економіки.</w:t>
      </w:r>
    </w:p>
    <w:p>
      <w:pPr>
        <w:pStyle w:val="BodyText"/>
        <w:spacing w:line="360" w:lineRule="auto"/>
        <w:ind w:left="143" w:right="137"/>
      </w:pPr>
      <w:r>
        <w:rPr/>
        <w:t>Зростання масштабів виробництва супроводжується збільшенням ризиків, пов’язаних із браком продукції. Як показав аналіз зворотного зв’язку від споживачів, однією з проблем є невідповідність продукції очікуванням клієнтів через відсутність належного контролю під час фінальних етапів виробництва. Наприклад, у 2023 році 5% продукції було повернуто на доопрацювання через дефекти,</w:t>
      </w:r>
      <w:r>
        <w:rPr>
          <w:spacing w:val="40"/>
        </w:rPr>
        <w:t> </w:t>
      </w:r>
      <w:r>
        <w:rPr/>
        <w:t>що</w:t>
      </w:r>
      <w:r>
        <w:rPr>
          <w:spacing w:val="40"/>
        </w:rPr>
        <w:t> </w:t>
      </w:r>
      <w:r>
        <w:rPr/>
        <w:t>виникли</w:t>
      </w:r>
      <w:r>
        <w:rPr>
          <w:spacing w:val="40"/>
        </w:rPr>
        <w:t> </w:t>
      </w:r>
      <w:r>
        <w:rPr/>
        <w:t>внаслідок</w:t>
      </w:r>
      <w:r>
        <w:rPr>
          <w:spacing w:val="40"/>
        </w:rPr>
        <w:t> </w:t>
      </w:r>
      <w:r>
        <w:rPr/>
        <w:t>технічних</w:t>
      </w:r>
      <w:r>
        <w:rPr>
          <w:spacing w:val="40"/>
        </w:rPr>
        <w:t> </w:t>
      </w:r>
      <w:r>
        <w:rPr/>
        <w:t>помилок.</w:t>
      </w:r>
      <w:r>
        <w:rPr>
          <w:spacing w:val="40"/>
        </w:rPr>
        <w:t> </w:t>
      </w:r>
      <w:r>
        <w:rPr/>
        <w:t>Крім</w:t>
      </w:r>
      <w:r>
        <w:rPr>
          <w:spacing w:val="40"/>
        </w:rPr>
        <w:t> </w:t>
      </w:r>
      <w:r>
        <w:rPr/>
        <w:t>того,</w:t>
      </w:r>
      <w:r>
        <w:rPr>
          <w:spacing w:val="40"/>
        </w:rPr>
        <w:t> </w:t>
      </w:r>
      <w:r>
        <w:rPr/>
        <w:t>споживачі</w:t>
      </w:r>
      <w:r>
        <w:rPr>
          <w:spacing w:val="40"/>
        </w:rPr>
        <w:t> </w:t>
      </w:r>
      <w:r>
        <w:rPr/>
        <w:t>іноді</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48" w:firstLine="0"/>
      </w:pPr>
      <w:r>
        <w:rPr/>
        <w:t>стикаються із необхідністю самостійного ремонту виробів через брак часу у компанії на перевірку кожної одиниці продукції перед її відправкою.</w:t>
      </w:r>
    </w:p>
    <w:p>
      <w:pPr>
        <w:pStyle w:val="BodyText"/>
        <w:spacing w:line="360" w:lineRule="auto"/>
        <w:ind w:left="143" w:right="140"/>
      </w:pPr>
      <w:r>
        <w:rPr/>
        <w:t>Для вирішення цієї проблеми необхідно впровадити комплексний алгоритм перевірки</w:t>
      </w:r>
      <w:r>
        <w:rPr>
          <w:spacing w:val="-18"/>
        </w:rPr>
        <w:t> </w:t>
      </w:r>
      <w:r>
        <w:rPr/>
        <w:t>якості,</w:t>
      </w:r>
      <w:r>
        <w:rPr>
          <w:spacing w:val="-17"/>
        </w:rPr>
        <w:t> </w:t>
      </w:r>
      <w:r>
        <w:rPr/>
        <w:t>який</w:t>
      </w:r>
      <w:r>
        <w:rPr>
          <w:spacing w:val="-18"/>
        </w:rPr>
        <w:t> </w:t>
      </w:r>
      <w:r>
        <w:rPr/>
        <w:t>відповідатиме</w:t>
      </w:r>
      <w:r>
        <w:rPr>
          <w:spacing w:val="-17"/>
        </w:rPr>
        <w:t> </w:t>
      </w:r>
      <w:r>
        <w:rPr/>
        <w:t>міжнародним</w:t>
      </w:r>
      <w:r>
        <w:rPr>
          <w:spacing w:val="-18"/>
        </w:rPr>
        <w:t> </w:t>
      </w:r>
      <w:r>
        <w:rPr/>
        <w:t>стандартам</w:t>
      </w:r>
      <w:r>
        <w:rPr>
          <w:spacing w:val="-17"/>
        </w:rPr>
        <w:t> </w:t>
      </w:r>
      <w:r>
        <w:rPr/>
        <w:t>ISO</w:t>
      </w:r>
      <w:r>
        <w:rPr>
          <w:spacing w:val="-18"/>
        </w:rPr>
        <w:t> </w:t>
      </w:r>
      <w:r>
        <w:rPr/>
        <w:t>9001.</w:t>
      </w:r>
      <w:r>
        <w:rPr>
          <w:spacing w:val="-17"/>
        </w:rPr>
        <w:t> </w:t>
      </w:r>
      <w:r>
        <w:rPr/>
        <w:t>Алгоритм повинен</w:t>
      </w:r>
      <w:r>
        <w:rPr>
          <w:spacing w:val="-8"/>
        </w:rPr>
        <w:t> </w:t>
      </w:r>
      <w:r>
        <w:rPr/>
        <w:t>включати</w:t>
      </w:r>
      <w:r>
        <w:rPr>
          <w:spacing w:val="-5"/>
        </w:rPr>
        <w:t> </w:t>
      </w:r>
      <w:r>
        <w:rPr/>
        <w:t>кілька</w:t>
      </w:r>
      <w:r>
        <w:rPr>
          <w:spacing w:val="-5"/>
        </w:rPr>
        <w:t> </w:t>
      </w:r>
      <w:r>
        <w:rPr/>
        <w:t>ключових</w:t>
      </w:r>
      <w:r>
        <w:rPr>
          <w:spacing w:val="-5"/>
        </w:rPr>
        <w:t> </w:t>
      </w:r>
      <w:r>
        <w:rPr/>
        <w:t>етапів,</w:t>
      </w:r>
      <w:r>
        <w:rPr>
          <w:spacing w:val="-6"/>
        </w:rPr>
        <w:t> </w:t>
      </w:r>
      <w:r>
        <w:rPr/>
        <w:t>детальніше</w:t>
      </w:r>
      <w:r>
        <w:rPr>
          <w:spacing w:val="-8"/>
        </w:rPr>
        <w:t> </w:t>
      </w:r>
      <w:r>
        <w:rPr/>
        <w:t>показаний</w:t>
      </w:r>
      <w:r>
        <w:rPr>
          <w:spacing w:val="-5"/>
        </w:rPr>
        <w:t> </w:t>
      </w:r>
      <w:r>
        <w:rPr/>
        <w:t>на</w:t>
      </w:r>
      <w:r>
        <w:rPr>
          <w:spacing w:val="-8"/>
        </w:rPr>
        <w:t> </w:t>
      </w:r>
      <w:r>
        <w:rPr/>
        <w:t>рисунку</w:t>
      </w:r>
      <w:r>
        <w:rPr>
          <w:spacing w:val="-4"/>
        </w:rPr>
        <w:t> </w:t>
      </w:r>
      <w:r>
        <w:rPr>
          <w:spacing w:val="-2"/>
        </w:rPr>
        <w:t>3.18:</w:t>
      </w:r>
    </w:p>
    <w:p>
      <w:pPr>
        <w:pStyle w:val="ListParagraph"/>
        <w:numPr>
          <w:ilvl w:val="0"/>
          <w:numId w:val="36"/>
        </w:numPr>
        <w:tabs>
          <w:tab w:pos="1557" w:val="left" w:leader="none"/>
        </w:tabs>
        <w:spacing w:line="360" w:lineRule="auto" w:before="0" w:after="0"/>
        <w:ind w:left="143" w:right="141" w:firstLine="707"/>
        <w:jc w:val="both"/>
        <w:rPr>
          <w:sz w:val="28"/>
        </w:rPr>
      </w:pPr>
      <w:r>
        <w:rPr>
          <w:i/>
          <w:sz w:val="28"/>
        </w:rPr>
        <w:t>вхідний контроль сировини – </w:t>
      </w:r>
      <w:r>
        <w:rPr>
          <w:sz w:val="28"/>
        </w:rPr>
        <w:t>кожна партія матеріалів</w:t>
      </w:r>
      <w:r>
        <w:rPr>
          <w:spacing w:val="-1"/>
          <w:sz w:val="28"/>
        </w:rPr>
        <w:t> </w:t>
      </w:r>
      <w:r>
        <w:rPr>
          <w:sz w:val="28"/>
        </w:rPr>
        <w:t>перевіряється на відповідність заявленим характеристикам;</w:t>
      </w:r>
    </w:p>
    <w:p>
      <w:pPr>
        <w:pStyle w:val="ListParagraph"/>
        <w:numPr>
          <w:ilvl w:val="0"/>
          <w:numId w:val="36"/>
        </w:numPr>
        <w:tabs>
          <w:tab w:pos="1557" w:val="left" w:leader="none"/>
        </w:tabs>
        <w:spacing w:line="362" w:lineRule="auto" w:before="0" w:after="0"/>
        <w:ind w:left="143" w:right="140" w:firstLine="707"/>
        <w:jc w:val="both"/>
        <w:rPr>
          <w:sz w:val="28"/>
        </w:rPr>
      </w:pPr>
      <w:r>
        <w:rPr>
          <w:i/>
          <w:sz w:val="28"/>
        </w:rPr>
        <w:t>контроль під час виробництва </w:t>
      </w:r>
      <w:r>
        <w:rPr>
          <w:sz w:val="28"/>
        </w:rPr>
        <w:t>– на кожному етапі виробництва проводиться візуальна та технічна перевірка компонентів;</w:t>
      </w:r>
    </w:p>
    <w:p>
      <w:pPr>
        <w:pStyle w:val="ListParagraph"/>
        <w:numPr>
          <w:ilvl w:val="0"/>
          <w:numId w:val="36"/>
        </w:numPr>
        <w:tabs>
          <w:tab w:pos="1557" w:val="left" w:leader="none"/>
        </w:tabs>
        <w:spacing w:line="360" w:lineRule="auto" w:before="0" w:after="0"/>
        <w:ind w:left="143" w:right="137" w:firstLine="707"/>
        <w:jc w:val="both"/>
        <w:rPr>
          <w:sz w:val="28"/>
        </w:rPr>
      </w:pPr>
      <w:r>
        <w:rPr>
          <w:i/>
          <w:sz w:val="28"/>
        </w:rPr>
        <w:t>фінальний контроль готової продукції </w:t>
      </w:r>
      <w:r>
        <w:rPr>
          <w:sz w:val="28"/>
        </w:rPr>
        <w:t>– проводиться вибіркове тестування 10% виробів із кожної партії. Це дозволить зменшити ризик браку на етапі поставок.</w:t>
      </w:r>
    </w:p>
    <w:p>
      <w:pPr>
        <w:pStyle w:val="BodyText"/>
        <w:spacing w:before="222"/>
        <w:ind w:left="0" w:firstLine="0"/>
        <w:jc w:val="left"/>
        <w:rPr>
          <w:sz w:val="20"/>
        </w:rPr>
      </w:pPr>
      <w:r>
        <w:rPr>
          <w:sz w:val="20"/>
        </w:rPr>
        <w:drawing>
          <wp:anchor distT="0" distB="0" distL="0" distR="0" allowOverlap="1" layoutInCell="1" locked="0" behindDoc="1" simplePos="0" relativeHeight="487605760">
            <wp:simplePos x="0" y="0"/>
            <wp:positionH relativeFrom="page">
              <wp:posOffset>3456304</wp:posOffset>
            </wp:positionH>
            <wp:positionV relativeFrom="paragraph">
              <wp:posOffset>302309</wp:posOffset>
            </wp:positionV>
            <wp:extent cx="1572158" cy="2256758"/>
            <wp:effectExtent l="0" t="0" r="0" b="0"/>
            <wp:wrapTopAndBottom/>
            <wp:docPr id="74" name="Image 74"/>
            <wp:cNvGraphicFramePr>
              <a:graphicFrameLocks/>
            </wp:cNvGraphicFramePr>
            <a:graphic>
              <a:graphicData uri="http://schemas.openxmlformats.org/drawingml/2006/picture">
                <pic:pic>
                  <pic:nvPicPr>
                    <pic:cNvPr id="74" name="Image 74"/>
                    <pic:cNvPicPr/>
                  </pic:nvPicPr>
                  <pic:blipFill>
                    <a:blip r:embed="rId44" cstate="print"/>
                    <a:stretch>
                      <a:fillRect/>
                    </a:stretch>
                  </pic:blipFill>
                  <pic:spPr>
                    <a:xfrm>
                      <a:off x="0" y="0"/>
                      <a:ext cx="1572158" cy="2256758"/>
                    </a:xfrm>
                    <a:prstGeom prst="rect">
                      <a:avLst/>
                    </a:prstGeom>
                  </pic:spPr>
                </pic:pic>
              </a:graphicData>
            </a:graphic>
          </wp:anchor>
        </w:drawing>
      </w:r>
    </w:p>
    <w:p>
      <w:pPr>
        <w:pStyle w:val="BodyText"/>
        <w:spacing w:before="208"/>
        <w:ind w:left="2313" w:firstLine="0"/>
        <w:jc w:val="left"/>
      </w:pPr>
      <w:r>
        <w:rPr/>
        <w:t>Рисунок</w:t>
      </w:r>
      <w:r>
        <w:rPr>
          <w:spacing w:val="-9"/>
        </w:rPr>
        <w:t> </w:t>
      </w:r>
      <w:r>
        <w:rPr/>
        <w:t>3.18</w:t>
      </w:r>
      <w:r>
        <w:rPr>
          <w:spacing w:val="-4"/>
        </w:rPr>
        <w:t> </w:t>
      </w:r>
      <w:r>
        <w:rPr/>
        <w:t>–</w:t>
      </w:r>
      <w:r>
        <w:rPr>
          <w:spacing w:val="-6"/>
        </w:rPr>
        <w:t> </w:t>
      </w:r>
      <w:r>
        <w:rPr/>
        <w:t>Алгоритм</w:t>
      </w:r>
      <w:r>
        <w:rPr>
          <w:spacing w:val="-8"/>
        </w:rPr>
        <w:t> </w:t>
      </w:r>
      <w:r>
        <w:rPr/>
        <w:t>перевірки</w:t>
      </w:r>
      <w:r>
        <w:rPr>
          <w:spacing w:val="-4"/>
        </w:rPr>
        <w:t> </w:t>
      </w:r>
      <w:r>
        <w:rPr/>
        <w:t>якості</w:t>
      </w:r>
      <w:r>
        <w:rPr>
          <w:spacing w:val="-3"/>
        </w:rPr>
        <w:t> </w:t>
      </w:r>
      <w:r>
        <w:rPr>
          <w:spacing w:val="-2"/>
        </w:rPr>
        <w:t>продукції</w:t>
      </w:r>
    </w:p>
    <w:p>
      <w:pPr>
        <w:spacing w:before="160"/>
        <w:ind w:left="851" w:right="0" w:firstLine="0"/>
        <w:jc w:val="left"/>
        <w:rPr>
          <w:i/>
          <w:sz w:val="24"/>
        </w:rPr>
      </w:pPr>
      <w:r>
        <w:rPr>
          <w:i/>
          <w:sz w:val="24"/>
        </w:rPr>
        <w:t>Авторська</w:t>
      </w:r>
      <w:r>
        <w:rPr>
          <w:i/>
          <w:spacing w:val="-6"/>
          <w:sz w:val="24"/>
        </w:rPr>
        <w:t> </w:t>
      </w:r>
      <w:r>
        <w:rPr>
          <w:i/>
          <w:spacing w:val="-2"/>
          <w:sz w:val="24"/>
        </w:rPr>
        <w:t>розробка</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ind w:left="143" w:right="139"/>
      </w:pPr>
      <w:r>
        <w:rPr/>
        <w:t>Важливим компонентом є також інтеграція системи автоматизованого моніторингу якості. Наприклад, використання QR-кодів на кожному виробі дозволить фіксувати всі етапи його виробництва та перевірок. Це не лише спростить виявлення дефектів, але й забезпечить прозорість процесу для клієнтів.</w:t>
      </w:r>
    </w:p>
    <w:p>
      <w:pPr>
        <w:pStyle w:val="BodyText"/>
        <w:spacing w:line="360" w:lineRule="auto"/>
        <w:ind w:left="143" w:right="139"/>
      </w:pPr>
      <w:r>
        <w:rPr/>
        <w:t>Регулярне навчання персоналу стандартам ISO 9001 також є критично важливим.</w:t>
      </w:r>
      <w:r>
        <w:rPr>
          <w:spacing w:val="56"/>
        </w:rPr>
        <w:t>  </w:t>
      </w:r>
      <w:r>
        <w:rPr/>
        <w:t>Згідно</w:t>
      </w:r>
      <w:r>
        <w:rPr>
          <w:spacing w:val="58"/>
        </w:rPr>
        <w:t>  </w:t>
      </w:r>
      <w:r>
        <w:rPr/>
        <w:t>зі</w:t>
      </w:r>
      <w:r>
        <w:rPr>
          <w:spacing w:val="59"/>
        </w:rPr>
        <w:t>  </w:t>
      </w:r>
      <w:r>
        <w:rPr/>
        <w:t>статистикою,</w:t>
      </w:r>
      <w:r>
        <w:rPr>
          <w:spacing w:val="58"/>
        </w:rPr>
        <w:t>  </w:t>
      </w:r>
      <w:r>
        <w:rPr/>
        <w:t>компанії,</w:t>
      </w:r>
      <w:r>
        <w:rPr>
          <w:spacing w:val="58"/>
        </w:rPr>
        <w:t>  </w:t>
      </w:r>
      <w:r>
        <w:rPr/>
        <w:t>які</w:t>
      </w:r>
      <w:r>
        <w:rPr>
          <w:spacing w:val="58"/>
        </w:rPr>
        <w:t>  </w:t>
      </w:r>
      <w:r>
        <w:rPr/>
        <w:t>інвестують</w:t>
      </w:r>
      <w:r>
        <w:rPr>
          <w:spacing w:val="58"/>
        </w:rPr>
        <w:t>  </w:t>
      </w:r>
      <w:r>
        <w:rPr/>
        <w:t>у</w:t>
      </w:r>
      <w:r>
        <w:rPr>
          <w:spacing w:val="57"/>
        </w:rPr>
        <w:t>  </w:t>
      </w:r>
      <w:r>
        <w:rPr>
          <w:spacing w:val="-2"/>
        </w:rPr>
        <w:t>навчання</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35" w:firstLine="0"/>
      </w:pPr>
      <w:r>
        <w:rPr/>
        <w:t>співробітників,</w:t>
      </w:r>
      <w:r>
        <w:rPr>
          <w:spacing w:val="-11"/>
        </w:rPr>
        <w:t> </w:t>
      </w:r>
      <w:r>
        <w:rPr/>
        <w:t>зменшують</w:t>
      </w:r>
      <w:r>
        <w:rPr>
          <w:spacing w:val="-11"/>
        </w:rPr>
        <w:t> </w:t>
      </w:r>
      <w:r>
        <w:rPr/>
        <w:t>кількість</w:t>
      </w:r>
      <w:r>
        <w:rPr>
          <w:spacing w:val="-11"/>
        </w:rPr>
        <w:t> </w:t>
      </w:r>
      <w:r>
        <w:rPr/>
        <w:t>дефектів</w:t>
      </w:r>
      <w:r>
        <w:rPr>
          <w:spacing w:val="-11"/>
        </w:rPr>
        <w:t> </w:t>
      </w:r>
      <w:r>
        <w:rPr/>
        <w:t>на</w:t>
      </w:r>
      <w:r>
        <w:rPr>
          <w:spacing w:val="-12"/>
        </w:rPr>
        <w:t> </w:t>
      </w:r>
      <w:r>
        <w:rPr/>
        <w:t>20%.</w:t>
      </w:r>
      <w:r>
        <w:rPr>
          <w:spacing w:val="-11"/>
        </w:rPr>
        <w:t> </w:t>
      </w:r>
      <w:r>
        <w:rPr/>
        <w:t>Для</w:t>
      </w:r>
      <w:r>
        <w:rPr>
          <w:spacing w:val="-10"/>
        </w:rPr>
        <w:t> </w:t>
      </w:r>
      <w:r>
        <w:rPr/>
        <w:t>ТОВ</w:t>
      </w:r>
      <w:r>
        <w:rPr>
          <w:spacing w:val="-10"/>
        </w:rPr>
        <w:t> </w:t>
      </w:r>
      <w:r>
        <w:rPr/>
        <w:t>«BRAMMER»</w:t>
      </w:r>
      <w:r>
        <w:rPr>
          <w:spacing w:val="-12"/>
        </w:rPr>
        <w:t> </w:t>
      </w:r>
      <w:r>
        <w:rPr/>
        <w:t>такі заходи дозволять досягти високої репутації на ринку та скоротити витрати, пов’язані</w:t>
      </w:r>
      <w:r>
        <w:rPr>
          <w:spacing w:val="-13"/>
        </w:rPr>
        <w:t> </w:t>
      </w:r>
      <w:r>
        <w:rPr/>
        <w:t>із</w:t>
      </w:r>
      <w:r>
        <w:rPr>
          <w:spacing w:val="-16"/>
        </w:rPr>
        <w:t> </w:t>
      </w:r>
      <w:r>
        <w:rPr/>
        <w:t>поверненням</w:t>
      </w:r>
      <w:r>
        <w:rPr>
          <w:spacing w:val="-14"/>
        </w:rPr>
        <w:t> </w:t>
      </w:r>
      <w:r>
        <w:rPr/>
        <w:t>продукції.</w:t>
      </w:r>
      <w:r>
        <w:rPr>
          <w:spacing w:val="-11"/>
        </w:rPr>
        <w:t> </w:t>
      </w:r>
      <w:r>
        <w:rPr/>
        <w:t>Отримані</w:t>
      </w:r>
      <w:r>
        <w:rPr>
          <w:spacing w:val="-15"/>
        </w:rPr>
        <w:t> </w:t>
      </w:r>
      <w:r>
        <w:rPr/>
        <w:t>результати</w:t>
      </w:r>
      <w:r>
        <w:rPr>
          <w:spacing w:val="-13"/>
        </w:rPr>
        <w:t> </w:t>
      </w:r>
      <w:r>
        <w:rPr/>
        <w:t>винесено</w:t>
      </w:r>
      <w:r>
        <w:rPr>
          <w:spacing w:val="-15"/>
        </w:rPr>
        <w:t> </w:t>
      </w:r>
      <w:r>
        <w:rPr/>
        <w:t>до</w:t>
      </w:r>
      <w:r>
        <w:rPr>
          <w:spacing w:val="-13"/>
        </w:rPr>
        <w:t> </w:t>
      </w:r>
      <w:r>
        <w:rPr/>
        <w:t>таблиці</w:t>
      </w:r>
      <w:r>
        <w:rPr>
          <w:spacing w:val="-15"/>
        </w:rPr>
        <w:t> </w:t>
      </w:r>
      <w:r>
        <w:rPr/>
        <w:t>3.18:</w:t>
      </w:r>
    </w:p>
    <w:p>
      <w:pPr>
        <w:pStyle w:val="BodyText"/>
        <w:spacing w:before="161"/>
        <w:ind w:left="0" w:firstLine="0"/>
        <w:jc w:val="left"/>
      </w:pPr>
    </w:p>
    <w:p>
      <w:pPr>
        <w:pStyle w:val="BodyText"/>
        <w:ind w:left="851" w:firstLine="0"/>
        <w:jc w:val="left"/>
      </w:pPr>
      <w:r>
        <w:rPr/>
        <w:t>Таблиця</w:t>
      </w:r>
      <w:r>
        <w:rPr>
          <w:spacing w:val="-7"/>
        </w:rPr>
        <w:t> </w:t>
      </w:r>
      <w:r>
        <w:rPr/>
        <w:t>3.18</w:t>
      </w:r>
      <w:r>
        <w:rPr>
          <w:spacing w:val="-6"/>
        </w:rPr>
        <w:t> </w:t>
      </w:r>
      <w:r>
        <w:rPr/>
        <w:t>–</w:t>
      </w:r>
      <w:r>
        <w:rPr>
          <w:spacing w:val="-7"/>
        </w:rPr>
        <w:t> </w:t>
      </w:r>
      <w:r>
        <w:rPr/>
        <w:t>Основні</w:t>
      </w:r>
      <w:r>
        <w:rPr>
          <w:spacing w:val="-4"/>
        </w:rPr>
        <w:t> </w:t>
      </w:r>
      <w:r>
        <w:rPr/>
        <w:t>етапи</w:t>
      </w:r>
      <w:r>
        <w:rPr>
          <w:spacing w:val="-5"/>
        </w:rPr>
        <w:t> </w:t>
      </w:r>
      <w:r>
        <w:rPr/>
        <w:t>контролю</w:t>
      </w:r>
      <w:r>
        <w:rPr>
          <w:spacing w:val="-5"/>
        </w:rPr>
        <w:t> </w:t>
      </w:r>
      <w:r>
        <w:rPr>
          <w:spacing w:val="-2"/>
        </w:rPr>
        <w:t>якості</w:t>
      </w:r>
    </w:p>
    <w:p>
      <w:pPr>
        <w:pStyle w:val="BodyText"/>
        <w:spacing w:before="1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3971"/>
        <w:gridCol w:w="3822"/>
      </w:tblGrid>
      <w:tr>
        <w:trPr>
          <w:trHeight w:val="316" w:hRule="atLeast"/>
        </w:trPr>
        <w:tc>
          <w:tcPr>
            <w:tcW w:w="2122" w:type="dxa"/>
          </w:tcPr>
          <w:p>
            <w:pPr>
              <w:pStyle w:val="TableParagraph"/>
              <w:spacing w:line="275" w:lineRule="exact"/>
              <w:ind w:left="26" w:right="19"/>
              <w:jc w:val="center"/>
              <w:rPr>
                <w:sz w:val="24"/>
              </w:rPr>
            </w:pPr>
            <w:r>
              <w:rPr>
                <w:sz w:val="24"/>
              </w:rPr>
              <w:t>Етап</w:t>
            </w:r>
            <w:r>
              <w:rPr>
                <w:spacing w:val="-5"/>
                <w:sz w:val="24"/>
              </w:rPr>
              <w:t> </w:t>
            </w:r>
            <w:r>
              <w:rPr>
                <w:spacing w:val="-2"/>
                <w:sz w:val="24"/>
              </w:rPr>
              <w:t>перевірки</w:t>
            </w:r>
          </w:p>
        </w:tc>
        <w:tc>
          <w:tcPr>
            <w:tcW w:w="3971" w:type="dxa"/>
          </w:tcPr>
          <w:p>
            <w:pPr>
              <w:pStyle w:val="TableParagraph"/>
              <w:spacing w:line="275" w:lineRule="exact"/>
              <w:ind w:left="1271"/>
              <w:rPr>
                <w:sz w:val="24"/>
              </w:rPr>
            </w:pPr>
            <w:r>
              <w:rPr>
                <w:sz w:val="24"/>
              </w:rPr>
              <w:t>Опис</w:t>
            </w:r>
            <w:r>
              <w:rPr>
                <w:spacing w:val="-2"/>
                <w:sz w:val="24"/>
              </w:rPr>
              <w:t> процесу</w:t>
            </w:r>
          </w:p>
        </w:tc>
        <w:tc>
          <w:tcPr>
            <w:tcW w:w="3822" w:type="dxa"/>
          </w:tcPr>
          <w:p>
            <w:pPr>
              <w:pStyle w:val="TableParagraph"/>
              <w:spacing w:line="275" w:lineRule="exact"/>
              <w:ind w:left="814"/>
              <w:rPr>
                <w:sz w:val="24"/>
              </w:rPr>
            </w:pPr>
            <w:r>
              <w:rPr>
                <w:sz w:val="24"/>
              </w:rPr>
              <w:t>Очікувані</w:t>
            </w:r>
            <w:r>
              <w:rPr>
                <w:spacing w:val="-3"/>
                <w:sz w:val="24"/>
              </w:rPr>
              <w:t> </w:t>
            </w:r>
            <w:r>
              <w:rPr>
                <w:spacing w:val="-2"/>
                <w:sz w:val="24"/>
              </w:rPr>
              <w:t>результати</w:t>
            </w:r>
          </w:p>
        </w:tc>
      </w:tr>
      <w:tr>
        <w:trPr>
          <w:trHeight w:val="635" w:hRule="atLeast"/>
        </w:trPr>
        <w:tc>
          <w:tcPr>
            <w:tcW w:w="2122" w:type="dxa"/>
          </w:tcPr>
          <w:p>
            <w:pPr>
              <w:pStyle w:val="TableParagraph"/>
              <w:spacing w:line="275" w:lineRule="exact"/>
              <w:rPr>
                <w:sz w:val="24"/>
              </w:rPr>
            </w:pPr>
            <w:r>
              <w:rPr>
                <w:sz w:val="24"/>
              </w:rPr>
              <w:t>Вхідний</w:t>
            </w:r>
            <w:r>
              <w:rPr>
                <w:spacing w:val="-2"/>
                <w:sz w:val="24"/>
              </w:rPr>
              <w:t> контроль</w:t>
            </w:r>
          </w:p>
          <w:p>
            <w:pPr>
              <w:pStyle w:val="TableParagraph"/>
              <w:spacing w:before="43"/>
              <w:rPr>
                <w:sz w:val="24"/>
              </w:rPr>
            </w:pPr>
            <w:r>
              <w:rPr>
                <w:spacing w:val="-2"/>
                <w:sz w:val="24"/>
              </w:rPr>
              <w:t>сировини</w:t>
            </w:r>
          </w:p>
        </w:tc>
        <w:tc>
          <w:tcPr>
            <w:tcW w:w="3971" w:type="dxa"/>
          </w:tcPr>
          <w:p>
            <w:pPr>
              <w:pStyle w:val="TableParagraph"/>
              <w:spacing w:line="275" w:lineRule="exact"/>
              <w:rPr>
                <w:sz w:val="24"/>
              </w:rPr>
            </w:pPr>
            <w:r>
              <w:rPr>
                <w:sz w:val="24"/>
              </w:rPr>
              <w:t>Перевірка</w:t>
            </w:r>
            <w:r>
              <w:rPr>
                <w:spacing w:val="-4"/>
                <w:sz w:val="24"/>
              </w:rPr>
              <w:t> </w:t>
            </w:r>
            <w:r>
              <w:rPr>
                <w:sz w:val="24"/>
              </w:rPr>
              <w:t>матеріалів</w:t>
            </w:r>
            <w:r>
              <w:rPr>
                <w:spacing w:val="-4"/>
                <w:sz w:val="24"/>
              </w:rPr>
              <w:t> </w:t>
            </w:r>
            <w:r>
              <w:rPr>
                <w:spacing w:val="-5"/>
                <w:sz w:val="24"/>
              </w:rPr>
              <w:t>на</w:t>
            </w:r>
          </w:p>
          <w:p>
            <w:pPr>
              <w:pStyle w:val="TableParagraph"/>
              <w:spacing w:before="43"/>
              <w:rPr>
                <w:sz w:val="24"/>
              </w:rPr>
            </w:pPr>
            <w:r>
              <w:rPr>
                <w:sz w:val="24"/>
              </w:rPr>
              <w:t>відповідність</w:t>
            </w:r>
            <w:r>
              <w:rPr>
                <w:spacing w:val="-8"/>
                <w:sz w:val="24"/>
              </w:rPr>
              <w:t> </w:t>
            </w:r>
            <w:r>
              <w:rPr>
                <w:spacing w:val="-2"/>
                <w:sz w:val="24"/>
              </w:rPr>
              <w:t>характеристикам</w:t>
            </w:r>
          </w:p>
        </w:tc>
        <w:tc>
          <w:tcPr>
            <w:tcW w:w="3822" w:type="dxa"/>
          </w:tcPr>
          <w:p>
            <w:pPr>
              <w:pStyle w:val="TableParagraph"/>
              <w:spacing w:line="275" w:lineRule="exact"/>
              <w:ind w:left="106"/>
              <w:rPr>
                <w:sz w:val="24"/>
              </w:rPr>
            </w:pPr>
            <w:r>
              <w:rPr>
                <w:sz w:val="24"/>
              </w:rPr>
              <w:t>Зменшення</w:t>
            </w:r>
            <w:r>
              <w:rPr>
                <w:spacing w:val="-2"/>
                <w:sz w:val="24"/>
              </w:rPr>
              <w:t> </w:t>
            </w:r>
            <w:r>
              <w:rPr>
                <w:sz w:val="24"/>
              </w:rPr>
              <w:t>дефектів</w:t>
            </w:r>
            <w:r>
              <w:rPr>
                <w:spacing w:val="-2"/>
                <w:sz w:val="24"/>
              </w:rPr>
              <w:t> </w:t>
            </w:r>
            <w:r>
              <w:rPr>
                <w:sz w:val="24"/>
              </w:rPr>
              <w:t>у</w:t>
            </w:r>
            <w:r>
              <w:rPr>
                <w:spacing w:val="-4"/>
                <w:sz w:val="24"/>
              </w:rPr>
              <w:t> </w:t>
            </w:r>
            <w:r>
              <w:rPr>
                <w:sz w:val="24"/>
              </w:rPr>
              <w:t>5</w:t>
            </w:r>
            <w:r>
              <w:rPr>
                <w:spacing w:val="-1"/>
                <w:sz w:val="24"/>
              </w:rPr>
              <w:t> </w:t>
            </w:r>
            <w:r>
              <w:rPr>
                <w:spacing w:val="-2"/>
                <w:sz w:val="24"/>
              </w:rPr>
              <w:t>разів</w:t>
            </w:r>
          </w:p>
        </w:tc>
      </w:tr>
      <w:tr>
        <w:trPr>
          <w:trHeight w:val="636" w:hRule="atLeast"/>
        </w:trPr>
        <w:tc>
          <w:tcPr>
            <w:tcW w:w="2122" w:type="dxa"/>
          </w:tcPr>
          <w:p>
            <w:pPr>
              <w:pStyle w:val="TableParagraph"/>
              <w:spacing w:line="275" w:lineRule="exact"/>
              <w:rPr>
                <w:sz w:val="24"/>
              </w:rPr>
            </w:pPr>
            <w:r>
              <w:rPr>
                <w:sz w:val="24"/>
              </w:rPr>
              <w:t>Контроль</w:t>
            </w:r>
            <w:r>
              <w:rPr>
                <w:spacing w:val="-4"/>
                <w:sz w:val="24"/>
              </w:rPr>
              <w:t> </w:t>
            </w:r>
            <w:r>
              <w:rPr>
                <w:sz w:val="24"/>
              </w:rPr>
              <w:t>під</w:t>
            </w:r>
            <w:r>
              <w:rPr>
                <w:spacing w:val="-1"/>
                <w:sz w:val="24"/>
              </w:rPr>
              <w:t> </w:t>
            </w:r>
            <w:r>
              <w:rPr>
                <w:spacing w:val="-5"/>
                <w:sz w:val="24"/>
              </w:rPr>
              <w:t>час</w:t>
            </w:r>
          </w:p>
          <w:p>
            <w:pPr>
              <w:pStyle w:val="TableParagraph"/>
              <w:spacing w:before="41"/>
              <w:rPr>
                <w:sz w:val="24"/>
              </w:rPr>
            </w:pPr>
            <w:r>
              <w:rPr>
                <w:spacing w:val="-2"/>
                <w:sz w:val="24"/>
              </w:rPr>
              <w:t>виробництва</w:t>
            </w:r>
          </w:p>
        </w:tc>
        <w:tc>
          <w:tcPr>
            <w:tcW w:w="3971" w:type="dxa"/>
          </w:tcPr>
          <w:p>
            <w:pPr>
              <w:pStyle w:val="TableParagraph"/>
              <w:spacing w:line="275" w:lineRule="exact"/>
              <w:rPr>
                <w:sz w:val="24"/>
              </w:rPr>
            </w:pPr>
            <w:r>
              <w:rPr>
                <w:sz w:val="24"/>
              </w:rPr>
              <w:t>Перевірка</w:t>
            </w:r>
            <w:r>
              <w:rPr>
                <w:spacing w:val="-3"/>
                <w:sz w:val="24"/>
              </w:rPr>
              <w:t> </w:t>
            </w:r>
            <w:r>
              <w:rPr>
                <w:sz w:val="24"/>
              </w:rPr>
              <w:t>компонентів</w:t>
            </w:r>
            <w:r>
              <w:rPr>
                <w:spacing w:val="-3"/>
                <w:sz w:val="24"/>
              </w:rPr>
              <w:t> </w:t>
            </w:r>
            <w:r>
              <w:rPr>
                <w:sz w:val="24"/>
              </w:rPr>
              <w:t>на</w:t>
            </w:r>
            <w:r>
              <w:rPr>
                <w:spacing w:val="-2"/>
                <w:sz w:val="24"/>
              </w:rPr>
              <w:t> кожному</w:t>
            </w:r>
          </w:p>
          <w:p>
            <w:pPr>
              <w:pStyle w:val="TableParagraph"/>
              <w:spacing w:before="41"/>
              <w:rPr>
                <w:sz w:val="24"/>
              </w:rPr>
            </w:pPr>
            <w:r>
              <w:rPr>
                <w:sz w:val="24"/>
              </w:rPr>
              <w:t>етапі</w:t>
            </w:r>
            <w:r>
              <w:rPr>
                <w:spacing w:val="-3"/>
                <w:sz w:val="24"/>
              </w:rPr>
              <w:t> </w:t>
            </w:r>
            <w:r>
              <w:rPr>
                <w:spacing w:val="-2"/>
                <w:sz w:val="24"/>
              </w:rPr>
              <w:t>виробництва</w:t>
            </w:r>
          </w:p>
        </w:tc>
        <w:tc>
          <w:tcPr>
            <w:tcW w:w="3822" w:type="dxa"/>
          </w:tcPr>
          <w:p>
            <w:pPr>
              <w:pStyle w:val="TableParagraph"/>
              <w:spacing w:line="275" w:lineRule="exact"/>
              <w:ind w:left="106"/>
              <w:rPr>
                <w:sz w:val="24"/>
              </w:rPr>
            </w:pPr>
            <w:r>
              <w:rPr>
                <w:sz w:val="24"/>
              </w:rPr>
              <w:t>Раннє</w:t>
            </w:r>
            <w:r>
              <w:rPr>
                <w:spacing w:val="-5"/>
                <w:sz w:val="24"/>
              </w:rPr>
              <w:t> </w:t>
            </w:r>
            <w:r>
              <w:rPr>
                <w:sz w:val="24"/>
              </w:rPr>
              <w:t>виявлення</w:t>
            </w:r>
            <w:r>
              <w:rPr>
                <w:spacing w:val="-3"/>
                <w:sz w:val="24"/>
              </w:rPr>
              <w:t> </w:t>
            </w:r>
            <w:r>
              <w:rPr>
                <w:sz w:val="24"/>
              </w:rPr>
              <w:t>помилок</w:t>
            </w:r>
            <w:r>
              <w:rPr>
                <w:spacing w:val="-3"/>
                <w:sz w:val="24"/>
              </w:rPr>
              <w:t> </w:t>
            </w:r>
            <w:r>
              <w:rPr>
                <w:spacing w:val="-10"/>
                <w:sz w:val="24"/>
              </w:rPr>
              <w:t>і</w:t>
            </w:r>
          </w:p>
          <w:p>
            <w:pPr>
              <w:pStyle w:val="TableParagraph"/>
              <w:spacing w:before="41"/>
              <w:ind w:left="106"/>
              <w:rPr>
                <w:sz w:val="24"/>
              </w:rPr>
            </w:pPr>
            <w:r>
              <w:rPr>
                <w:sz w:val="24"/>
              </w:rPr>
              <w:t>зменшення</w:t>
            </w:r>
            <w:r>
              <w:rPr>
                <w:spacing w:val="-2"/>
                <w:sz w:val="24"/>
              </w:rPr>
              <w:t> </w:t>
            </w:r>
            <w:r>
              <w:rPr>
                <w:sz w:val="24"/>
              </w:rPr>
              <w:t>браку</w:t>
            </w:r>
            <w:r>
              <w:rPr>
                <w:spacing w:val="-1"/>
                <w:sz w:val="24"/>
              </w:rPr>
              <w:t> </w:t>
            </w:r>
            <w:r>
              <w:rPr>
                <w:sz w:val="24"/>
              </w:rPr>
              <w:t>на</w:t>
            </w:r>
            <w:r>
              <w:rPr>
                <w:spacing w:val="-2"/>
                <w:sz w:val="24"/>
              </w:rPr>
              <w:t> </w:t>
            </w:r>
            <w:r>
              <w:rPr>
                <w:spacing w:val="-5"/>
                <w:sz w:val="24"/>
              </w:rPr>
              <w:t>30%</w:t>
            </w:r>
          </w:p>
        </w:tc>
      </w:tr>
      <w:tr>
        <w:trPr>
          <w:trHeight w:val="633" w:hRule="atLeast"/>
        </w:trPr>
        <w:tc>
          <w:tcPr>
            <w:tcW w:w="2122" w:type="dxa"/>
          </w:tcPr>
          <w:p>
            <w:pPr>
              <w:pStyle w:val="TableParagraph"/>
              <w:spacing w:line="275" w:lineRule="exact"/>
              <w:rPr>
                <w:sz w:val="24"/>
              </w:rPr>
            </w:pPr>
            <w:r>
              <w:rPr>
                <w:spacing w:val="-2"/>
                <w:sz w:val="24"/>
              </w:rPr>
              <w:t>Фінальний</w:t>
            </w:r>
          </w:p>
          <w:p>
            <w:pPr>
              <w:pStyle w:val="TableParagraph"/>
              <w:spacing w:before="41"/>
              <w:rPr>
                <w:sz w:val="24"/>
              </w:rPr>
            </w:pPr>
            <w:r>
              <w:rPr>
                <w:spacing w:val="-2"/>
                <w:sz w:val="24"/>
              </w:rPr>
              <w:t>контроль</w:t>
            </w:r>
          </w:p>
        </w:tc>
        <w:tc>
          <w:tcPr>
            <w:tcW w:w="3971" w:type="dxa"/>
          </w:tcPr>
          <w:p>
            <w:pPr>
              <w:pStyle w:val="TableParagraph"/>
              <w:spacing w:line="275" w:lineRule="exact"/>
              <w:rPr>
                <w:sz w:val="24"/>
              </w:rPr>
            </w:pPr>
            <w:r>
              <w:rPr>
                <w:sz w:val="24"/>
              </w:rPr>
              <w:t>Тестування</w:t>
            </w:r>
            <w:r>
              <w:rPr>
                <w:spacing w:val="-2"/>
                <w:sz w:val="24"/>
              </w:rPr>
              <w:t> </w:t>
            </w:r>
            <w:r>
              <w:rPr>
                <w:sz w:val="24"/>
              </w:rPr>
              <w:t>готової</w:t>
            </w:r>
            <w:r>
              <w:rPr>
                <w:spacing w:val="-2"/>
                <w:sz w:val="24"/>
              </w:rPr>
              <w:t> </w:t>
            </w:r>
            <w:r>
              <w:rPr>
                <w:sz w:val="24"/>
              </w:rPr>
              <w:t>продукції</w:t>
            </w:r>
            <w:r>
              <w:rPr>
                <w:spacing w:val="-2"/>
                <w:sz w:val="24"/>
              </w:rPr>
              <w:t> </w:t>
            </w:r>
            <w:r>
              <w:rPr>
                <w:spacing w:val="-4"/>
                <w:sz w:val="24"/>
              </w:rPr>
              <w:t>(10%</w:t>
            </w:r>
          </w:p>
          <w:p>
            <w:pPr>
              <w:pStyle w:val="TableParagraph"/>
              <w:spacing w:before="41"/>
              <w:rPr>
                <w:sz w:val="24"/>
              </w:rPr>
            </w:pPr>
            <w:r>
              <w:rPr>
                <w:spacing w:val="-2"/>
                <w:sz w:val="24"/>
              </w:rPr>
              <w:t>вибірка)</w:t>
            </w:r>
          </w:p>
        </w:tc>
        <w:tc>
          <w:tcPr>
            <w:tcW w:w="3822" w:type="dxa"/>
          </w:tcPr>
          <w:p>
            <w:pPr>
              <w:pStyle w:val="TableParagraph"/>
              <w:spacing w:line="275" w:lineRule="exact"/>
              <w:ind w:left="106"/>
              <w:rPr>
                <w:sz w:val="24"/>
              </w:rPr>
            </w:pPr>
            <w:r>
              <w:rPr>
                <w:sz w:val="24"/>
              </w:rPr>
              <w:t>Мінімізація</w:t>
            </w:r>
            <w:r>
              <w:rPr>
                <w:spacing w:val="-3"/>
                <w:sz w:val="24"/>
              </w:rPr>
              <w:t> </w:t>
            </w:r>
            <w:r>
              <w:rPr>
                <w:sz w:val="24"/>
              </w:rPr>
              <w:t>дефектів</w:t>
            </w:r>
            <w:r>
              <w:rPr>
                <w:spacing w:val="-3"/>
                <w:sz w:val="24"/>
              </w:rPr>
              <w:t> </w:t>
            </w:r>
            <w:r>
              <w:rPr>
                <w:sz w:val="24"/>
              </w:rPr>
              <w:t>у</w:t>
            </w:r>
            <w:r>
              <w:rPr>
                <w:spacing w:val="-4"/>
                <w:sz w:val="24"/>
              </w:rPr>
              <w:t> </w:t>
            </w:r>
            <w:r>
              <w:rPr>
                <w:spacing w:val="-2"/>
                <w:sz w:val="24"/>
              </w:rPr>
              <w:t>поставках</w:t>
            </w:r>
          </w:p>
        </w:tc>
      </w:tr>
      <w:tr>
        <w:trPr>
          <w:trHeight w:val="318" w:hRule="atLeast"/>
        </w:trPr>
        <w:tc>
          <w:tcPr>
            <w:tcW w:w="2122" w:type="dxa"/>
          </w:tcPr>
          <w:p>
            <w:pPr>
              <w:pStyle w:val="TableParagraph"/>
              <w:spacing w:line="275" w:lineRule="exact"/>
              <w:ind w:left="7" w:right="26"/>
              <w:jc w:val="center"/>
              <w:rPr>
                <w:sz w:val="24"/>
              </w:rPr>
            </w:pPr>
            <w:r>
              <w:rPr>
                <w:sz w:val="24"/>
              </w:rPr>
              <w:t>Зворотний</w:t>
            </w:r>
            <w:r>
              <w:rPr>
                <w:spacing w:val="-5"/>
                <w:sz w:val="24"/>
              </w:rPr>
              <w:t> </w:t>
            </w:r>
            <w:r>
              <w:rPr>
                <w:spacing w:val="-2"/>
                <w:sz w:val="24"/>
              </w:rPr>
              <w:t>зв’язок</w:t>
            </w:r>
          </w:p>
        </w:tc>
        <w:tc>
          <w:tcPr>
            <w:tcW w:w="3971" w:type="dxa"/>
          </w:tcPr>
          <w:p>
            <w:pPr>
              <w:pStyle w:val="TableParagraph"/>
              <w:spacing w:line="275" w:lineRule="exact"/>
              <w:rPr>
                <w:sz w:val="24"/>
              </w:rPr>
            </w:pPr>
            <w:r>
              <w:rPr>
                <w:sz w:val="24"/>
              </w:rPr>
              <w:t>Аналіз</w:t>
            </w:r>
            <w:r>
              <w:rPr>
                <w:spacing w:val="-1"/>
                <w:sz w:val="24"/>
              </w:rPr>
              <w:t> </w:t>
            </w:r>
            <w:r>
              <w:rPr>
                <w:sz w:val="24"/>
              </w:rPr>
              <w:t>відгуків</w:t>
            </w:r>
            <w:r>
              <w:rPr>
                <w:spacing w:val="-3"/>
                <w:sz w:val="24"/>
              </w:rPr>
              <w:t> </w:t>
            </w:r>
            <w:r>
              <w:rPr>
                <w:spacing w:val="-2"/>
                <w:sz w:val="24"/>
              </w:rPr>
              <w:t>клієнтів</w:t>
            </w:r>
          </w:p>
        </w:tc>
        <w:tc>
          <w:tcPr>
            <w:tcW w:w="3822" w:type="dxa"/>
          </w:tcPr>
          <w:p>
            <w:pPr>
              <w:pStyle w:val="TableParagraph"/>
              <w:spacing w:line="275" w:lineRule="exact"/>
              <w:ind w:left="106"/>
              <w:rPr>
                <w:sz w:val="24"/>
              </w:rPr>
            </w:pPr>
            <w:r>
              <w:rPr>
                <w:sz w:val="24"/>
              </w:rPr>
              <w:t>Оптимізація</w:t>
            </w:r>
            <w:r>
              <w:rPr>
                <w:spacing w:val="-6"/>
                <w:sz w:val="24"/>
              </w:rPr>
              <w:t> </w:t>
            </w:r>
            <w:r>
              <w:rPr>
                <w:sz w:val="24"/>
              </w:rPr>
              <w:t>процесів</w:t>
            </w:r>
            <w:r>
              <w:rPr>
                <w:spacing w:val="-5"/>
                <w:sz w:val="24"/>
              </w:rPr>
              <w:t> </w:t>
            </w:r>
            <w:r>
              <w:rPr>
                <w:spacing w:val="-2"/>
                <w:sz w:val="24"/>
              </w:rPr>
              <w:t>виробництва</w:t>
            </w:r>
          </w:p>
        </w:tc>
      </w:tr>
    </w:tbl>
    <w:p>
      <w:pPr>
        <w:spacing w:before="1"/>
        <w:ind w:left="851"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70"/>
        <w:ind w:left="0" w:firstLine="0"/>
        <w:jc w:val="left"/>
        <w:rPr>
          <w:i/>
          <w:sz w:val="24"/>
        </w:rPr>
      </w:pPr>
    </w:p>
    <w:p>
      <w:pPr>
        <w:pStyle w:val="BodyText"/>
        <w:spacing w:line="360" w:lineRule="auto"/>
        <w:ind w:left="143" w:right="135"/>
      </w:pPr>
      <w:r>
        <w:rPr/>
        <w:t>Оптимізація ланцюгів постачання та контроль якості продукції є основою стабільності виробничих процесів ТОВ «BRAMMER». Співпраця з локальними постачальниками,</w:t>
      </w:r>
      <w:r>
        <w:rPr>
          <w:spacing w:val="-12"/>
        </w:rPr>
        <w:t> </w:t>
      </w:r>
      <w:r>
        <w:rPr/>
        <w:t>такими</w:t>
      </w:r>
      <w:r>
        <w:rPr>
          <w:spacing w:val="-12"/>
        </w:rPr>
        <w:t> </w:t>
      </w:r>
      <w:r>
        <w:rPr/>
        <w:t>як</w:t>
      </w:r>
      <w:r>
        <w:rPr>
          <w:spacing w:val="-12"/>
        </w:rPr>
        <w:t> </w:t>
      </w:r>
      <w:r>
        <w:rPr/>
        <w:t>«МетІнвест»,</w:t>
      </w:r>
      <w:r>
        <w:rPr>
          <w:spacing w:val="-13"/>
        </w:rPr>
        <w:t> </w:t>
      </w:r>
      <w:r>
        <w:rPr/>
        <w:t>дозволить</w:t>
      </w:r>
      <w:r>
        <w:rPr>
          <w:spacing w:val="-13"/>
        </w:rPr>
        <w:t> </w:t>
      </w:r>
      <w:r>
        <w:rPr/>
        <w:t>скоротити</w:t>
      </w:r>
      <w:r>
        <w:rPr>
          <w:spacing w:val="-11"/>
        </w:rPr>
        <w:t> </w:t>
      </w:r>
      <w:r>
        <w:rPr/>
        <w:t>витрати</w:t>
      </w:r>
      <w:r>
        <w:rPr>
          <w:spacing w:val="-11"/>
        </w:rPr>
        <w:t> </w:t>
      </w:r>
      <w:r>
        <w:rPr/>
        <w:t>та</w:t>
      </w:r>
      <w:r>
        <w:rPr>
          <w:spacing w:val="-12"/>
        </w:rPr>
        <w:t> </w:t>
      </w:r>
      <w:r>
        <w:rPr/>
        <w:t>терміни доставки, а впровадження міжнародних стандартів якості забезпечить високий рівень задоволеності клієнтів. Ці заходи створюють необхідні умови для масштабування компанії та закріплення її лідерських позицій на ринку військово- медичної продукції.</w:t>
      </w:r>
    </w:p>
    <w:p>
      <w:pPr>
        <w:pStyle w:val="ListParagraph"/>
        <w:numPr>
          <w:ilvl w:val="0"/>
          <w:numId w:val="30"/>
        </w:numPr>
        <w:tabs>
          <w:tab w:pos="1557" w:val="left" w:leader="none"/>
        </w:tabs>
        <w:spacing w:line="360" w:lineRule="auto" w:before="0" w:after="0"/>
        <w:ind w:left="143" w:right="138" w:firstLine="707"/>
        <w:jc w:val="both"/>
        <w:rPr>
          <w:sz w:val="28"/>
        </w:rPr>
      </w:pPr>
      <w:r>
        <w:rPr>
          <w:i/>
          <w:sz w:val="28"/>
        </w:rPr>
        <w:t>Залучення зовнішнього фінансування. </w:t>
      </w:r>
      <w:r>
        <w:rPr>
          <w:sz w:val="28"/>
        </w:rPr>
        <w:t>Ефективне масштабування діяльності компанії ТОВ «BRAMMER» неможливе без стабільного та різноманітного фінансового забезпечення. Зважаючи на амбітні плани щодо збільшення обсягів виробництва та впровадження нових продуктів, компанія потребує додаткових джерел фінансування, оскільки поточний основний партнер не має можливості забезпечувати всі необхідні ресурси. Для цього компанія спрямовує</w:t>
      </w:r>
      <w:r>
        <w:rPr>
          <w:spacing w:val="-5"/>
          <w:sz w:val="28"/>
        </w:rPr>
        <w:t> </w:t>
      </w:r>
      <w:r>
        <w:rPr>
          <w:sz w:val="28"/>
        </w:rPr>
        <w:t>свої</w:t>
      </w:r>
      <w:r>
        <w:rPr>
          <w:spacing w:val="-4"/>
          <w:sz w:val="28"/>
        </w:rPr>
        <w:t> </w:t>
      </w:r>
      <w:r>
        <w:rPr>
          <w:sz w:val="28"/>
        </w:rPr>
        <w:t>зусилля</w:t>
      </w:r>
      <w:r>
        <w:rPr>
          <w:spacing w:val="-5"/>
          <w:sz w:val="28"/>
        </w:rPr>
        <w:t> </w:t>
      </w:r>
      <w:r>
        <w:rPr>
          <w:sz w:val="28"/>
        </w:rPr>
        <w:t>на</w:t>
      </w:r>
      <w:r>
        <w:rPr>
          <w:spacing w:val="-5"/>
          <w:sz w:val="28"/>
        </w:rPr>
        <w:t> </w:t>
      </w:r>
      <w:r>
        <w:rPr>
          <w:sz w:val="28"/>
        </w:rPr>
        <w:t>залучення</w:t>
      </w:r>
      <w:r>
        <w:rPr>
          <w:spacing w:val="-5"/>
          <w:sz w:val="28"/>
        </w:rPr>
        <w:t> </w:t>
      </w:r>
      <w:r>
        <w:rPr>
          <w:sz w:val="28"/>
        </w:rPr>
        <w:t>як</w:t>
      </w:r>
      <w:r>
        <w:rPr>
          <w:spacing w:val="-7"/>
          <w:sz w:val="28"/>
        </w:rPr>
        <w:t> </w:t>
      </w:r>
      <w:r>
        <w:rPr>
          <w:sz w:val="28"/>
        </w:rPr>
        <w:t>внутрішніх,</w:t>
      </w:r>
      <w:r>
        <w:rPr>
          <w:spacing w:val="-6"/>
          <w:sz w:val="28"/>
        </w:rPr>
        <w:t> </w:t>
      </w:r>
      <w:r>
        <w:rPr>
          <w:sz w:val="28"/>
        </w:rPr>
        <w:t>так</w:t>
      </w:r>
      <w:r>
        <w:rPr>
          <w:spacing w:val="-5"/>
          <w:sz w:val="28"/>
        </w:rPr>
        <w:t> </w:t>
      </w:r>
      <w:r>
        <w:rPr>
          <w:sz w:val="28"/>
        </w:rPr>
        <w:t>і</w:t>
      </w:r>
      <w:r>
        <w:rPr>
          <w:spacing w:val="-4"/>
          <w:sz w:val="28"/>
        </w:rPr>
        <w:t> </w:t>
      </w:r>
      <w:r>
        <w:rPr>
          <w:sz w:val="28"/>
        </w:rPr>
        <w:t>міжнародних</w:t>
      </w:r>
      <w:r>
        <w:rPr>
          <w:spacing w:val="-5"/>
          <w:sz w:val="28"/>
        </w:rPr>
        <w:t> </w:t>
      </w:r>
      <w:r>
        <w:rPr>
          <w:sz w:val="28"/>
        </w:rPr>
        <w:t>фінансових ресурсів, включаючи підтримку фізичних і юридичних осіб, а також участь у державних та приватних грантових програмах.</w:t>
      </w:r>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right="135"/>
      </w:pPr>
      <w:r>
        <w:rPr/>
        <w:t>Грантові програми є важливим джерелом фінансування для компаній, що орієнтовані на інноваційний розвиток. Для ТОВ «BRAMMER» участь у таких програмах відкриває можливості отримати кошти на розробку нових продуктів, закупівлю обладнання або розширення виробничих потужностей. Особливу увагу варто приділити організаціям, які спеціалізуються на підтримці військово- медичної галузі. Серед таких організацій виділяються: «ТАПС», «Повернись живим», «Фонд Сергія Притули», Doctors Without Borders та інші [91-94].</w:t>
      </w:r>
    </w:p>
    <w:p>
      <w:pPr>
        <w:pStyle w:val="BodyText"/>
        <w:spacing w:line="360" w:lineRule="auto"/>
        <w:ind w:left="143" w:right="137"/>
      </w:pPr>
      <w:r>
        <w:rPr/>
        <w:t>Компанія</w:t>
      </w:r>
      <w:r>
        <w:rPr>
          <w:spacing w:val="-14"/>
        </w:rPr>
        <w:t> </w:t>
      </w:r>
      <w:r>
        <w:rPr/>
        <w:t>вже</w:t>
      </w:r>
      <w:r>
        <w:rPr>
          <w:spacing w:val="-15"/>
        </w:rPr>
        <w:t> </w:t>
      </w:r>
      <w:r>
        <w:rPr/>
        <w:t>підготувала</w:t>
      </w:r>
      <w:r>
        <w:rPr>
          <w:spacing w:val="-15"/>
        </w:rPr>
        <w:t> </w:t>
      </w:r>
      <w:r>
        <w:rPr/>
        <w:t>детальний</w:t>
      </w:r>
      <w:r>
        <w:rPr>
          <w:spacing w:val="-14"/>
        </w:rPr>
        <w:t> </w:t>
      </w:r>
      <w:r>
        <w:rPr/>
        <w:t>пакет</w:t>
      </w:r>
      <w:r>
        <w:rPr>
          <w:spacing w:val="-15"/>
        </w:rPr>
        <w:t> </w:t>
      </w:r>
      <w:r>
        <w:rPr/>
        <w:t>документів</w:t>
      </w:r>
      <w:r>
        <w:rPr>
          <w:spacing w:val="-16"/>
        </w:rPr>
        <w:t> </w:t>
      </w:r>
      <w:r>
        <w:rPr/>
        <w:t>для</w:t>
      </w:r>
      <w:r>
        <w:rPr>
          <w:spacing w:val="-17"/>
        </w:rPr>
        <w:t> </w:t>
      </w:r>
      <w:r>
        <w:rPr/>
        <w:t>подачі</w:t>
      </w:r>
      <w:r>
        <w:rPr>
          <w:spacing w:val="-16"/>
        </w:rPr>
        <w:t> </w:t>
      </w:r>
      <w:r>
        <w:rPr/>
        <w:t>на</w:t>
      </w:r>
      <w:r>
        <w:rPr>
          <w:spacing w:val="-17"/>
        </w:rPr>
        <w:t> </w:t>
      </w:r>
      <w:r>
        <w:rPr/>
        <w:t>декілька програм. Зокрема, заявки до таких фондів, як «Місто Сили» та «Справа Громад», включають опис інноваційних рішень, технічну документацію та приклади успішно</w:t>
      </w:r>
      <w:r>
        <w:rPr>
          <w:spacing w:val="-9"/>
        </w:rPr>
        <w:t> </w:t>
      </w:r>
      <w:r>
        <w:rPr/>
        <w:t>реалізованих</w:t>
      </w:r>
      <w:r>
        <w:rPr>
          <w:spacing w:val="-9"/>
        </w:rPr>
        <w:t> </w:t>
      </w:r>
      <w:r>
        <w:rPr/>
        <w:t>проектів</w:t>
      </w:r>
      <w:r>
        <w:rPr>
          <w:spacing w:val="-5"/>
        </w:rPr>
        <w:t> </w:t>
      </w:r>
      <w:r>
        <w:rPr/>
        <w:t>[95-96].</w:t>
      </w:r>
      <w:r>
        <w:rPr>
          <w:spacing w:val="-11"/>
        </w:rPr>
        <w:t> </w:t>
      </w:r>
      <w:r>
        <w:rPr/>
        <w:t>На</w:t>
      </w:r>
      <w:r>
        <w:rPr>
          <w:spacing w:val="-10"/>
        </w:rPr>
        <w:t> </w:t>
      </w:r>
      <w:r>
        <w:rPr/>
        <w:t>даний</w:t>
      </w:r>
      <w:r>
        <w:rPr>
          <w:spacing w:val="-10"/>
        </w:rPr>
        <w:t> </w:t>
      </w:r>
      <w:r>
        <w:rPr/>
        <w:t>момент</w:t>
      </w:r>
      <w:r>
        <w:rPr>
          <w:spacing w:val="-10"/>
        </w:rPr>
        <w:t> </w:t>
      </w:r>
      <w:r>
        <w:rPr/>
        <w:t>планується</w:t>
      </w:r>
      <w:r>
        <w:rPr>
          <w:spacing w:val="-8"/>
        </w:rPr>
        <w:t> </w:t>
      </w:r>
      <w:r>
        <w:rPr/>
        <w:t>подача</w:t>
      </w:r>
      <w:r>
        <w:rPr>
          <w:spacing w:val="-8"/>
        </w:rPr>
        <w:t> </w:t>
      </w:r>
      <w:r>
        <w:rPr/>
        <w:t>заявок на загальну суму 3 млн грн, що дозволить профінансувати виробництво до 700 одиниць продукції для військових підрозділів.</w:t>
      </w:r>
    </w:p>
    <w:p>
      <w:pPr>
        <w:pStyle w:val="BodyText"/>
        <w:spacing w:line="360" w:lineRule="auto"/>
        <w:ind w:left="143" w:right="143"/>
      </w:pPr>
      <w:r>
        <w:rPr/>
        <w:t>Для підвищення шансів на успіх компанії слід залучати спеціалізованих консультантів із написання грантових заявок, а також проводити додаткову підготовку персоналу, відповідального за співпрацю з фондами.</w:t>
      </w:r>
    </w:p>
    <w:p>
      <w:pPr>
        <w:pStyle w:val="BodyText"/>
        <w:spacing w:line="360" w:lineRule="auto"/>
        <w:ind w:left="143" w:right="145"/>
      </w:pPr>
      <w:r>
        <w:rPr/>
        <w:t>Диверсифікація фінансових потоків є критично важливою для стабільного функціонування виробництва. Одним із ключових кроків у цьому напрямі є проведення переговорів із фондами, які висловили готовність співпрацювати з компанією. На даний момент до переговорів залучені такі організації, як «Рій» та</w:t>
      </w:r>
    </w:p>
    <w:p>
      <w:pPr>
        <w:pStyle w:val="BodyText"/>
        <w:ind w:left="143" w:firstLine="0"/>
      </w:pPr>
      <w:r>
        <w:rPr/>
        <w:t>«CodeIT4Life»</w:t>
      </w:r>
      <w:r>
        <w:rPr>
          <w:spacing w:val="-15"/>
        </w:rPr>
        <w:t> </w:t>
      </w:r>
      <w:r>
        <w:rPr/>
        <w:t>[97-</w:t>
      </w:r>
      <w:r>
        <w:rPr>
          <w:spacing w:val="-4"/>
        </w:rPr>
        <w:t>98].</w:t>
      </w:r>
    </w:p>
    <w:p>
      <w:pPr>
        <w:pStyle w:val="BodyText"/>
        <w:spacing w:line="360" w:lineRule="auto" w:before="162"/>
        <w:ind w:left="143" w:right="138"/>
      </w:pPr>
      <w:r>
        <w:rPr/>
        <w:t>Для досягнення позитивного результату компанія пропонує безкоштовно надати</w:t>
      </w:r>
      <w:r>
        <w:rPr>
          <w:spacing w:val="-4"/>
        </w:rPr>
        <w:t> </w:t>
      </w:r>
      <w:r>
        <w:rPr/>
        <w:t>свої</w:t>
      </w:r>
      <w:r>
        <w:rPr>
          <w:spacing w:val="-3"/>
        </w:rPr>
        <w:t> </w:t>
      </w:r>
      <w:r>
        <w:rPr/>
        <w:t>продукти</w:t>
      </w:r>
      <w:r>
        <w:rPr>
          <w:spacing w:val="-2"/>
        </w:rPr>
        <w:t> </w:t>
      </w:r>
      <w:r>
        <w:rPr/>
        <w:t>для</w:t>
      </w:r>
      <w:r>
        <w:rPr>
          <w:spacing w:val="-2"/>
        </w:rPr>
        <w:t> </w:t>
      </w:r>
      <w:r>
        <w:rPr/>
        <w:t>тестування.</w:t>
      </w:r>
      <w:r>
        <w:rPr>
          <w:spacing w:val="-4"/>
        </w:rPr>
        <w:t> </w:t>
      </w:r>
      <w:r>
        <w:rPr/>
        <w:t>Наприклад,</w:t>
      </w:r>
      <w:r>
        <w:rPr>
          <w:spacing w:val="-3"/>
        </w:rPr>
        <w:t> </w:t>
      </w:r>
      <w:r>
        <w:rPr/>
        <w:t>військовим</w:t>
      </w:r>
      <w:r>
        <w:rPr>
          <w:spacing w:val="-3"/>
        </w:rPr>
        <w:t> </w:t>
      </w:r>
      <w:r>
        <w:rPr/>
        <w:t>організаціям</w:t>
      </w:r>
      <w:r>
        <w:rPr>
          <w:spacing w:val="-3"/>
        </w:rPr>
        <w:t> </w:t>
      </w:r>
      <w:r>
        <w:rPr/>
        <w:t>можуть бути передані тактичні евакуаційні візки вартістю 17</w:t>
      </w:r>
      <w:r>
        <w:rPr>
          <w:spacing w:val="-4"/>
        </w:rPr>
        <w:t> </w:t>
      </w:r>
      <w:r>
        <w:rPr/>
        <w:t>000 – 25 000 грн. Цей крок дозволяє наочно продемонструвати якість продукції та її переваги над аналогами конкурентів. За попередніми розрахунками, успішне завершення переговорів дозволить залучити інвестиції на суму до 1 млн грн, виробництво продукції. Проведення переговорів також передбачає розробку чітких умов партнерства, включаючи графік поставок продукції, механізми звітності та плани спільного фінансування нових проектів.</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44"/>
      </w:pPr>
      <w:r>
        <w:rPr/>
        <w:t>Краудфандингові платформи є зручним інструментом для швидкого залучення коштів на нагальні потреби. Для компанії ТОВ «BRAMMER» це особливо актуально у випадках, коли необхідно терміново профінансувати виробництво невеликих партій продукції для військових підрозділів. Організація таких зборів здійснюється через соціальні мережі компанії, де публікується детальний опис проєкту, включаючи цілі, необхідну суму та строки виконання.</w:t>
      </w:r>
    </w:p>
    <w:p>
      <w:pPr>
        <w:pStyle w:val="BodyText"/>
        <w:spacing w:line="360" w:lineRule="auto"/>
        <w:ind w:left="143" w:right="136"/>
      </w:pPr>
      <w:r>
        <w:rPr/>
        <w:t>Наприклад,</w:t>
      </w:r>
      <w:r>
        <w:rPr>
          <w:spacing w:val="-18"/>
        </w:rPr>
        <w:t> </w:t>
      </w:r>
      <w:r>
        <w:rPr/>
        <w:t>нещодавно</w:t>
      </w:r>
      <w:r>
        <w:rPr>
          <w:spacing w:val="-17"/>
        </w:rPr>
        <w:t> </w:t>
      </w:r>
      <w:r>
        <w:rPr/>
        <w:t>було</w:t>
      </w:r>
      <w:r>
        <w:rPr>
          <w:spacing w:val="-18"/>
        </w:rPr>
        <w:t> </w:t>
      </w:r>
      <w:r>
        <w:rPr/>
        <w:t>організовано</w:t>
      </w:r>
      <w:r>
        <w:rPr>
          <w:spacing w:val="-17"/>
        </w:rPr>
        <w:t> </w:t>
      </w:r>
      <w:r>
        <w:rPr/>
        <w:t>збір</w:t>
      </w:r>
      <w:r>
        <w:rPr>
          <w:spacing w:val="-18"/>
        </w:rPr>
        <w:t> </w:t>
      </w:r>
      <w:r>
        <w:rPr/>
        <w:t>коштів</w:t>
      </w:r>
      <w:r>
        <w:rPr>
          <w:spacing w:val="-17"/>
        </w:rPr>
        <w:t> </w:t>
      </w:r>
      <w:r>
        <w:rPr/>
        <w:t>на</w:t>
      </w:r>
      <w:r>
        <w:rPr>
          <w:spacing w:val="-18"/>
        </w:rPr>
        <w:t> </w:t>
      </w:r>
      <w:r>
        <w:rPr/>
        <w:t>суму</w:t>
      </w:r>
      <w:r>
        <w:rPr>
          <w:spacing w:val="-17"/>
        </w:rPr>
        <w:t> </w:t>
      </w:r>
      <w:r>
        <w:rPr/>
        <w:t>150</w:t>
      </w:r>
      <w:r>
        <w:rPr>
          <w:spacing w:val="-18"/>
        </w:rPr>
        <w:t> </w:t>
      </w:r>
      <w:r>
        <w:rPr/>
        <w:t>000</w:t>
      </w:r>
      <w:r>
        <w:rPr>
          <w:spacing w:val="-17"/>
        </w:rPr>
        <w:t> </w:t>
      </w:r>
      <w:r>
        <w:rPr/>
        <w:t>грн</w:t>
      </w:r>
      <w:r>
        <w:rPr>
          <w:spacing w:val="-18"/>
        </w:rPr>
        <w:t> </w:t>
      </w:r>
      <w:r>
        <w:rPr/>
        <w:t>для виготовлення 30 евакуаційних візків для забезпечення одного з батальйонів ЗСУ. Успішна реалізація цієї ініціативи також демонструє важливість прозорої комунікації та регулярного інформування донорів про результати використання коштів. Для підтримки таких ініціатив доцільно використовувати спеціалізовані платформи, такі як Base від Monobank, Buy me a coffee або інші міжнародні ресурси, які забезпечують зручність для донорів і розширюють аудиторію потенційних благодійників [99].</w:t>
      </w:r>
    </w:p>
    <w:p>
      <w:pPr>
        <w:pStyle w:val="BodyText"/>
        <w:spacing w:line="360" w:lineRule="auto"/>
        <w:ind w:left="143" w:right="141"/>
      </w:pPr>
      <w:r>
        <w:rPr/>
        <w:t>Отже, визначивши можливі джерела фінансування систематизуємо цю інформацію за допомогою таблиці 3.19:</w:t>
      </w:r>
    </w:p>
    <w:p>
      <w:pPr>
        <w:pStyle w:val="BodyText"/>
        <w:spacing w:before="162"/>
        <w:ind w:left="0" w:firstLine="0"/>
        <w:jc w:val="left"/>
      </w:pPr>
    </w:p>
    <w:p>
      <w:pPr>
        <w:pStyle w:val="BodyText"/>
        <w:ind w:left="851" w:firstLine="0"/>
        <w:jc w:val="left"/>
      </w:pPr>
      <w:r>
        <w:rPr/>
        <w:t>Таблиця</w:t>
      </w:r>
      <w:r>
        <w:rPr>
          <w:spacing w:val="-6"/>
        </w:rPr>
        <w:t> </w:t>
      </w:r>
      <w:r>
        <w:rPr/>
        <w:t>3.19</w:t>
      </w:r>
      <w:r>
        <w:rPr>
          <w:spacing w:val="-4"/>
        </w:rPr>
        <w:t> </w:t>
      </w:r>
      <w:r>
        <w:rPr/>
        <w:t>–</w:t>
      </w:r>
      <w:r>
        <w:rPr>
          <w:spacing w:val="-5"/>
        </w:rPr>
        <w:t> </w:t>
      </w:r>
      <w:r>
        <w:rPr/>
        <w:t>Потенційні</w:t>
      </w:r>
      <w:r>
        <w:rPr>
          <w:spacing w:val="-5"/>
        </w:rPr>
        <w:t> </w:t>
      </w:r>
      <w:r>
        <w:rPr/>
        <w:t>джерела</w:t>
      </w:r>
      <w:r>
        <w:rPr>
          <w:spacing w:val="-7"/>
        </w:rPr>
        <w:t> </w:t>
      </w:r>
      <w:r>
        <w:rPr>
          <w:spacing w:val="-2"/>
        </w:rPr>
        <w:t>фінансування</w:t>
      </w:r>
    </w:p>
    <w:p>
      <w:pPr>
        <w:pStyle w:val="BodyText"/>
        <w:spacing w:before="1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4"/>
        <w:gridCol w:w="1686"/>
        <w:gridCol w:w="2127"/>
        <w:gridCol w:w="2410"/>
        <w:gridCol w:w="1978"/>
      </w:tblGrid>
      <w:tr>
        <w:trPr>
          <w:trHeight w:val="827" w:hRule="atLeast"/>
        </w:trPr>
        <w:tc>
          <w:tcPr>
            <w:tcW w:w="1714" w:type="dxa"/>
          </w:tcPr>
          <w:p>
            <w:pPr>
              <w:pStyle w:val="TableParagraph"/>
              <w:spacing w:before="138"/>
              <w:ind w:left="155" w:firstLine="249"/>
              <w:rPr>
                <w:sz w:val="24"/>
              </w:rPr>
            </w:pPr>
            <w:r>
              <w:rPr>
                <w:spacing w:val="-2"/>
                <w:sz w:val="24"/>
              </w:rPr>
              <w:t>Джерело фінансування</w:t>
            </w:r>
          </w:p>
        </w:tc>
        <w:tc>
          <w:tcPr>
            <w:tcW w:w="1686" w:type="dxa"/>
          </w:tcPr>
          <w:p>
            <w:pPr>
              <w:pStyle w:val="TableParagraph"/>
              <w:spacing w:line="276" w:lineRule="exact"/>
              <w:ind w:left="140" w:right="132" w:hanging="1"/>
              <w:jc w:val="center"/>
              <w:rPr>
                <w:sz w:val="24"/>
              </w:rPr>
            </w:pPr>
            <w:r>
              <w:rPr>
                <w:spacing w:val="-2"/>
                <w:sz w:val="24"/>
              </w:rPr>
              <w:t>Можлива </w:t>
            </w:r>
            <w:r>
              <w:rPr>
                <w:spacing w:val="-4"/>
                <w:sz w:val="24"/>
              </w:rPr>
              <w:t>сума </w:t>
            </w:r>
            <w:r>
              <w:rPr>
                <w:spacing w:val="-2"/>
                <w:sz w:val="24"/>
              </w:rPr>
              <w:t>фінансування</w:t>
            </w:r>
          </w:p>
        </w:tc>
        <w:tc>
          <w:tcPr>
            <w:tcW w:w="2127" w:type="dxa"/>
          </w:tcPr>
          <w:p>
            <w:pPr>
              <w:pStyle w:val="TableParagraph"/>
              <w:spacing w:before="138"/>
              <w:ind w:left="135" w:right="114" w:firstLine="480"/>
              <w:rPr>
                <w:sz w:val="24"/>
              </w:rPr>
            </w:pPr>
            <w:r>
              <w:rPr>
                <w:spacing w:val="-2"/>
                <w:sz w:val="24"/>
              </w:rPr>
              <w:t>Приклад фонду/платформи</w:t>
            </w:r>
          </w:p>
        </w:tc>
        <w:tc>
          <w:tcPr>
            <w:tcW w:w="2410" w:type="dxa"/>
          </w:tcPr>
          <w:p>
            <w:pPr>
              <w:pStyle w:val="TableParagraph"/>
              <w:spacing w:before="138"/>
              <w:ind w:left="684" w:right="430" w:hanging="248"/>
              <w:rPr>
                <w:sz w:val="24"/>
              </w:rPr>
            </w:pPr>
            <w:r>
              <w:rPr>
                <w:sz w:val="24"/>
              </w:rPr>
              <w:t>Основні</w:t>
            </w:r>
            <w:r>
              <w:rPr>
                <w:spacing w:val="-15"/>
                <w:sz w:val="24"/>
              </w:rPr>
              <w:t> </w:t>
            </w:r>
            <w:r>
              <w:rPr>
                <w:sz w:val="24"/>
              </w:rPr>
              <w:t>умови </w:t>
            </w:r>
            <w:r>
              <w:rPr>
                <w:spacing w:val="-2"/>
                <w:sz w:val="24"/>
              </w:rPr>
              <w:t>залучення</w:t>
            </w:r>
          </w:p>
        </w:tc>
        <w:tc>
          <w:tcPr>
            <w:tcW w:w="1978" w:type="dxa"/>
          </w:tcPr>
          <w:p>
            <w:pPr>
              <w:pStyle w:val="TableParagraph"/>
              <w:spacing w:line="276" w:lineRule="exact"/>
              <w:ind w:left="277" w:right="276" w:firstLine="2"/>
              <w:jc w:val="center"/>
              <w:rPr>
                <w:sz w:val="24"/>
              </w:rPr>
            </w:pPr>
            <w:r>
              <w:rPr>
                <w:spacing w:val="-2"/>
                <w:sz w:val="24"/>
              </w:rPr>
              <w:t>Цільове використання коштів</w:t>
            </w:r>
          </w:p>
        </w:tc>
      </w:tr>
      <w:tr>
        <w:trPr>
          <w:trHeight w:val="1103" w:hRule="atLeast"/>
        </w:trPr>
        <w:tc>
          <w:tcPr>
            <w:tcW w:w="1714" w:type="dxa"/>
          </w:tcPr>
          <w:p>
            <w:pPr>
              <w:pStyle w:val="TableParagraph"/>
              <w:spacing w:before="274"/>
              <w:rPr>
                <w:sz w:val="24"/>
              </w:rPr>
            </w:pPr>
            <w:r>
              <w:rPr>
                <w:spacing w:val="-2"/>
                <w:sz w:val="24"/>
              </w:rPr>
              <w:t>Міжнародні гранти</w:t>
            </w:r>
          </w:p>
        </w:tc>
        <w:tc>
          <w:tcPr>
            <w:tcW w:w="1686" w:type="dxa"/>
          </w:tcPr>
          <w:p>
            <w:pPr>
              <w:pStyle w:val="TableParagraph"/>
              <w:spacing w:before="137"/>
              <w:ind w:left="0"/>
              <w:rPr>
                <w:sz w:val="24"/>
              </w:rPr>
            </w:pPr>
          </w:p>
          <w:p>
            <w:pPr>
              <w:pStyle w:val="TableParagraph"/>
              <w:ind w:left="0" w:right="128"/>
              <w:jc w:val="center"/>
              <w:rPr>
                <w:sz w:val="24"/>
              </w:rPr>
            </w:pPr>
            <w:r>
              <w:rPr>
                <w:sz w:val="24"/>
              </w:rPr>
              <w:t>До</w:t>
            </w:r>
            <w:r>
              <w:rPr>
                <w:spacing w:val="-1"/>
                <w:sz w:val="24"/>
              </w:rPr>
              <w:t> </w:t>
            </w:r>
            <w:r>
              <w:rPr>
                <w:sz w:val="24"/>
              </w:rPr>
              <w:t>1</w:t>
            </w:r>
            <w:r>
              <w:rPr>
                <w:spacing w:val="-1"/>
                <w:sz w:val="24"/>
              </w:rPr>
              <w:t> </w:t>
            </w:r>
            <w:r>
              <w:rPr>
                <w:sz w:val="24"/>
              </w:rPr>
              <w:t>млн </w:t>
            </w:r>
            <w:r>
              <w:rPr>
                <w:spacing w:val="-5"/>
                <w:sz w:val="24"/>
              </w:rPr>
              <w:t>грн</w:t>
            </w:r>
          </w:p>
        </w:tc>
        <w:tc>
          <w:tcPr>
            <w:tcW w:w="2127" w:type="dxa"/>
          </w:tcPr>
          <w:p>
            <w:pPr>
              <w:pStyle w:val="TableParagraph"/>
              <w:spacing w:before="274"/>
              <w:ind w:left="104" w:right="114"/>
              <w:rPr>
                <w:sz w:val="24"/>
              </w:rPr>
            </w:pPr>
            <w:r>
              <w:rPr>
                <w:sz w:val="24"/>
              </w:rPr>
              <w:t>«ТАПС»,</w:t>
            </w:r>
            <w:r>
              <w:rPr>
                <w:spacing w:val="-15"/>
                <w:sz w:val="24"/>
              </w:rPr>
              <w:t> </w:t>
            </w:r>
            <w:r>
              <w:rPr>
                <w:sz w:val="24"/>
              </w:rPr>
              <w:t>«Doctors Without Borders»</w:t>
            </w:r>
          </w:p>
        </w:tc>
        <w:tc>
          <w:tcPr>
            <w:tcW w:w="2410" w:type="dxa"/>
          </w:tcPr>
          <w:p>
            <w:pPr>
              <w:pStyle w:val="TableParagraph"/>
              <w:spacing w:line="276" w:lineRule="exact"/>
              <w:ind w:left="106" w:right="203"/>
              <w:rPr>
                <w:sz w:val="24"/>
              </w:rPr>
            </w:pPr>
            <w:r>
              <w:rPr>
                <w:sz w:val="24"/>
              </w:rPr>
              <w:t>Подання</w:t>
            </w:r>
            <w:r>
              <w:rPr>
                <w:spacing w:val="-15"/>
                <w:sz w:val="24"/>
              </w:rPr>
              <w:t> </w:t>
            </w:r>
            <w:r>
              <w:rPr>
                <w:sz w:val="24"/>
              </w:rPr>
              <w:t>детального проєктного плану, </w:t>
            </w:r>
            <w:r>
              <w:rPr>
                <w:spacing w:val="-2"/>
                <w:sz w:val="24"/>
              </w:rPr>
              <w:t>відповідність </w:t>
            </w:r>
            <w:r>
              <w:rPr>
                <w:sz w:val="24"/>
              </w:rPr>
              <w:t>грантовим умовам</w:t>
            </w:r>
          </w:p>
        </w:tc>
        <w:tc>
          <w:tcPr>
            <w:tcW w:w="1978" w:type="dxa"/>
          </w:tcPr>
          <w:p>
            <w:pPr>
              <w:pStyle w:val="TableParagraph"/>
              <w:spacing w:before="274"/>
              <w:ind w:left="104" w:right="137"/>
              <w:rPr>
                <w:sz w:val="24"/>
              </w:rPr>
            </w:pPr>
            <w:r>
              <w:rPr>
                <w:spacing w:val="-2"/>
                <w:sz w:val="24"/>
              </w:rPr>
              <w:t>Виробництво продукції</w:t>
            </w:r>
          </w:p>
        </w:tc>
      </w:tr>
      <w:tr>
        <w:trPr>
          <w:trHeight w:val="1103" w:hRule="atLeast"/>
        </w:trPr>
        <w:tc>
          <w:tcPr>
            <w:tcW w:w="1714" w:type="dxa"/>
          </w:tcPr>
          <w:p>
            <w:pPr>
              <w:pStyle w:val="TableParagraph"/>
              <w:spacing w:before="274"/>
              <w:ind w:right="200"/>
              <w:rPr>
                <w:sz w:val="24"/>
              </w:rPr>
            </w:pPr>
            <w:r>
              <w:rPr>
                <w:sz w:val="24"/>
              </w:rPr>
              <w:t>Інвестиції</w:t>
            </w:r>
            <w:r>
              <w:rPr>
                <w:spacing w:val="-15"/>
                <w:sz w:val="24"/>
              </w:rPr>
              <w:t> </w:t>
            </w:r>
            <w:r>
              <w:rPr>
                <w:sz w:val="24"/>
              </w:rPr>
              <w:t>від </w:t>
            </w:r>
            <w:r>
              <w:rPr>
                <w:spacing w:val="-2"/>
                <w:sz w:val="24"/>
              </w:rPr>
              <w:t>фондів</w:t>
            </w:r>
          </w:p>
        </w:tc>
        <w:tc>
          <w:tcPr>
            <w:tcW w:w="1686" w:type="dxa"/>
          </w:tcPr>
          <w:p>
            <w:pPr>
              <w:pStyle w:val="TableParagraph"/>
              <w:spacing w:before="137"/>
              <w:ind w:left="0"/>
              <w:rPr>
                <w:sz w:val="24"/>
              </w:rPr>
            </w:pPr>
          </w:p>
          <w:p>
            <w:pPr>
              <w:pStyle w:val="TableParagraph"/>
              <w:spacing w:before="1"/>
              <w:ind w:left="0" w:right="128"/>
              <w:jc w:val="center"/>
              <w:rPr>
                <w:sz w:val="24"/>
              </w:rPr>
            </w:pPr>
            <w:r>
              <w:rPr>
                <w:sz w:val="24"/>
              </w:rPr>
              <w:t>До</w:t>
            </w:r>
            <w:r>
              <w:rPr>
                <w:spacing w:val="-1"/>
                <w:sz w:val="24"/>
              </w:rPr>
              <w:t> </w:t>
            </w:r>
            <w:r>
              <w:rPr>
                <w:sz w:val="24"/>
              </w:rPr>
              <w:t>2</w:t>
            </w:r>
            <w:r>
              <w:rPr>
                <w:spacing w:val="-1"/>
                <w:sz w:val="24"/>
              </w:rPr>
              <w:t> </w:t>
            </w:r>
            <w:r>
              <w:rPr>
                <w:sz w:val="24"/>
              </w:rPr>
              <w:t>млн </w:t>
            </w:r>
            <w:r>
              <w:rPr>
                <w:spacing w:val="-5"/>
                <w:sz w:val="24"/>
              </w:rPr>
              <w:t>грн</w:t>
            </w:r>
          </w:p>
        </w:tc>
        <w:tc>
          <w:tcPr>
            <w:tcW w:w="2127" w:type="dxa"/>
          </w:tcPr>
          <w:p>
            <w:pPr>
              <w:pStyle w:val="TableParagraph"/>
              <w:spacing w:before="138"/>
              <w:ind w:left="104"/>
              <w:rPr>
                <w:sz w:val="24"/>
              </w:rPr>
            </w:pPr>
            <w:r>
              <w:rPr>
                <w:spacing w:val="-2"/>
                <w:sz w:val="24"/>
              </w:rPr>
              <w:t>«CodeIT4Life»,</w:t>
            </w:r>
          </w:p>
          <w:p>
            <w:pPr>
              <w:pStyle w:val="TableParagraph"/>
              <w:ind w:left="104" w:right="464"/>
              <w:rPr>
                <w:sz w:val="24"/>
              </w:rPr>
            </w:pPr>
            <w:r>
              <w:rPr>
                <w:sz w:val="24"/>
              </w:rPr>
              <w:t>«Рій»,</w:t>
            </w:r>
            <w:r>
              <w:rPr>
                <w:spacing w:val="-15"/>
                <w:sz w:val="24"/>
              </w:rPr>
              <w:t> </w:t>
            </w:r>
            <w:r>
              <w:rPr>
                <w:sz w:val="24"/>
              </w:rPr>
              <w:t>«Справа </w:t>
            </w:r>
            <w:r>
              <w:rPr>
                <w:spacing w:val="-2"/>
                <w:sz w:val="24"/>
              </w:rPr>
              <w:t>Громад»</w:t>
            </w:r>
          </w:p>
        </w:tc>
        <w:tc>
          <w:tcPr>
            <w:tcW w:w="2410" w:type="dxa"/>
          </w:tcPr>
          <w:p>
            <w:pPr>
              <w:pStyle w:val="TableParagraph"/>
              <w:ind w:left="106" w:right="203"/>
              <w:rPr>
                <w:sz w:val="24"/>
              </w:rPr>
            </w:pPr>
            <w:r>
              <w:rPr>
                <w:spacing w:val="-2"/>
                <w:sz w:val="24"/>
              </w:rPr>
              <w:t>Проведення тестування</w:t>
            </w:r>
          </w:p>
          <w:p>
            <w:pPr>
              <w:pStyle w:val="TableParagraph"/>
              <w:spacing w:line="270" w:lineRule="atLeast"/>
              <w:ind w:left="106" w:right="121"/>
              <w:rPr>
                <w:sz w:val="24"/>
              </w:rPr>
            </w:pPr>
            <w:r>
              <w:rPr>
                <w:sz w:val="24"/>
              </w:rPr>
              <w:t>продукції,</w:t>
            </w:r>
            <w:r>
              <w:rPr>
                <w:spacing w:val="-15"/>
                <w:sz w:val="24"/>
              </w:rPr>
              <w:t> </w:t>
            </w:r>
            <w:r>
              <w:rPr>
                <w:sz w:val="24"/>
              </w:rPr>
              <w:t>укладання угоди</w:t>
            </w:r>
            <w:r>
              <w:rPr>
                <w:spacing w:val="-2"/>
                <w:sz w:val="24"/>
              </w:rPr>
              <w:t> </w:t>
            </w:r>
            <w:r>
              <w:rPr>
                <w:sz w:val="24"/>
              </w:rPr>
              <w:t>про</w:t>
            </w:r>
            <w:r>
              <w:rPr>
                <w:spacing w:val="-1"/>
                <w:sz w:val="24"/>
              </w:rPr>
              <w:t> </w:t>
            </w:r>
            <w:r>
              <w:rPr>
                <w:spacing w:val="-2"/>
                <w:sz w:val="24"/>
              </w:rPr>
              <w:t>співпрацю</w:t>
            </w:r>
          </w:p>
        </w:tc>
        <w:tc>
          <w:tcPr>
            <w:tcW w:w="1978" w:type="dxa"/>
          </w:tcPr>
          <w:p>
            <w:pPr>
              <w:pStyle w:val="TableParagraph"/>
              <w:spacing w:before="138"/>
              <w:ind w:left="104" w:right="515"/>
              <w:rPr>
                <w:sz w:val="24"/>
              </w:rPr>
            </w:pPr>
            <w:r>
              <w:rPr>
                <w:sz w:val="24"/>
              </w:rPr>
              <w:t>Розробка та запуск</w:t>
            </w:r>
            <w:r>
              <w:rPr>
                <w:spacing w:val="-15"/>
                <w:sz w:val="24"/>
              </w:rPr>
              <w:t> </w:t>
            </w:r>
            <w:r>
              <w:rPr>
                <w:sz w:val="24"/>
              </w:rPr>
              <w:t>нових </w:t>
            </w:r>
            <w:r>
              <w:rPr>
                <w:spacing w:val="-2"/>
                <w:sz w:val="24"/>
              </w:rPr>
              <w:t>продуктів</w:t>
            </w:r>
          </w:p>
        </w:tc>
      </w:tr>
      <w:tr>
        <w:trPr>
          <w:trHeight w:val="826" w:hRule="atLeast"/>
        </w:trPr>
        <w:tc>
          <w:tcPr>
            <w:tcW w:w="1714" w:type="dxa"/>
          </w:tcPr>
          <w:p>
            <w:pPr>
              <w:pStyle w:val="TableParagraph"/>
              <w:spacing w:before="274"/>
              <w:rPr>
                <w:sz w:val="24"/>
              </w:rPr>
            </w:pPr>
            <w:r>
              <w:rPr>
                <w:spacing w:val="-2"/>
                <w:sz w:val="24"/>
              </w:rPr>
              <w:t>Краудфандинг</w:t>
            </w:r>
          </w:p>
        </w:tc>
        <w:tc>
          <w:tcPr>
            <w:tcW w:w="1686" w:type="dxa"/>
          </w:tcPr>
          <w:p>
            <w:pPr>
              <w:pStyle w:val="TableParagraph"/>
              <w:spacing w:before="137"/>
              <w:ind w:right="120"/>
              <w:rPr>
                <w:sz w:val="24"/>
              </w:rPr>
            </w:pPr>
            <w:r>
              <w:rPr>
                <w:sz w:val="24"/>
              </w:rPr>
              <w:t>До</w:t>
            </w:r>
            <w:r>
              <w:rPr>
                <w:spacing w:val="-15"/>
                <w:sz w:val="24"/>
              </w:rPr>
              <w:t> </w:t>
            </w:r>
            <w:r>
              <w:rPr>
                <w:sz w:val="24"/>
              </w:rPr>
              <w:t>200</w:t>
            </w:r>
            <w:r>
              <w:rPr>
                <w:spacing w:val="-15"/>
                <w:sz w:val="24"/>
              </w:rPr>
              <w:t> </w:t>
            </w:r>
            <w:r>
              <w:rPr>
                <w:sz w:val="24"/>
              </w:rPr>
              <w:t>тис. </w:t>
            </w:r>
            <w:r>
              <w:rPr>
                <w:spacing w:val="-4"/>
                <w:sz w:val="24"/>
              </w:rPr>
              <w:t>грн</w:t>
            </w:r>
          </w:p>
        </w:tc>
        <w:tc>
          <w:tcPr>
            <w:tcW w:w="2127" w:type="dxa"/>
          </w:tcPr>
          <w:p>
            <w:pPr>
              <w:pStyle w:val="TableParagraph"/>
              <w:spacing w:line="276" w:lineRule="exact"/>
              <w:ind w:left="104" w:right="114"/>
              <w:rPr>
                <w:sz w:val="24"/>
              </w:rPr>
            </w:pPr>
            <w:r>
              <w:rPr>
                <w:sz w:val="24"/>
              </w:rPr>
              <w:t>Base від Monobank,</w:t>
            </w:r>
            <w:r>
              <w:rPr>
                <w:spacing w:val="-15"/>
                <w:sz w:val="24"/>
              </w:rPr>
              <w:t> </w:t>
            </w:r>
            <w:r>
              <w:rPr>
                <w:sz w:val="24"/>
              </w:rPr>
              <w:t>buy</w:t>
            </w:r>
            <w:r>
              <w:rPr>
                <w:spacing w:val="-15"/>
                <w:sz w:val="24"/>
              </w:rPr>
              <w:t> </w:t>
            </w:r>
            <w:r>
              <w:rPr>
                <w:sz w:val="24"/>
              </w:rPr>
              <w:t>me a coffee</w:t>
            </w:r>
          </w:p>
        </w:tc>
        <w:tc>
          <w:tcPr>
            <w:tcW w:w="2410" w:type="dxa"/>
          </w:tcPr>
          <w:p>
            <w:pPr>
              <w:pStyle w:val="TableParagraph"/>
              <w:spacing w:line="276" w:lineRule="exact"/>
              <w:ind w:left="106" w:right="203"/>
              <w:rPr>
                <w:sz w:val="24"/>
              </w:rPr>
            </w:pPr>
            <w:r>
              <w:rPr>
                <w:sz w:val="24"/>
              </w:rPr>
              <w:t>Залучення донорів через</w:t>
            </w:r>
            <w:r>
              <w:rPr>
                <w:spacing w:val="-15"/>
                <w:sz w:val="24"/>
              </w:rPr>
              <w:t> </w:t>
            </w:r>
            <w:r>
              <w:rPr>
                <w:sz w:val="24"/>
              </w:rPr>
              <w:t>прозорий</w:t>
            </w:r>
            <w:r>
              <w:rPr>
                <w:spacing w:val="-15"/>
                <w:sz w:val="24"/>
              </w:rPr>
              <w:t> </w:t>
            </w:r>
            <w:r>
              <w:rPr>
                <w:sz w:val="24"/>
              </w:rPr>
              <w:t>збір </w:t>
            </w:r>
            <w:r>
              <w:rPr>
                <w:spacing w:val="-2"/>
                <w:sz w:val="24"/>
              </w:rPr>
              <w:t>коштів</w:t>
            </w:r>
          </w:p>
        </w:tc>
        <w:tc>
          <w:tcPr>
            <w:tcW w:w="1978" w:type="dxa"/>
          </w:tcPr>
          <w:p>
            <w:pPr>
              <w:pStyle w:val="TableParagraph"/>
              <w:spacing w:line="276" w:lineRule="exact"/>
              <w:ind w:left="104" w:right="486"/>
              <w:jc w:val="both"/>
              <w:rPr>
                <w:sz w:val="24"/>
              </w:rPr>
            </w:pPr>
            <w:r>
              <w:rPr>
                <w:spacing w:val="-2"/>
                <w:sz w:val="24"/>
              </w:rPr>
              <w:t>Виробництво </w:t>
            </w:r>
            <w:r>
              <w:rPr>
                <w:sz w:val="24"/>
              </w:rPr>
              <w:t>малих</w:t>
            </w:r>
            <w:r>
              <w:rPr>
                <w:spacing w:val="-4"/>
                <w:sz w:val="24"/>
              </w:rPr>
              <w:t> </w:t>
            </w:r>
            <w:r>
              <w:rPr>
                <w:sz w:val="24"/>
              </w:rPr>
              <w:t>партій </w:t>
            </w:r>
            <w:r>
              <w:rPr>
                <w:spacing w:val="-2"/>
                <w:sz w:val="24"/>
              </w:rPr>
              <w:t>продукції</w:t>
            </w:r>
          </w:p>
        </w:tc>
      </w:tr>
      <w:tr>
        <w:trPr>
          <w:trHeight w:val="1104" w:hRule="atLeast"/>
        </w:trPr>
        <w:tc>
          <w:tcPr>
            <w:tcW w:w="1714" w:type="dxa"/>
          </w:tcPr>
          <w:p>
            <w:pPr>
              <w:pStyle w:val="TableParagraph"/>
              <w:ind w:left="0"/>
              <w:rPr>
                <w:sz w:val="24"/>
              </w:rPr>
            </w:pPr>
          </w:p>
          <w:p>
            <w:pPr>
              <w:pStyle w:val="TableParagraph"/>
              <w:rPr>
                <w:sz w:val="24"/>
              </w:rPr>
            </w:pPr>
            <w:r>
              <w:rPr>
                <w:spacing w:val="-2"/>
                <w:sz w:val="24"/>
              </w:rPr>
              <w:t>Підтримка волонтерів</w:t>
            </w:r>
          </w:p>
        </w:tc>
        <w:tc>
          <w:tcPr>
            <w:tcW w:w="1686" w:type="dxa"/>
          </w:tcPr>
          <w:p>
            <w:pPr>
              <w:pStyle w:val="TableParagraph"/>
              <w:spacing w:before="137"/>
              <w:ind w:left="0"/>
              <w:rPr>
                <w:sz w:val="24"/>
              </w:rPr>
            </w:pPr>
          </w:p>
          <w:p>
            <w:pPr>
              <w:pStyle w:val="TableParagraph"/>
              <w:ind w:left="0" w:right="128"/>
              <w:jc w:val="center"/>
              <w:rPr>
                <w:sz w:val="24"/>
              </w:rPr>
            </w:pPr>
            <w:r>
              <w:rPr>
                <w:sz w:val="24"/>
              </w:rPr>
              <w:t>До</w:t>
            </w:r>
            <w:r>
              <w:rPr>
                <w:spacing w:val="-1"/>
                <w:sz w:val="24"/>
              </w:rPr>
              <w:t> </w:t>
            </w:r>
            <w:r>
              <w:rPr>
                <w:sz w:val="24"/>
              </w:rPr>
              <w:t>1</w:t>
            </w:r>
            <w:r>
              <w:rPr>
                <w:spacing w:val="-1"/>
                <w:sz w:val="24"/>
              </w:rPr>
              <w:t> </w:t>
            </w:r>
            <w:r>
              <w:rPr>
                <w:sz w:val="24"/>
              </w:rPr>
              <w:t>млн </w:t>
            </w:r>
            <w:r>
              <w:rPr>
                <w:spacing w:val="-5"/>
                <w:sz w:val="24"/>
              </w:rPr>
              <w:t>грн</w:t>
            </w:r>
          </w:p>
        </w:tc>
        <w:tc>
          <w:tcPr>
            <w:tcW w:w="2127" w:type="dxa"/>
          </w:tcPr>
          <w:p>
            <w:pPr>
              <w:pStyle w:val="TableParagraph"/>
              <w:spacing w:before="137"/>
              <w:ind w:left="104" w:right="114"/>
              <w:rPr>
                <w:sz w:val="24"/>
              </w:rPr>
            </w:pPr>
            <w:r>
              <w:rPr>
                <w:spacing w:val="-2"/>
                <w:sz w:val="24"/>
              </w:rPr>
              <w:t>«Повернись </w:t>
            </w:r>
            <w:r>
              <w:rPr>
                <w:sz w:val="24"/>
              </w:rPr>
              <w:t>живим», «Фонд Сергія</w:t>
            </w:r>
            <w:r>
              <w:rPr>
                <w:spacing w:val="-1"/>
                <w:sz w:val="24"/>
              </w:rPr>
              <w:t> </w:t>
            </w:r>
            <w:r>
              <w:rPr>
                <w:spacing w:val="-2"/>
                <w:sz w:val="24"/>
              </w:rPr>
              <w:t>Притули»</w:t>
            </w:r>
          </w:p>
        </w:tc>
        <w:tc>
          <w:tcPr>
            <w:tcW w:w="2410" w:type="dxa"/>
          </w:tcPr>
          <w:p>
            <w:pPr>
              <w:pStyle w:val="TableParagraph"/>
              <w:spacing w:before="137"/>
              <w:ind w:left="106" w:right="341"/>
              <w:rPr>
                <w:sz w:val="24"/>
              </w:rPr>
            </w:pPr>
            <w:r>
              <w:rPr>
                <w:sz w:val="24"/>
              </w:rPr>
              <w:t>Надання</w:t>
            </w:r>
            <w:r>
              <w:rPr>
                <w:spacing w:val="-13"/>
                <w:sz w:val="24"/>
              </w:rPr>
              <w:t> </w:t>
            </w:r>
            <w:r>
              <w:rPr>
                <w:sz w:val="24"/>
              </w:rPr>
              <w:t>продукції для тестування, соціальна</w:t>
            </w:r>
            <w:r>
              <w:rPr>
                <w:spacing w:val="-15"/>
                <w:sz w:val="24"/>
              </w:rPr>
              <w:t> </w:t>
            </w:r>
            <w:r>
              <w:rPr>
                <w:sz w:val="24"/>
              </w:rPr>
              <w:t>звітність</w:t>
            </w:r>
          </w:p>
        </w:tc>
        <w:tc>
          <w:tcPr>
            <w:tcW w:w="1978" w:type="dxa"/>
          </w:tcPr>
          <w:p>
            <w:pPr>
              <w:pStyle w:val="TableParagraph"/>
              <w:spacing w:line="270" w:lineRule="atLeast"/>
              <w:ind w:left="104" w:right="137"/>
              <w:rPr>
                <w:sz w:val="24"/>
              </w:rPr>
            </w:pPr>
            <w:r>
              <w:rPr>
                <w:spacing w:val="-2"/>
                <w:sz w:val="24"/>
              </w:rPr>
              <w:t>Цільова допомога військовим підрозділам</w:t>
            </w:r>
          </w:p>
        </w:tc>
      </w:tr>
    </w:tbl>
    <w:p>
      <w:pPr>
        <w:spacing w:before="1"/>
        <w:ind w:left="851"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spacing w:after="0"/>
        <w:jc w:val="left"/>
        <w:rPr>
          <w:i/>
          <w:sz w:val="24"/>
        </w:rPr>
        <w:sectPr>
          <w:pgSz w:w="11910" w:h="16840"/>
          <w:pgMar w:header="719" w:footer="0" w:top="1260" w:bottom="280" w:left="1275" w:right="425"/>
        </w:sectPr>
      </w:pPr>
    </w:p>
    <w:p>
      <w:pPr>
        <w:pStyle w:val="BodyText"/>
        <w:spacing w:line="360" w:lineRule="auto" w:before="79"/>
        <w:ind w:left="143" w:right="139"/>
      </w:pPr>
      <w:r>
        <w:rPr/>
        <w:t>Залучення зовнішнього фінансування є ключовим елементом реалізації стратегії scale up для ТОВ «BRAMMER». Розробка грантових заявок, проведення переговорів із потенційними інвесторами та активне використання краудфандингових платформ дозволять компанії створити стабільну фінансову базу для подальшого розвитку. Впровадження цих заходів забезпечить реалізацію масштабних проектів та зміцнить позиції компанії на ринку військово-медичної </w:t>
      </w:r>
      <w:r>
        <w:rPr>
          <w:spacing w:val="-2"/>
        </w:rPr>
        <w:t>продукції.</w:t>
      </w:r>
    </w:p>
    <w:p>
      <w:pPr>
        <w:pStyle w:val="BodyText"/>
        <w:spacing w:line="360" w:lineRule="auto"/>
        <w:ind w:left="143" w:right="138"/>
      </w:pPr>
      <w:r>
        <w:rPr/>
        <w:t>Маркетингові заходи, розроблені для реалізації стратегії scale up компанії ТОВ «BRAMMER», створюють чітку основу для розширення виробництва, збільшення клієнтської бази та зміцнення фінансової стабільності. Особливий акцент</w:t>
      </w:r>
      <w:r>
        <w:rPr>
          <w:spacing w:val="-9"/>
        </w:rPr>
        <w:t> </w:t>
      </w:r>
      <w:r>
        <w:rPr/>
        <w:t>зроблено</w:t>
      </w:r>
      <w:r>
        <w:rPr>
          <w:spacing w:val="-8"/>
        </w:rPr>
        <w:t> </w:t>
      </w:r>
      <w:r>
        <w:rPr/>
        <w:t>на</w:t>
      </w:r>
      <w:r>
        <w:rPr>
          <w:spacing w:val="-11"/>
        </w:rPr>
        <w:t> </w:t>
      </w:r>
      <w:r>
        <w:rPr/>
        <w:t>адаптації</w:t>
      </w:r>
      <w:r>
        <w:rPr>
          <w:spacing w:val="-8"/>
        </w:rPr>
        <w:t> </w:t>
      </w:r>
      <w:r>
        <w:rPr/>
        <w:t>підходів</w:t>
      </w:r>
      <w:r>
        <w:rPr>
          <w:spacing w:val="-9"/>
        </w:rPr>
        <w:t> </w:t>
      </w:r>
      <w:r>
        <w:rPr/>
        <w:t>до</w:t>
      </w:r>
      <w:r>
        <w:rPr>
          <w:spacing w:val="-8"/>
        </w:rPr>
        <w:t> </w:t>
      </w:r>
      <w:r>
        <w:rPr/>
        <w:t>роботи</w:t>
      </w:r>
      <w:r>
        <w:rPr>
          <w:spacing w:val="-8"/>
        </w:rPr>
        <w:t> </w:t>
      </w:r>
      <w:r>
        <w:rPr/>
        <w:t>з</w:t>
      </w:r>
      <w:r>
        <w:rPr>
          <w:spacing w:val="-9"/>
        </w:rPr>
        <w:t> </w:t>
      </w:r>
      <w:r>
        <w:rPr/>
        <w:t>різними</w:t>
      </w:r>
      <w:r>
        <w:rPr>
          <w:spacing w:val="-8"/>
        </w:rPr>
        <w:t> </w:t>
      </w:r>
      <w:r>
        <w:rPr/>
        <w:t>сегментами</w:t>
      </w:r>
      <w:r>
        <w:rPr>
          <w:spacing w:val="-8"/>
        </w:rPr>
        <w:t> </w:t>
      </w:r>
      <w:r>
        <w:rPr/>
        <w:t>споживачів, впровадженні програм лояльності та удосконаленні асортименту продукції. Розширення</w:t>
      </w:r>
      <w:r>
        <w:rPr>
          <w:spacing w:val="-18"/>
        </w:rPr>
        <w:t> </w:t>
      </w:r>
      <w:r>
        <w:rPr/>
        <w:t>співпраці</w:t>
      </w:r>
      <w:r>
        <w:rPr>
          <w:spacing w:val="-17"/>
        </w:rPr>
        <w:t> </w:t>
      </w:r>
      <w:r>
        <w:rPr/>
        <w:t>з</w:t>
      </w:r>
      <w:r>
        <w:rPr>
          <w:spacing w:val="-18"/>
        </w:rPr>
        <w:t> </w:t>
      </w:r>
      <w:r>
        <w:rPr/>
        <w:t>локальними</w:t>
      </w:r>
      <w:r>
        <w:rPr>
          <w:spacing w:val="-17"/>
        </w:rPr>
        <w:t> </w:t>
      </w:r>
      <w:r>
        <w:rPr/>
        <w:t>постачальниками,</w:t>
      </w:r>
      <w:r>
        <w:rPr>
          <w:spacing w:val="-18"/>
        </w:rPr>
        <w:t> </w:t>
      </w:r>
      <w:r>
        <w:rPr/>
        <w:t>впровадження</w:t>
      </w:r>
      <w:r>
        <w:rPr>
          <w:spacing w:val="-17"/>
        </w:rPr>
        <w:t> </w:t>
      </w:r>
      <w:r>
        <w:rPr/>
        <w:t>міжнародних стандартів якості та залучення зовнішнього фінансування сприяють формуванню стабільного фундаменту для масштабування діяльності.</w:t>
      </w:r>
    </w:p>
    <w:p>
      <w:pPr>
        <w:pStyle w:val="BodyText"/>
        <w:spacing w:line="360" w:lineRule="auto"/>
        <w:ind w:left="143" w:right="140"/>
      </w:pPr>
      <w:r>
        <w:rPr/>
        <w:t>Запропоновані заходи, зокрема оптимізація рекламних кампаній, активне використання краудфандингових платформ і співпраця з волонтерськими організаціями, дозволяють швидко реагувати на потреби ринку та забезпечувати високу конкурентоспроможність продукції. Реалізація цієї стратегії закріпить позиції компанії як лідера ринку військово-медичної продукції та створить умови для її довгострокового зростання.</w:t>
      </w:r>
    </w:p>
    <w:p>
      <w:pPr>
        <w:pStyle w:val="BodyText"/>
        <w:spacing w:before="161"/>
        <w:ind w:left="0" w:firstLine="0"/>
        <w:jc w:val="left"/>
      </w:pPr>
    </w:p>
    <w:p>
      <w:pPr>
        <w:pStyle w:val="Heading2"/>
        <w:numPr>
          <w:ilvl w:val="2"/>
          <w:numId w:val="6"/>
        </w:numPr>
        <w:tabs>
          <w:tab w:pos="1296" w:val="left" w:leader="none"/>
        </w:tabs>
        <w:spacing w:line="240" w:lineRule="auto" w:before="1" w:after="0"/>
        <w:ind w:left="1296" w:right="0" w:hanging="445"/>
        <w:jc w:val="left"/>
      </w:pPr>
      <w:bookmarkStart w:name="_bookmark14" w:id="15"/>
      <w:bookmarkEnd w:id="15"/>
      <w:r>
        <w:rPr/>
        <w:t>Е</w:t>
      </w:r>
      <w:r>
        <w:rPr/>
        <w:t>кономічне</w:t>
      </w:r>
      <w:r>
        <w:rPr>
          <w:spacing w:val="-11"/>
        </w:rPr>
        <w:t> </w:t>
      </w:r>
      <w:r>
        <w:rPr/>
        <w:t>обгрунтування</w:t>
      </w:r>
      <w:r>
        <w:rPr>
          <w:spacing w:val="-9"/>
        </w:rPr>
        <w:t> </w:t>
      </w:r>
      <w:r>
        <w:rPr/>
        <w:t>реалізації</w:t>
      </w:r>
      <w:r>
        <w:rPr>
          <w:spacing w:val="-7"/>
        </w:rPr>
        <w:t> </w:t>
      </w:r>
      <w:r>
        <w:rPr/>
        <w:t>стратегії</w:t>
      </w:r>
      <w:r>
        <w:rPr>
          <w:spacing w:val="-5"/>
        </w:rPr>
        <w:t> </w:t>
      </w:r>
      <w:r>
        <w:rPr/>
        <w:t>scale</w:t>
      </w:r>
      <w:r>
        <w:rPr>
          <w:spacing w:val="-7"/>
        </w:rPr>
        <w:t> </w:t>
      </w:r>
      <w:r>
        <w:rPr>
          <w:spacing w:val="-5"/>
        </w:rPr>
        <w:t>up</w:t>
      </w:r>
    </w:p>
    <w:p>
      <w:pPr>
        <w:pStyle w:val="BodyText"/>
        <w:spacing w:before="321"/>
        <w:ind w:left="0" w:firstLine="0"/>
        <w:jc w:val="left"/>
        <w:rPr>
          <w:b/>
        </w:rPr>
      </w:pPr>
    </w:p>
    <w:p>
      <w:pPr>
        <w:pStyle w:val="BodyText"/>
        <w:spacing w:line="360" w:lineRule="auto"/>
        <w:ind w:left="143" w:right="139"/>
      </w:pPr>
      <w:r>
        <w:rPr/>
        <w:t>Економічне обґрунтування реалізації стратегії scale up є ключовим етапом у процесі</w:t>
      </w:r>
      <w:r>
        <w:rPr>
          <w:spacing w:val="-7"/>
        </w:rPr>
        <w:t> </w:t>
      </w:r>
      <w:r>
        <w:rPr/>
        <w:t>аналізу</w:t>
      </w:r>
      <w:r>
        <w:rPr>
          <w:spacing w:val="-8"/>
        </w:rPr>
        <w:t> </w:t>
      </w:r>
      <w:r>
        <w:rPr/>
        <w:t>ефективності</w:t>
      </w:r>
      <w:r>
        <w:rPr>
          <w:spacing w:val="-8"/>
        </w:rPr>
        <w:t> </w:t>
      </w:r>
      <w:r>
        <w:rPr/>
        <w:t>запропонованих</w:t>
      </w:r>
      <w:r>
        <w:rPr>
          <w:spacing w:val="-8"/>
        </w:rPr>
        <w:t> </w:t>
      </w:r>
      <w:r>
        <w:rPr/>
        <w:t>заходів</w:t>
      </w:r>
      <w:r>
        <w:rPr>
          <w:spacing w:val="-9"/>
        </w:rPr>
        <w:t> </w:t>
      </w:r>
      <w:r>
        <w:rPr/>
        <w:t>та</w:t>
      </w:r>
      <w:r>
        <w:rPr>
          <w:spacing w:val="-9"/>
        </w:rPr>
        <w:t> </w:t>
      </w:r>
      <w:r>
        <w:rPr/>
        <w:t>змін</w:t>
      </w:r>
      <w:r>
        <w:rPr>
          <w:spacing w:val="-8"/>
        </w:rPr>
        <w:t> </w:t>
      </w:r>
      <w:r>
        <w:rPr/>
        <w:t>у</w:t>
      </w:r>
      <w:r>
        <w:rPr>
          <w:spacing w:val="-10"/>
        </w:rPr>
        <w:t> </w:t>
      </w:r>
      <w:r>
        <w:rPr/>
        <w:t>діяльності</w:t>
      </w:r>
      <w:r>
        <w:rPr>
          <w:spacing w:val="-8"/>
        </w:rPr>
        <w:t> </w:t>
      </w:r>
      <w:r>
        <w:rPr/>
        <w:t>компанії ТОВ «BRAMMER». Цей пункт дозволяє оцінити фінансові витрати, які супроводжують реалізацію стратегічних ініціатив, а також визначити очікувані економічні результати та рентабельність проєкту.</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36"/>
      </w:pPr>
      <w:r>
        <w:rPr/>
        <w:t>Метою цього пункту є деталізація витрат на впровадження маркетингових заходів, оптимізацію асортименту продукції, підтримку виробничих процесів та залучення зовнішнього фінансування. Також у ньому розглядаються економічні вигоди, які може отримати компанія, зокрема збільшення прибутків, покращення операційної ефективності та зміцнення ринкових позицій. Для цього буде здійснено порівняльний аналіз витрат, прогнозовано грошові потоки, а також розраховано</w:t>
      </w:r>
      <w:r>
        <w:rPr>
          <w:spacing w:val="-1"/>
        </w:rPr>
        <w:t> </w:t>
      </w:r>
      <w:r>
        <w:rPr/>
        <w:t>ключові</w:t>
      </w:r>
      <w:r>
        <w:rPr>
          <w:spacing w:val="-1"/>
        </w:rPr>
        <w:t> </w:t>
      </w:r>
      <w:r>
        <w:rPr/>
        <w:t>фінансові</w:t>
      </w:r>
      <w:r>
        <w:rPr>
          <w:spacing w:val="-1"/>
        </w:rPr>
        <w:t> </w:t>
      </w:r>
      <w:r>
        <w:rPr/>
        <w:t>показники,</w:t>
      </w:r>
      <w:r>
        <w:rPr>
          <w:spacing w:val="-2"/>
        </w:rPr>
        <w:t> </w:t>
      </w:r>
      <w:r>
        <w:rPr/>
        <w:t>такі</w:t>
      </w:r>
      <w:r>
        <w:rPr>
          <w:spacing w:val="-1"/>
        </w:rPr>
        <w:t> </w:t>
      </w:r>
      <w:r>
        <w:rPr/>
        <w:t>як</w:t>
      </w:r>
      <w:r>
        <w:rPr>
          <w:spacing w:val="-1"/>
        </w:rPr>
        <w:t> </w:t>
      </w:r>
      <w:r>
        <w:rPr/>
        <w:t>чиста</w:t>
      </w:r>
      <w:r>
        <w:rPr>
          <w:spacing w:val="-2"/>
        </w:rPr>
        <w:t> </w:t>
      </w:r>
      <w:r>
        <w:rPr/>
        <w:t>теперішня</w:t>
      </w:r>
      <w:r>
        <w:rPr>
          <w:spacing w:val="-1"/>
        </w:rPr>
        <w:t> </w:t>
      </w:r>
      <w:r>
        <w:rPr/>
        <w:t>вартість</w:t>
      </w:r>
      <w:r>
        <w:rPr>
          <w:spacing w:val="-3"/>
        </w:rPr>
        <w:t> </w:t>
      </w:r>
      <w:r>
        <w:rPr/>
        <w:t>(NPV) та рентабельність інвестицій (ROI).</w:t>
      </w:r>
    </w:p>
    <w:p>
      <w:pPr>
        <w:pStyle w:val="BodyText"/>
        <w:spacing w:line="360" w:lineRule="auto" w:before="1"/>
        <w:ind w:left="143" w:right="143"/>
      </w:pPr>
      <w:r>
        <w:rPr/>
        <w:t>Цей пункт має на меті не лише підтвердити економічну доцільність запропонованої стратегії, а й виявити можливі ризики, які можуть виникнути під час її реалізації, та окреслити шляхи їх мінімізації. Виконаний аналіз слугуватиме основою для ухвалення обґрунтованих управлінських рішень щодо подальшого масштабування діяльності компанії.</w:t>
      </w:r>
    </w:p>
    <w:p>
      <w:pPr>
        <w:pStyle w:val="BodyText"/>
        <w:spacing w:line="360" w:lineRule="auto"/>
        <w:ind w:left="143" w:right="137"/>
      </w:pPr>
      <w:r>
        <w:rPr/>
        <w:t>Реалізація цифрової стратегії для ТОВ «BRAMMER» передбачає оптимізацію ключових процесів і каналів цифрової комунікації для підвищення ефективності роботи компанії. У межах стратегії були визначені три основні напрями: оптимізація контенту та семантичного ядра сайту, впровадження CRM- системи та інтеграція омніканального маркетингу. Нижче наведено детальний аналіз витрат і прогнозованих результатів.</w:t>
      </w:r>
    </w:p>
    <w:p>
      <w:pPr>
        <w:pStyle w:val="BodyText"/>
        <w:spacing w:line="360" w:lineRule="auto"/>
        <w:ind w:left="143" w:right="143"/>
      </w:pPr>
      <w:r>
        <w:rPr/>
        <w:t>Поточний стан сайту характеризується низькою ефективністю залучення клієнтів через недосконалий контент та семантичне ядро. Для вирішення цієї проблеми заплановано:</w:t>
      </w:r>
    </w:p>
    <w:p>
      <w:pPr>
        <w:pStyle w:val="ListParagraph"/>
        <w:numPr>
          <w:ilvl w:val="0"/>
          <w:numId w:val="37"/>
        </w:numPr>
        <w:tabs>
          <w:tab w:pos="1558" w:val="left" w:leader="none"/>
        </w:tabs>
        <w:spacing w:line="240" w:lineRule="auto" w:before="0" w:after="0"/>
        <w:ind w:left="1558" w:right="0" w:hanging="707"/>
        <w:jc w:val="both"/>
        <w:rPr>
          <w:sz w:val="28"/>
        </w:rPr>
      </w:pPr>
      <w:r>
        <w:rPr>
          <w:sz w:val="28"/>
        </w:rPr>
        <w:t>використання</w:t>
      </w:r>
      <w:r>
        <w:rPr>
          <w:spacing w:val="-9"/>
          <w:sz w:val="28"/>
        </w:rPr>
        <w:t> </w:t>
      </w:r>
      <w:r>
        <w:rPr>
          <w:sz w:val="28"/>
        </w:rPr>
        <w:t>платформи</w:t>
      </w:r>
      <w:r>
        <w:rPr>
          <w:spacing w:val="-6"/>
          <w:sz w:val="28"/>
        </w:rPr>
        <w:t> </w:t>
      </w:r>
      <w:r>
        <w:rPr>
          <w:sz w:val="28"/>
        </w:rPr>
        <w:t>Buffer</w:t>
      </w:r>
      <w:r>
        <w:rPr>
          <w:spacing w:val="-8"/>
          <w:sz w:val="28"/>
        </w:rPr>
        <w:t> </w:t>
      </w:r>
      <w:r>
        <w:rPr>
          <w:sz w:val="28"/>
        </w:rPr>
        <w:t>для</w:t>
      </w:r>
      <w:r>
        <w:rPr>
          <w:spacing w:val="-6"/>
          <w:sz w:val="28"/>
        </w:rPr>
        <w:t> </w:t>
      </w:r>
      <w:r>
        <w:rPr>
          <w:sz w:val="28"/>
        </w:rPr>
        <w:t>управління</w:t>
      </w:r>
      <w:r>
        <w:rPr>
          <w:spacing w:val="-6"/>
          <w:sz w:val="28"/>
        </w:rPr>
        <w:t> </w:t>
      </w:r>
      <w:r>
        <w:rPr>
          <w:spacing w:val="-2"/>
          <w:sz w:val="28"/>
        </w:rPr>
        <w:t>контентом;</w:t>
      </w:r>
    </w:p>
    <w:p>
      <w:pPr>
        <w:pStyle w:val="ListParagraph"/>
        <w:numPr>
          <w:ilvl w:val="0"/>
          <w:numId w:val="37"/>
        </w:numPr>
        <w:tabs>
          <w:tab w:pos="1558" w:val="left" w:leader="none"/>
        </w:tabs>
        <w:spacing w:line="240" w:lineRule="auto" w:before="161" w:after="0"/>
        <w:ind w:left="1558" w:right="0" w:hanging="707"/>
        <w:jc w:val="both"/>
        <w:rPr>
          <w:sz w:val="28"/>
        </w:rPr>
      </w:pPr>
      <w:r>
        <w:rPr>
          <w:spacing w:val="-2"/>
          <w:sz w:val="28"/>
        </w:rPr>
        <w:t>розробку</w:t>
      </w:r>
      <w:r>
        <w:rPr>
          <w:spacing w:val="-13"/>
          <w:sz w:val="28"/>
        </w:rPr>
        <w:t> </w:t>
      </w:r>
      <w:r>
        <w:rPr>
          <w:spacing w:val="-2"/>
          <w:sz w:val="28"/>
        </w:rPr>
        <w:t>нового</w:t>
      </w:r>
      <w:r>
        <w:rPr>
          <w:spacing w:val="-11"/>
          <w:sz w:val="28"/>
        </w:rPr>
        <w:t> </w:t>
      </w:r>
      <w:r>
        <w:rPr>
          <w:spacing w:val="-2"/>
          <w:sz w:val="28"/>
        </w:rPr>
        <w:t>семантичного</w:t>
      </w:r>
      <w:r>
        <w:rPr>
          <w:spacing w:val="-11"/>
          <w:sz w:val="28"/>
        </w:rPr>
        <w:t> </w:t>
      </w:r>
      <w:r>
        <w:rPr>
          <w:spacing w:val="-2"/>
          <w:sz w:val="28"/>
        </w:rPr>
        <w:t>ядра</w:t>
      </w:r>
      <w:r>
        <w:rPr>
          <w:spacing w:val="-11"/>
          <w:sz w:val="28"/>
        </w:rPr>
        <w:t> </w:t>
      </w:r>
      <w:r>
        <w:rPr>
          <w:spacing w:val="-2"/>
          <w:sz w:val="28"/>
        </w:rPr>
        <w:t>за</w:t>
      </w:r>
      <w:r>
        <w:rPr>
          <w:spacing w:val="-12"/>
          <w:sz w:val="28"/>
        </w:rPr>
        <w:t> </w:t>
      </w:r>
      <w:r>
        <w:rPr>
          <w:spacing w:val="-2"/>
          <w:sz w:val="28"/>
        </w:rPr>
        <w:t>допомогою</w:t>
      </w:r>
      <w:r>
        <w:rPr>
          <w:spacing w:val="-13"/>
          <w:sz w:val="28"/>
        </w:rPr>
        <w:t> </w:t>
      </w:r>
      <w:r>
        <w:rPr>
          <w:spacing w:val="-2"/>
          <w:sz w:val="28"/>
        </w:rPr>
        <w:t>Google</w:t>
      </w:r>
      <w:r>
        <w:rPr>
          <w:spacing w:val="-12"/>
          <w:sz w:val="28"/>
        </w:rPr>
        <w:t> </w:t>
      </w:r>
      <w:r>
        <w:rPr>
          <w:spacing w:val="-2"/>
          <w:sz w:val="28"/>
        </w:rPr>
        <w:t>Ads</w:t>
      </w:r>
      <w:r>
        <w:rPr>
          <w:spacing w:val="-13"/>
          <w:sz w:val="28"/>
        </w:rPr>
        <w:t> </w:t>
      </w:r>
      <w:r>
        <w:rPr>
          <w:spacing w:val="-2"/>
          <w:sz w:val="28"/>
        </w:rPr>
        <w:t>і</w:t>
      </w:r>
      <w:r>
        <w:rPr>
          <w:spacing w:val="-10"/>
          <w:sz w:val="28"/>
        </w:rPr>
        <w:t> </w:t>
      </w:r>
      <w:r>
        <w:rPr>
          <w:spacing w:val="-2"/>
          <w:sz w:val="28"/>
        </w:rPr>
        <w:t>Serpstat;</w:t>
      </w:r>
    </w:p>
    <w:p>
      <w:pPr>
        <w:pStyle w:val="ListParagraph"/>
        <w:numPr>
          <w:ilvl w:val="0"/>
          <w:numId w:val="37"/>
        </w:numPr>
        <w:tabs>
          <w:tab w:pos="1558" w:val="left" w:leader="none"/>
        </w:tabs>
        <w:spacing w:line="240" w:lineRule="auto" w:before="160" w:after="0"/>
        <w:ind w:left="1558" w:right="0" w:hanging="707"/>
        <w:jc w:val="both"/>
        <w:rPr>
          <w:sz w:val="28"/>
        </w:rPr>
      </w:pPr>
      <w:r>
        <w:rPr>
          <w:sz w:val="28"/>
        </w:rPr>
        <w:t>навчання</w:t>
      </w:r>
      <w:r>
        <w:rPr>
          <w:spacing w:val="-7"/>
          <w:sz w:val="28"/>
        </w:rPr>
        <w:t> </w:t>
      </w:r>
      <w:r>
        <w:rPr>
          <w:sz w:val="28"/>
        </w:rPr>
        <w:t>персоналу</w:t>
      </w:r>
      <w:r>
        <w:rPr>
          <w:spacing w:val="-5"/>
          <w:sz w:val="28"/>
        </w:rPr>
        <w:t> </w:t>
      </w:r>
      <w:r>
        <w:rPr>
          <w:sz w:val="28"/>
        </w:rPr>
        <w:t>для</w:t>
      </w:r>
      <w:r>
        <w:rPr>
          <w:spacing w:val="-4"/>
          <w:sz w:val="28"/>
        </w:rPr>
        <w:t> </w:t>
      </w:r>
      <w:r>
        <w:rPr>
          <w:sz w:val="28"/>
        </w:rPr>
        <w:t>роботи</w:t>
      </w:r>
      <w:r>
        <w:rPr>
          <w:spacing w:val="-4"/>
          <w:sz w:val="28"/>
        </w:rPr>
        <w:t> </w:t>
      </w:r>
      <w:r>
        <w:rPr>
          <w:sz w:val="28"/>
        </w:rPr>
        <w:t>з</w:t>
      </w:r>
      <w:r>
        <w:rPr>
          <w:spacing w:val="-5"/>
          <w:sz w:val="28"/>
        </w:rPr>
        <w:t> </w:t>
      </w:r>
      <w:r>
        <w:rPr>
          <w:sz w:val="28"/>
        </w:rPr>
        <w:t>новими</w:t>
      </w:r>
      <w:r>
        <w:rPr>
          <w:spacing w:val="-4"/>
          <w:sz w:val="28"/>
        </w:rPr>
        <w:t> </w:t>
      </w:r>
      <w:r>
        <w:rPr>
          <w:spacing w:val="-2"/>
          <w:sz w:val="28"/>
        </w:rPr>
        <w:t>інструментами.</w:t>
      </w:r>
    </w:p>
    <w:p>
      <w:pPr>
        <w:pStyle w:val="BodyText"/>
        <w:spacing w:line="360" w:lineRule="auto" w:before="163"/>
        <w:ind w:left="143" w:right="138"/>
      </w:pPr>
      <w:r>
        <w:rPr/>
        <w:t>Очікується, що оптимізація контенту та семантичного ядра дозволить залучити 50 нових клієнтів із середнім чеком 8 000 грн. Розрахуємо витрати і доходи. Розпочнімо із витрат на реалізацію:</w:t>
      </w:r>
    </w:p>
    <w:p>
      <w:pPr>
        <w:pStyle w:val="ListParagraph"/>
        <w:numPr>
          <w:ilvl w:val="0"/>
          <w:numId w:val="37"/>
        </w:numPr>
        <w:tabs>
          <w:tab w:pos="1558" w:val="left" w:leader="none"/>
        </w:tabs>
        <w:spacing w:line="320" w:lineRule="exact" w:before="0" w:after="0"/>
        <w:ind w:left="1558" w:right="0" w:hanging="707"/>
        <w:jc w:val="both"/>
        <w:rPr>
          <w:sz w:val="28"/>
        </w:rPr>
      </w:pPr>
      <w:r>
        <w:rPr>
          <w:sz w:val="28"/>
        </w:rPr>
        <w:t>платформа</w:t>
      </w:r>
      <w:r>
        <w:rPr>
          <w:spacing w:val="-3"/>
          <w:sz w:val="28"/>
        </w:rPr>
        <w:t> </w:t>
      </w:r>
      <w:r>
        <w:rPr>
          <w:sz w:val="28"/>
        </w:rPr>
        <w:t>Buffer</w:t>
      </w:r>
      <w:r>
        <w:rPr>
          <w:spacing w:val="-1"/>
          <w:sz w:val="28"/>
        </w:rPr>
        <w:t> </w:t>
      </w:r>
      <w:r>
        <w:rPr>
          <w:sz w:val="28"/>
        </w:rPr>
        <w:t>—</w:t>
      </w:r>
      <w:r>
        <w:rPr>
          <w:spacing w:val="-5"/>
          <w:sz w:val="28"/>
        </w:rPr>
        <w:t> </w:t>
      </w:r>
      <w:r>
        <w:rPr>
          <w:sz w:val="28"/>
        </w:rPr>
        <w:t>10</w:t>
      </w:r>
      <w:r>
        <w:rPr>
          <w:spacing w:val="-5"/>
          <w:sz w:val="28"/>
        </w:rPr>
        <w:t> </w:t>
      </w:r>
      <w:r>
        <w:rPr>
          <w:sz w:val="28"/>
        </w:rPr>
        <w:t>000</w:t>
      </w:r>
      <w:r>
        <w:rPr>
          <w:spacing w:val="-1"/>
          <w:sz w:val="28"/>
        </w:rPr>
        <w:t> </w:t>
      </w:r>
      <w:r>
        <w:rPr>
          <w:spacing w:val="-4"/>
          <w:sz w:val="28"/>
        </w:rPr>
        <w:t>грн.;</w:t>
      </w:r>
    </w:p>
    <w:p>
      <w:pPr>
        <w:pStyle w:val="ListParagraph"/>
        <w:numPr>
          <w:ilvl w:val="0"/>
          <w:numId w:val="37"/>
        </w:numPr>
        <w:tabs>
          <w:tab w:pos="1558" w:val="left" w:leader="none"/>
        </w:tabs>
        <w:spacing w:line="240" w:lineRule="auto" w:before="160" w:after="0"/>
        <w:ind w:left="1558" w:right="0" w:hanging="707"/>
        <w:jc w:val="both"/>
        <w:rPr>
          <w:sz w:val="28"/>
        </w:rPr>
      </w:pPr>
      <w:r>
        <w:rPr>
          <w:sz w:val="28"/>
        </w:rPr>
        <w:t>створення</w:t>
      </w:r>
      <w:r>
        <w:rPr>
          <w:spacing w:val="-5"/>
          <w:sz w:val="28"/>
        </w:rPr>
        <w:t> </w:t>
      </w:r>
      <w:r>
        <w:rPr>
          <w:sz w:val="28"/>
        </w:rPr>
        <w:t>семантичного</w:t>
      </w:r>
      <w:r>
        <w:rPr>
          <w:spacing w:val="-4"/>
          <w:sz w:val="28"/>
        </w:rPr>
        <w:t> </w:t>
      </w:r>
      <w:r>
        <w:rPr>
          <w:sz w:val="28"/>
        </w:rPr>
        <w:t>ядра</w:t>
      </w:r>
      <w:r>
        <w:rPr>
          <w:spacing w:val="-1"/>
          <w:sz w:val="28"/>
        </w:rPr>
        <w:t> </w:t>
      </w:r>
      <w:r>
        <w:rPr>
          <w:sz w:val="28"/>
        </w:rPr>
        <w:t>—</w:t>
      </w:r>
      <w:r>
        <w:rPr>
          <w:spacing w:val="-6"/>
          <w:sz w:val="28"/>
        </w:rPr>
        <w:t> </w:t>
      </w:r>
      <w:r>
        <w:rPr>
          <w:sz w:val="28"/>
        </w:rPr>
        <w:t>2</w:t>
      </w:r>
      <w:r>
        <w:rPr>
          <w:spacing w:val="-7"/>
          <w:sz w:val="28"/>
        </w:rPr>
        <w:t> </w:t>
      </w:r>
      <w:r>
        <w:rPr>
          <w:sz w:val="28"/>
        </w:rPr>
        <w:t>000</w:t>
      </w:r>
      <w:r>
        <w:rPr>
          <w:spacing w:val="-3"/>
          <w:sz w:val="28"/>
        </w:rPr>
        <w:t> </w:t>
      </w:r>
      <w:r>
        <w:rPr>
          <w:spacing w:val="-2"/>
          <w:sz w:val="28"/>
        </w:rPr>
        <w:t>грн.;</w:t>
      </w:r>
    </w:p>
    <w:p>
      <w:pPr>
        <w:pStyle w:val="ListParagraph"/>
        <w:spacing w:after="0" w:line="240" w:lineRule="auto"/>
        <w:jc w:val="both"/>
        <w:rPr>
          <w:sz w:val="28"/>
        </w:rPr>
        <w:sectPr>
          <w:pgSz w:w="11910" w:h="16840"/>
          <w:pgMar w:header="719" w:footer="0" w:top="1260" w:bottom="280" w:left="1275" w:right="425"/>
        </w:sectPr>
      </w:pPr>
    </w:p>
    <w:p>
      <w:pPr>
        <w:pStyle w:val="ListParagraph"/>
        <w:numPr>
          <w:ilvl w:val="0"/>
          <w:numId w:val="37"/>
        </w:numPr>
        <w:tabs>
          <w:tab w:pos="1559" w:val="left" w:leader="none"/>
        </w:tabs>
        <w:spacing w:line="360" w:lineRule="auto" w:before="79" w:after="0"/>
        <w:ind w:left="851" w:right="574" w:firstLine="0"/>
        <w:jc w:val="left"/>
        <w:rPr>
          <w:sz w:val="28"/>
        </w:rPr>
      </w:pPr>
      <w:r>
        <w:rPr>
          <w:sz w:val="28"/>
        </w:rPr>
        <w:t>навчання</w:t>
      </w:r>
      <w:r>
        <w:rPr>
          <w:spacing w:val="-4"/>
          <w:sz w:val="28"/>
        </w:rPr>
        <w:t> </w:t>
      </w:r>
      <w:r>
        <w:rPr>
          <w:sz w:val="28"/>
        </w:rPr>
        <w:t>персоналу</w:t>
      </w:r>
      <w:r>
        <w:rPr>
          <w:spacing w:val="-6"/>
          <w:sz w:val="28"/>
        </w:rPr>
        <w:t> </w:t>
      </w:r>
      <w:r>
        <w:rPr>
          <w:sz w:val="28"/>
        </w:rPr>
        <w:t>—</w:t>
      </w:r>
      <w:r>
        <w:rPr>
          <w:spacing w:val="-5"/>
          <w:sz w:val="28"/>
        </w:rPr>
        <w:t> </w:t>
      </w:r>
      <w:r>
        <w:rPr>
          <w:sz w:val="28"/>
        </w:rPr>
        <w:t>2</w:t>
      </w:r>
      <w:r>
        <w:rPr>
          <w:spacing w:val="-3"/>
          <w:sz w:val="28"/>
        </w:rPr>
        <w:t> </w:t>
      </w:r>
      <w:r>
        <w:rPr>
          <w:sz w:val="28"/>
        </w:rPr>
        <w:t>000</w:t>
      </w:r>
      <w:r>
        <w:rPr>
          <w:spacing w:val="-3"/>
          <w:sz w:val="28"/>
        </w:rPr>
        <w:t> </w:t>
      </w:r>
      <w:r>
        <w:rPr>
          <w:sz w:val="28"/>
        </w:rPr>
        <w:t>грн.</w:t>
      </w:r>
      <w:r>
        <w:rPr>
          <w:spacing w:val="-5"/>
          <w:sz w:val="28"/>
        </w:rPr>
        <w:t> </w:t>
      </w:r>
      <w:r>
        <w:rPr>
          <w:sz w:val="28"/>
        </w:rPr>
        <w:t>Загальна</w:t>
      </w:r>
      <w:r>
        <w:rPr>
          <w:spacing w:val="-4"/>
          <w:sz w:val="28"/>
        </w:rPr>
        <w:t> </w:t>
      </w:r>
      <w:r>
        <w:rPr>
          <w:sz w:val="28"/>
        </w:rPr>
        <w:t>сума</w:t>
      </w:r>
      <w:r>
        <w:rPr>
          <w:spacing w:val="-4"/>
          <w:sz w:val="28"/>
        </w:rPr>
        <w:t> </w:t>
      </w:r>
      <w:r>
        <w:rPr>
          <w:sz w:val="28"/>
        </w:rPr>
        <w:t>витрат:</w:t>
      </w:r>
      <w:r>
        <w:rPr>
          <w:spacing w:val="-3"/>
          <w:sz w:val="28"/>
        </w:rPr>
        <w:t> </w:t>
      </w:r>
      <w:r>
        <w:rPr>
          <w:sz w:val="28"/>
        </w:rPr>
        <w:t>14</w:t>
      </w:r>
      <w:r>
        <w:rPr>
          <w:spacing w:val="-3"/>
          <w:sz w:val="28"/>
        </w:rPr>
        <w:t> </w:t>
      </w:r>
      <w:r>
        <w:rPr>
          <w:sz w:val="28"/>
        </w:rPr>
        <w:t>000</w:t>
      </w:r>
      <w:r>
        <w:rPr>
          <w:spacing w:val="-3"/>
          <w:sz w:val="28"/>
        </w:rPr>
        <w:t> </w:t>
      </w:r>
      <w:r>
        <w:rPr>
          <w:sz w:val="28"/>
        </w:rPr>
        <w:t>грн. Очікуваний дохід складає:</w:t>
      </w:r>
    </w:p>
    <w:p>
      <w:pPr>
        <w:pStyle w:val="ListParagraph"/>
        <w:numPr>
          <w:ilvl w:val="0"/>
          <w:numId w:val="37"/>
        </w:numPr>
        <w:tabs>
          <w:tab w:pos="1559" w:val="left" w:leader="none"/>
        </w:tabs>
        <w:spacing w:line="321" w:lineRule="exact" w:before="0" w:after="0"/>
        <w:ind w:left="1559" w:right="0" w:hanging="708"/>
        <w:jc w:val="left"/>
        <w:rPr>
          <w:sz w:val="28"/>
        </w:rPr>
      </w:pPr>
      <w:r>
        <w:rPr>
          <w:sz w:val="28"/>
        </w:rPr>
        <w:t>50</w:t>
      </w:r>
      <w:r>
        <w:rPr>
          <w:spacing w:val="-3"/>
          <w:sz w:val="28"/>
        </w:rPr>
        <w:t> </w:t>
      </w:r>
      <w:r>
        <w:rPr>
          <w:sz w:val="28"/>
        </w:rPr>
        <w:t>клієнтів</w:t>
      </w:r>
      <w:r>
        <w:rPr>
          <w:spacing w:val="-5"/>
          <w:sz w:val="28"/>
        </w:rPr>
        <w:t> </w:t>
      </w:r>
      <w:r>
        <w:rPr>
          <w:sz w:val="28"/>
        </w:rPr>
        <w:t>зі</w:t>
      </w:r>
      <w:r>
        <w:rPr>
          <w:spacing w:val="-3"/>
          <w:sz w:val="28"/>
        </w:rPr>
        <w:t> </w:t>
      </w:r>
      <w:r>
        <w:rPr>
          <w:sz w:val="28"/>
        </w:rPr>
        <w:t>середнім</w:t>
      </w:r>
      <w:r>
        <w:rPr>
          <w:spacing w:val="-4"/>
          <w:sz w:val="28"/>
        </w:rPr>
        <w:t> </w:t>
      </w:r>
      <w:r>
        <w:rPr>
          <w:sz w:val="28"/>
        </w:rPr>
        <w:t>чеком</w:t>
      </w:r>
      <w:r>
        <w:rPr>
          <w:spacing w:val="-7"/>
          <w:sz w:val="28"/>
        </w:rPr>
        <w:t> </w:t>
      </w:r>
      <w:r>
        <w:rPr>
          <w:sz w:val="28"/>
        </w:rPr>
        <w:t>8</w:t>
      </w:r>
      <w:r>
        <w:rPr>
          <w:spacing w:val="-2"/>
          <w:sz w:val="28"/>
        </w:rPr>
        <w:t> </w:t>
      </w:r>
      <w:r>
        <w:rPr>
          <w:sz w:val="28"/>
        </w:rPr>
        <w:t>000</w:t>
      </w:r>
      <w:r>
        <w:rPr>
          <w:spacing w:val="-3"/>
          <w:sz w:val="28"/>
        </w:rPr>
        <w:t> </w:t>
      </w:r>
      <w:r>
        <w:rPr>
          <w:sz w:val="28"/>
        </w:rPr>
        <w:t>грн:</w:t>
      </w:r>
      <w:r>
        <w:rPr>
          <w:spacing w:val="-2"/>
          <w:sz w:val="28"/>
        </w:rPr>
        <w:t> </w:t>
      </w:r>
      <w:r>
        <w:rPr>
          <w:sz w:val="28"/>
        </w:rPr>
        <w:t>50×8</w:t>
      </w:r>
      <w:r>
        <w:rPr>
          <w:spacing w:val="-17"/>
          <w:sz w:val="28"/>
        </w:rPr>
        <w:t> </w:t>
      </w:r>
      <w:r>
        <w:rPr>
          <w:sz w:val="28"/>
        </w:rPr>
        <w:t>000=400</w:t>
      </w:r>
      <w:r>
        <w:rPr>
          <w:spacing w:val="-17"/>
          <w:sz w:val="28"/>
        </w:rPr>
        <w:t> </w:t>
      </w:r>
      <w:r>
        <w:rPr>
          <w:sz w:val="28"/>
        </w:rPr>
        <w:t>000</w:t>
      </w:r>
      <w:r>
        <w:rPr>
          <w:spacing w:val="-1"/>
          <w:sz w:val="28"/>
        </w:rPr>
        <w:t> </w:t>
      </w:r>
      <w:r>
        <w:rPr>
          <w:spacing w:val="-4"/>
          <w:sz w:val="28"/>
        </w:rPr>
        <w:t>грн.</w:t>
      </w:r>
    </w:p>
    <w:p>
      <w:pPr>
        <w:pStyle w:val="BodyText"/>
        <w:spacing w:line="360" w:lineRule="auto" w:before="160"/>
        <w:ind w:left="143" w:right="139"/>
      </w:pPr>
      <w:r>
        <w:rPr/>
        <w:t>Впровадження CRM-системи Notion дозволить покращити управління клієнтськими даними, автоматизувати процеси обробки замовлень і забезпечити персоналізоване обслуговування клієнтів. Передбачено:</w:t>
      </w:r>
    </w:p>
    <w:p>
      <w:pPr>
        <w:pStyle w:val="ListParagraph"/>
        <w:numPr>
          <w:ilvl w:val="0"/>
          <w:numId w:val="37"/>
        </w:numPr>
        <w:tabs>
          <w:tab w:pos="1558" w:val="left" w:leader="none"/>
        </w:tabs>
        <w:spacing w:line="240" w:lineRule="auto" w:before="1" w:after="0"/>
        <w:ind w:left="1558" w:right="0" w:hanging="707"/>
        <w:jc w:val="both"/>
        <w:rPr>
          <w:sz w:val="28"/>
        </w:rPr>
      </w:pPr>
      <w:r>
        <w:rPr>
          <w:sz w:val="28"/>
        </w:rPr>
        <w:t>інтеграцію</w:t>
      </w:r>
      <w:r>
        <w:rPr>
          <w:spacing w:val="-5"/>
          <w:sz w:val="28"/>
        </w:rPr>
        <w:t> </w:t>
      </w:r>
      <w:r>
        <w:rPr>
          <w:sz w:val="28"/>
        </w:rPr>
        <w:t>CRM</w:t>
      </w:r>
      <w:r>
        <w:rPr>
          <w:spacing w:val="-5"/>
          <w:sz w:val="28"/>
        </w:rPr>
        <w:t> </w:t>
      </w:r>
      <w:r>
        <w:rPr>
          <w:sz w:val="28"/>
        </w:rPr>
        <w:t>із</w:t>
      </w:r>
      <w:r>
        <w:rPr>
          <w:spacing w:val="-5"/>
          <w:sz w:val="28"/>
        </w:rPr>
        <w:t> </w:t>
      </w:r>
      <w:r>
        <w:rPr>
          <w:sz w:val="28"/>
        </w:rPr>
        <w:t>системою</w:t>
      </w:r>
      <w:r>
        <w:rPr>
          <w:spacing w:val="-4"/>
          <w:sz w:val="28"/>
        </w:rPr>
        <w:t> </w:t>
      </w:r>
      <w:r>
        <w:rPr>
          <w:spacing w:val="-2"/>
          <w:sz w:val="28"/>
        </w:rPr>
        <w:t>замовлень;</w:t>
      </w:r>
    </w:p>
    <w:p>
      <w:pPr>
        <w:pStyle w:val="ListParagraph"/>
        <w:numPr>
          <w:ilvl w:val="0"/>
          <w:numId w:val="37"/>
        </w:numPr>
        <w:tabs>
          <w:tab w:pos="1558" w:val="left" w:leader="none"/>
        </w:tabs>
        <w:spacing w:line="240" w:lineRule="auto" w:before="160" w:after="0"/>
        <w:ind w:left="1558" w:right="0" w:hanging="707"/>
        <w:jc w:val="both"/>
        <w:rPr>
          <w:sz w:val="28"/>
        </w:rPr>
      </w:pPr>
      <w:r>
        <w:rPr>
          <w:sz w:val="28"/>
        </w:rPr>
        <w:t>автоматизацію</w:t>
      </w:r>
      <w:r>
        <w:rPr>
          <w:spacing w:val="-9"/>
          <w:sz w:val="28"/>
        </w:rPr>
        <w:t> </w:t>
      </w:r>
      <w:r>
        <w:rPr>
          <w:spacing w:val="-2"/>
          <w:sz w:val="28"/>
        </w:rPr>
        <w:t>процесів;</w:t>
      </w:r>
    </w:p>
    <w:p>
      <w:pPr>
        <w:pStyle w:val="ListParagraph"/>
        <w:numPr>
          <w:ilvl w:val="0"/>
          <w:numId w:val="37"/>
        </w:numPr>
        <w:tabs>
          <w:tab w:pos="1558" w:val="left" w:leader="none"/>
        </w:tabs>
        <w:spacing w:line="240" w:lineRule="auto" w:before="164" w:after="0"/>
        <w:ind w:left="1558" w:right="0" w:hanging="707"/>
        <w:jc w:val="both"/>
        <w:rPr>
          <w:sz w:val="28"/>
        </w:rPr>
      </w:pPr>
      <w:r>
        <w:rPr>
          <w:sz w:val="28"/>
        </w:rPr>
        <w:t>навчання</w:t>
      </w:r>
      <w:r>
        <w:rPr>
          <w:spacing w:val="-5"/>
          <w:sz w:val="28"/>
        </w:rPr>
        <w:t> </w:t>
      </w:r>
      <w:r>
        <w:rPr>
          <w:spacing w:val="-2"/>
          <w:sz w:val="28"/>
        </w:rPr>
        <w:t>персоналу.</w:t>
      </w:r>
    </w:p>
    <w:p>
      <w:pPr>
        <w:pStyle w:val="BodyText"/>
        <w:spacing w:line="360" w:lineRule="auto" w:before="160"/>
        <w:ind w:left="143" w:right="136"/>
      </w:pPr>
      <w:r>
        <w:rPr/>
        <w:t>Очікується, що впровадження CRM дозволить збільшити кількість оброблених замовлень на 150 одиниць із середнім чеком 8 000 грн. Розрахуємо витрати і доходи. Розпочнімо із витрат на реалізацію:</w:t>
      </w:r>
    </w:p>
    <w:p>
      <w:pPr>
        <w:pStyle w:val="ListParagraph"/>
        <w:numPr>
          <w:ilvl w:val="0"/>
          <w:numId w:val="37"/>
        </w:numPr>
        <w:tabs>
          <w:tab w:pos="1558" w:val="left" w:leader="none"/>
        </w:tabs>
        <w:spacing w:line="240" w:lineRule="auto" w:before="1" w:after="0"/>
        <w:ind w:left="1558" w:right="0" w:hanging="707"/>
        <w:jc w:val="both"/>
        <w:rPr>
          <w:sz w:val="28"/>
        </w:rPr>
      </w:pPr>
      <w:r>
        <w:rPr>
          <w:sz w:val="28"/>
        </w:rPr>
        <w:t>ліцензія</w:t>
      </w:r>
      <w:r>
        <w:rPr>
          <w:spacing w:val="-3"/>
          <w:sz w:val="28"/>
        </w:rPr>
        <w:t> </w:t>
      </w:r>
      <w:r>
        <w:rPr>
          <w:sz w:val="28"/>
        </w:rPr>
        <w:t>Notion</w:t>
      </w:r>
      <w:r>
        <w:rPr>
          <w:spacing w:val="-1"/>
          <w:sz w:val="28"/>
        </w:rPr>
        <w:t> </w:t>
      </w:r>
      <w:r>
        <w:rPr>
          <w:sz w:val="28"/>
        </w:rPr>
        <w:t>—</w:t>
      </w:r>
      <w:r>
        <w:rPr>
          <w:spacing w:val="-6"/>
          <w:sz w:val="28"/>
        </w:rPr>
        <w:t> </w:t>
      </w:r>
      <w:r>
        <w:rPr>
          <w:sz w:val="28"/>
        </w:rPr>
        <w:t>5</w:t>
      </w:r>
      <w:r>
        <w:rPr>
          <w:spacing w:val="-6"/>
          <w:sz w:val="28"/>
        </w:rPr>
        <w:t> </w:t>
      </w:r>
      <w:r>
        <w:rPr>
          <w:sz w:val="28"/>
        </w:rPr>
        <w:t>000</w:t>
      </w:r>
      <w:r>
        <w:rPr>
          <w:spacing w:val="-1"/>
          <w:sz w:val="28"/>
        </w:rPr>
        <w:t> </w:t>
      </w:r>
      <w:r>
        <w:rPr>
          <w:spacing w:val="-4"/>
          <w:sz w:val="28"/>
        </w:rPr>
        <w:t>грн;</w:t>
      </w:r>
    </w:p>
    <w:p>
      <w:pPr>
        <w:pStyle w:val="ListParagraph"/>
        <w:numPr>
          <w:ilvl w:val="0"/>
          <w:numId w:val="37"/>
        </w:numPr>
        <w:tabs>
          <w:tab w:pos="1558" w:val="left" w:leader="none"/>
        </w:tabs>
        <w:spacing w:line="240" w:lineRule="auto" w:before="160" w:after="0"/>
        <w:ind w:left="1558" w:right="0" w:hanging="707"/>
        <w:jc w:val="both"/>
        <w:rPr>
          <w:sz w:val="28"/>
        </w:rPr>
      </w:pPr>
      <w:r>
        <w:rPr>
          <w:sz w:val="28"/>
        </w:rPr>
        <w:t>інтеграція</w:t>
      </w:r>
      <w:r>
        <w:rPr>
          <w:spacing w:val="-2"/>
          <w:sz w:val="28"/>
        </w:rPr>
        <w:t> </w:t>
      </w:r>
      <w:r>
        <w:rPr>
          <w:sz w:val="28"/>
        </w:rPr>
        <w:t>CRM</w:t>
      </w:r>
      <w:r>
        <w:rPr>
          <w:spacing w:val="-3"/>
          <w:sz w:val="28"/>
        </w:rPr>
        <w:t> </w:t>
      </w:r>
      <w:r>
        <w:rPr>
          <w:sz w:val="28"/>
        </w:rPr>
        <w:t>—</w:t>
      </w:r>
      <w:r>
        <w:rPr>
          <w:spacing w:val="-4"/>
          <w:sz w:val="28"/>
        </w:rPr>
        <w:t> </w:t>
      </w:r>
      <w:r>
        <w:rPr>
          <w:sz w:val="28"/>
        </w:rPr>
        <w:t>3</w:t>
      </w:r>
      <w:r>
        <w:rPr>
          <w:spacing w:val="-1"/>
          <w:sz w:val="28"/>
        </w:rPr>
        <w:t> </w:t>
      </w:r>
      <w:r>
        <w:rPr>
          <w:sz w:val="28"/>
        </w:rPr>
        <w:t>000</w:t>
      </w:r>
      <w:r>
        <w:rPr>
          <w:spacing w:val="-1"/>
          <w:sz w:val="28"/>
        </w:rPr>
        <w:t> </w:t>
      </w:r>
      <w:r>
        <w:rPr>
          <w:spacing w:val="-4"/>
          <w:sz w:val="28"/>
        </w:rPr>
        <w:t>грн;</w:t>
      </w:r>
    </w:p>
    <w:p>
      <w:pPr>
        <w:pStyle w:val="ListParagraph"/>
        <w:numPr>
          <w:ilvl w:val="0"/>
          <w:numId w:val="37"/>
        </w:numPr>
        <w:tabs>
          <w:tab w:pos="1558" w:val="left" w:leader="none"/>
        </w:tabs>
        <w:spacing w:line="360" w:lineRule="auto" w:before="161" w:after="0"/>
        <w:ind w:left="851" w:right="141" w:firstLine="0"/>
        <w:jc w:val="both"/>
        <w:rPr>
          <w:sz w:val="28"/>
        </w:rPr>
      </w:pPr>
      <w:r>
        <w:rPr>
          <w:sz w:val="28"/>
        </w:rPr>
        <w:t>навчання персоналу — 500 грн. Загальна сума витрат: 8 500 грн. Розрахуємо</w:t>
      </w:r>
      <w:r>
        <w:rPr>
          <w:spacing w:val="25"/>
          <w:sz w:val="28"/>
        </w:rPr>
        <w:t> </w:t>
      </w:r>
      <w:r>
        <w:rPr>
          <w:sz w:val="28"/>
        </w:rPr>
        <w:t>очікуваний</w:t>
      </w:r>
      <w:r>
        <w:rPr>
          <w:spacing w:val="27"/>
          <w:sz w:val="28"/>
        </w:rPr>
        <w:t> </w:t>
      </w:r>
      <w:r>
        <w:rPr>
          <w:sz w:val="28"/>
        </w:rPr>
        <w:t>дохід:</w:t>
      </w:r>
      <w:r>
        <w:rPr>
          <w:spacing w:val="25"/>
          <w:sz w:val="28"/>
        </w:rPr>
        <w:t>  </w:t>
      </w:r>
      <w:r>
        <w:rPr>
          <w:sz w:val="28"/>
        </w:rPr>
        <w:t>150</w:t>
      </w:r>
      <w:r>
        <w:rPr>
          <w:spacing w:val="33"/>
          <w:sz w:val="28"/>
        </w:rPr>
        <w:t> </w:t>
      </w:r>
      <w:r>
        <w:rPr>
          <w:sz w:val="28"/>
        </w:rPr>
        <w:t>замовлень</w:t>
      </w:r>
      <w:r>
        <w:rPr>
          <w:spacing w:val="25"/>
          <w:sz w:val="28"/>
        </w:rPr>
        <w:t> </w:t>
      </w:r>
      <w:r>
        <w:rPr>
          <w:sz w:val="28"/>
        </w:rPr>
        <w:t>зі</w:t>
      </w:r>
      <w:r>
        <w:rPr>
          <w:spacing w:val="25"/>
          <w:sz w:val="28"/>
        </w:rPr>
        <w:t> </w:t>
      </w:r>
      <w:r>
        <w:rPr>
          <w:sz w:val="28"/>
        </w:rPr>
        <w:t>середнім</w:t>
      </w:r>
      <w:r>
        <w:rPr>
          <w:spacing w:val="24"/>
          <w:sz w:val="28"/>
        </w:rPr>
        <w:t> </w:t>
      </w:r>
      <w:r>
        <w:rPr>
          <w:sz w:val="28"/>
        </w:rPr>
        <w:t>чеком</w:t>
      </w:r>
      <w:r>
        <w:rPr>
          <w:spacing w:val="26"/>
          <w:sz w:val="28"/>
        </w:rPr>
        <w:t> </w:t>
      </w:r>
      <w:r>
        <w:rPr>
          <w:sz w:val="28"/>
        </w:rPr>
        <w:t>8</w:t>
      </w:r>
      <w:r>
        <w:rPr>
          <w:spacing w:val="24"/>
          <w:sz w:val="28"/>
        </w:rPr>
        <w:t> </w:t>
      </w:r>
      <w:r>
        <w:rPr>
          <w:sz w:val="28"/>
        </w:rPr>
        <w:t>000</w:t>
      </w:r>
      <w:r>
        <w:rPr>
          <w:spacing w:val="25"/>
          <w:sz w:val="28"/>
        </w:rPr>
        <w:t> </w:t>
      </w:r>
      <w:r>
        <w:rPr>
          <w:spacing w:val="-4"/>
          <w:sz w:val="28"/>
        </w:rPr>
        <w:t>грн:</w:t>
      </w:r>
    </w:p>
    <w:p>
      <w:pPr>
        <w:pStyle w:val="BodyText"/>
        <w:spacing w:line="321" w:lineRule="exact"/>
        <w:ind w:left="143" w:firstLine="0"/>
      </w:pPr>
      <w:r>
        <w:rPr/>
        <w:t>150×8</w:t>
      </w:r>
      <w:r>
        <w:rPr>
          <w:spacing w:val="-18"/>
        </w:rPr>
        <w:t> </w:t>
      </w:r>
      <w:r>
        <w:rPr/>
        <w:t>000=1</w:t>
      </w:r>
      <w:r>
        <w:rPr>
          <w:spacing w:val="-17"/>
        </w:rPr>
        <w:t> </w:t>
      </w:r>
      <w:r>
        <w:rPr/>
        <w:t>200</w:t>
      </w:r>
      <w:r>
        <w:rPr>
          <w:spacing w:val="-18"/>
        </w:rPr>
        <w:t> </w:t>
      </w:r>
      <w:r>
        <w:rPr/>
        <w:t>000</w:t>
      </w:r>
      <w:r>
        <w:rPr>
          <w:spacing w:val="-8"/>
        </w:rPr>
        <w:t> </w:t>
      </w:r>
      <w:r>
        <w:rPr>
          <w:spacing w:val="-4"/>
        </w:rPr>
        <w:t>грн.</w:t>
      </w:r>
    </w:p>
    <w:p>
      <w:pPr>
        <w:pStyle w:val="BodyText"/>
        <w:spacing w:line="360" w:lineRule="auto" w:before="162"/>
        <w:ind w:left="143" w:right="135"/>
      </w:pPr>
      <w:r>
        <w:rPr/>
        <w:t>Інтеграція</w:t>
      </w:r>
      <w:r>
        <w:rPr>
          <w:spacing w:val="-7"/>
        </w:rPr>
        <w:t> </w:t>
      </w:r>
      <w:r>
        <w:rPr/>
        <w:t>омніканального</w:t>
      </w:r>
      <w:r>
        <w:rPr>
          <w:spacing w:val="-3"/>
        </w:rPr>
        <w:t> </w:t>
      </w:r>
      <w:r>
        <w:rPr/>
        <w:t>маркетингу</w:t>
      </w:r>
      <w:r>
        <w:rPr>
          <w:spacing w:val="-7"/>
        </w:rPr>
        <w:t> </w:t>
      </w:r>
      <w:r>
        <w:rPr/>
        <w:t>передбачає</w:t>
      </w:r>
      <w:r>
        <w:rPr>
          <w:spacing w:val="-5"/>
        </w:rPr>
        <w:t> </w:t>
      </w:r>
      <w:r>
        <w:rPr/>
        <w:t>створення</w:t>
      </w:r>
      <w:r>
        <w:rPr>
          <w:spacing w:val="-4"/>
        </w:rPr>
        <w:t> </w:t>
      </w:r>
      <w:r>
        <w:rPr/>
        <w:t>єдиної</w:t>
      </w:r>
      <w:r>
        <w:rPr>
          <w:spacing w:val="-3"/>
        </w:rPr>
        <w:t> </w:t>
      </w:r>
      <w:r>
        <w:rPr/>
        <w:t>системи комунікацій через всі цифрові канали, включаючи соціальні мережі, email- маркетинг і сайт.</w:t>
      </w:r>
    </w:p>
    <w:p>
      <w:pPr>
        <w:pStyle w:val="BodyText"/>
        <w:spacing w:line="360" w:lineRule="auto"/>
        <w:ind w:left="143" w:right="136"/>
      </w:pPr>
      <w:r>
        <w:rPr/>
        <w:t>Для реалізації цього напряму розроблено стратегію омніканального маркетингу, яка дозволить збільшити повторні замовлення серед 100 існуючих клієнтів</w:t>
      </w:r>
      <w:r>
        <w:rPr>
          <w:spacing w:val="-10"/>
        </w:rPr>
        <w:t> </w:t>
      </w:r>
      <w:r>
        <w:rPr/>
        <w:t>на</w:t>
      </w:r>
      <w:r>
        <w:rPr>
          <w:spacing w:val="-10"/>
        </w:rPr>
        <w:t> </w:t>
      </w:r>
      <w:r>
        <w:rPr/>
        <w:t>15%,</w:t>
      </w:r>
      <w:r>
        <w:rPr>
          <w:spacing w:val="-10"/>
        </w:rPr>
        <w:t> </w:t>
      </w:r>
      <w:r>
        <w:rPr/>
        <w:t>що</w:t>
      </w:r>
      <w:r>
        <w:rPr>
          <w:spacing w:val="-11"/>
        </w:rPr>
        <w:t> </w:t>
      </w:r>
      <w:r>
        <w:rPr/>
        <w:t>відповідає</w:t>
      </w:r>
      <w:r>
        <w:rPr>
          <w:spacing w:val="-10"/>
        </w:rPr>
        <w:t> </w:t>
      </w:r>
      <w:r>
        <w:rPr/>
        <w:t>15</w:t>
      </w:r>
      <w:r>
        <w:rPr>
          <w:spacing w:val="-11"/>
        </w:rPr>
        <w:t> </w:t>
      </w:r>
      <w:r>
        <w:rPr/>
        <w:t>додатковим</w:t>
      </w:r>
      <w:r>
        <w:rPr>
          <w:spacing w:val="-10"/>
        </w:rPr>
        <w:t> </w:t>
      </w:r>
      <w:r>
        <w:rPr/>
        <w:t>замовленням</w:t>
      </w:r>
      <w:r>
        <w:rPr>
          <w:spacing w:val="-11"/>
        </w:rPr>
        <w:t> </w:t>
      </w:r>
      <w:r>
        <w:rPr/>
        <w:t>із</w:t>
      </w:r>
      <w:r>
        <w:rPr>
          <w:spacing w:val="-10"/>
        </w:rPr>
        <w:t> </w:t>
      </w:r>
      <w:r>
        <w:rPr/>
        <w:t>середнім</w:t>
      </w:r>
      <w:r>
        <w:rPr>
          <w:spacing w:val="-12"/>
        </w:rPr>
        <w:t> </w:t>
      </w:r>
      <w:r>
        <w:rPr/>
        <w:t>чеком</w:t>
      </w:r>
      <w:r>
        <w:rPr>
          <w:spacing w:val="-12"/>
        </w:rPr>
        <w:t> </w:t>
      </w:r>
      <w:r>
        <w:rPr/>
        <w:t>8</w:t>
      </w:r>
      <w:r>
        <w:rPr>
          <w:spacing w:val="-11"/>
        </w:rPr>
        <w:t> </w:t>
      </w:r>
      <w:r>
        <w:rPr/>
        <w:t>000 грн. Розрахуємо витрати і доходи. Розпочнімо із витрат на реалізацію: розробка стратегії</w:t>
      </w:r>
      <w:r>
        <w:rPr>
          <w:spacing w:val="57"/>
        </w:rPr>
        <w:t> </w:t>
      </w:r>
      <w:r>
        <w:rPr/>
        <w:t>—</w:t>
      </w:r>
      <w:r>
        <w:rPr>
          <w:spacing w:val="56"/>
        </w:rPr>
        <w:t> </w:t>
      </w:r>
      <w:r>
        <w:rPr/>
        <w:t>5</w:t>
      </w:r>
      <w:r>
        <w:rPr>
          <w:spacing w:val="40"/>
        </w:rPr>
        <w:t> </w:t>
      </w:r>
      <w:r>
        <w:rPr/>
        <w:t>000</w:t>
      </w:r>
      <w:r>
        <w:rPr>
          <w:spacing w:val="40"/>
        </w:rPr>
        <w:t> </w:t>
      </w:r>
      <w:r>
        <w:rPr/>
        <w:t>грн.</w:t>
      </w:r>
      <w:r>
        <w:rPr>
          <w:spacing w:val="40"/>
        </w:rPr>
        <w:t> </w:t>
      </w:r>
      <w:r>
        <w:rPr/>
        <w:t>Загальна</w:t>
      </w:r>
      <w:r>
        <w:rPr>
          <w:spacing w:val="40"/>
        </w:rPr>
        <w:t> </w:t>
      </w:r>
      <w:r>
        <w:rPr/>
        <w:t>сума</w:t>
      </w:r>
      <w:r>
        <w:rPr>
          <w:spacing w:val="40"/>
        </w:rPr>
        <w:t> </w:t>
      </w:r>
      <w:r>
        <w:rPr/>
        <w:t>витрат:</w:t>
      </w:r>
      <w:r>
        <w:rPr>
          <w:spacing w:val="56"/>
        </w:rPr>
        <w:t> </w:t>
      </w:r>
      <w:r>
        <w:rPr/>
        <w:t>5</w:t>
      </w:r>
      <w:r>
        <w:rPr>
          <w:spacing w:val="40"/>
        </w:rPr>
        <w:t> </w:t>
      </w:r>
      <w:r>
        <w:rPr/>
        <w:t>000</w:t>
      </w:r>
      <w:r>
        <w:rPr>
          <w:spacing w:val="56"/>
        </w:rPr>
        <w:t> </w:t>
      </w:r>
      <w:r>
        <w:rPr/>
        <w:t>грн.</w:t>
      </w:r>
      <w:r>
        <w:rPr>
          <w:spacing w:val="61"/>
        </w:rPr>
        <w:t> </w:t>
      </w:r>
      <w:r>
        <w:rPr/>
        <w:t>Очікуваний</w:t>
      </w:r>
      <w:r>
        <w:rPr>
          <w:spacing w:val="40"/>
        </w:rPr>
        <w:t> </w:t>
      </w:r>
      <w:r>
        <w:rPr/>
        <w:t>дохід:</w:t>
      </w:r>
      <w:r>
        <w:rPr>
          <w:spacing w:val="40"/>
        </w:rPr>
        <w:t> </w:t>
      </w:r>
      <w:r>
        <w:rPr/>
        <w:t>15</w:t>
      </w:r>
    </w:p>
    <w:p>
      <w:pPr>
        <w:pStyle w:val="BodyText"/>
        <w:spacing w:before="1"/>
        <w:ind w:left="143" w:firstLine="0"/>
      </w:pPr>
      <w:r>
        <w:rPr/>
        <w:t>повторних</w:t>
      </w:r>
      <w:r>
        <w:rPr>
          <w:spacing w:val="-9"/>
        </w:rPr>
        <w:t> </w:t>
      </w:r>
      <w:r>
        <w:rPr/>
        <w:t>замовлень</w:t>
      </w:r>
      <w:r>
        <w:rPr>
          <w:spacing w:val="-5"/>
        </w:rPr>
        <w:t> </w:t>
      </w:r>
      <w:r>
        <w:rPr/>
        <w:t>із</w:t>
      </w:r>
      <w:r>
        <w:rPr>
          <w:spacing w:val="-5"/>
        </w:rPr>
        <w:t> </w:t>
      </w:r>
      <w:r>
        <w:rPr/>
        <w:t>середнім</w:t>
      </w:r>
      <w:r>
        <w:rPr>
          <w:spacing w:val="-4"/>
        </w:rPr>
        <w:t> </w:t>
      </w:r>
      <w:r>
        <w:rPr/>
        <w:t>чеком</w:t>
      </w:r>
      <w:r>
        <w:rPr>
          <w:spacing w:val="-7"/>
        </w:rPr>
        <w:t> </w:t>
      </w:r>
      <w:r>
        <w:rPr/>
        <w:t>8</w:t>
      </w:r>
      <w:r>
        <w:rPr>
          <w:spacing w:val="-4"/>
        </w:rPr>
        <w:t> </w:t>
      </w:r>
      <w:r>
        <w:rPr/>
        <w:t>000</w:t>
      </w:r>
      <w:r>
        <w:rPr>
          <w:spacing w:val="-3"/>
        </w:rPr>
        <w:t> </w:t>
      </w:r>
      <w:r>
        <w:rPr/>
        <w:t>грн:</w:t>
      </w:r>
      <w:r>
        <w:rPr>
          <w:spacing w:val="-1"/>
        </w:rPr>
        <w:t> </w:t>
      </w:r>
      <w:r>
        <w:rPr/>
        <w:t>15×8</w:t>
      </w:r>
      <w:r>
        <w:rPr>
          <w:spacing w:val="-17"/>
        </w:rPr>
        <w:t> </w:t>
      </w:r>
      <w:r>
        <w:rPr/>
        <w:t>000=120</w:t>
      </w:r>
      <w:r>
        <w:rPr>
          <w:spacing w:val="-18"/>
        </w:rPr>
        <w:t> </w:t>
      </w:r>
      <w:r>
        <w:rPr/>
        <w:t>000</w:t>
      </w:r>
      <w:r>
        <w:rPr>
          <w:spacing w:val="-3"/>
        </w:rPr>
        <w:t> </w:t>
      </w:r>
      <w:r>
        <w:rPr>
          <w:spacing w:val="-4"/>
        </w:rPr>
        <w:t>грн.</w:t>
      </w:r>
    </w:p>
    <w:p>
      <w:pPr>
        <w:pStyle w:val="BodyText"/>
        <w:spacing w:line="360" w:lineRule="auto" w:before="161"/>
        <w:ind w:left="143" w:right="136"/>
      </w:pPr>
      <w:r>
        <w:rPr/>
        <w:t>На основі розрахованих витрат та доходів для реалізації цифрової стратегії маркетингу для компанії BRAMMER сформуємо таблицю 3.20, в якій систематизуємо усі наші кількісні дані:</w:t>
      </w:r>
    </w:p>
    <w:p>
      <w:pPr>
        <w:pStyle w:val="BodyText"/>
        <w:spacing w:after="0" w:line="360" w:lineRule="auto"/>
        <w:sectPr>
          <w:pgSz w:w="11910" w:h="16840"/>
          <w:pgMar w:header="719" w:footer="0" w:top="1260" w:bottom="280" w:left="1275" w:right="425"/>
        </w:sectPr>
      </w:pPr>
    </w:p>
    <w:p>
      <w:pPr>
        <w:pStyle w:val="BodyText"/>
        <w:spacing w:before="79"/>
        <w:ind w:left="851" w:firstLine="0"/>
        <w:jc w:val="left"/>
      </w:pPr>
      <w:r>
        <w:rPr/>
        <w:t>Таблиця</w:t>
      </w:r>
      <w:r>
        <w:rPr>
          <w:spacing w:val="-5"/>
        </w:rPr>
        <w:t> </w:t>
      </w:r>
      <w:r>
        <w:rPr/>
        <w:t>3.20</w:t>
      </w:r>
      <w:r>
        <w:rPr>
          <w:spacing w:val="-6"/>
        </w:rPr>
        <w:t> </w:t>
      </w:r>
      <w:r>
        <w:rPr/>
        <w:t>–</w:t>
      </w:r>
      <w:r>
        <w:rPr>
          <w:spacing w:val="-5"/>
        </w:rPr>
        <w:t> </w:t>
      </w:r>
      <w:r>
        <w:rPr/>
        <w:t>Загальні</w:t>
      </w:r>
      <w:r>
        <w:rPr>
          <w:spacing w:val="-3"/>
        </w:rPr>
        <w:t> </w:t>
      </w:r>
      <w:r>
        <w:rPr/>
        <w:t>витрати</w:t>
      </w:r>
      <w:r>
        <w:rPr>
          <w:spacing w:val="-5"/>
        </w:rPr>
        <w:t> </w:t>
      </w:r>
      <w:r>
        <w:rPr/>
        <w:t>та</w:t>
      </w:r>
      <w:r>
        <w:rPr>
          <w:spacing w:val="-5"/>
        </w:rPr>
        <w:t> </w:t>
      </w:r>
      <w:r>
        <w:rPr/>
        <w:t>дохід</w:t>
      </w:r>
      <w:r>
        <w:rPr>
          <w:spacing w:val="-3"/>
        </w:rPr>
        <w:t> </w:t>
      </w:r>
      <w:r>
        <w:rPr/>
        <w:t>від</w:t>
      </w:r>
      <w:r>
        <w:rPr>
          <w:spacing w:val="-4"/>
        </w:rPr>
        <w:t> </w:t>
      </w:r>
      <w:r>
        <w:rPr/>
        <w:t>реалізації</w:t>
      </w:r>
      <w:r>
        <w:rPr>
          <w:spacing w:val="-4"/>
        </w:rPr>
        <w:t> </w:t>
      </w:r>
      <w:r>
        <w:rPr/>
        <w:t>цифрової</w:t>
      </w:r>
      <w:r>
        <w:rPr>
          <w:spacing w:val="-6"/>
        </w:rPr>
        <w:t> </w:t>
      </w:r>
      <w:r>
        <w:rPr>
          <w:spacing w:val="-2"/>
        </w:rPr>
        <w:t>стратегії</w:t>
      </w:r>
    </w:p>
    <w:p>
      <w:pPr>
        <w:pStyle w:val="BodyText"/>
        <w:spacing w:before="10" w:after="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00"/>
        <w:gridCol w:w="1702"/>
        <w:gridCol w:w="1411"/>
      </w:tblGrid>
      <w:tr>
        <w:trPr>
          <w:trHeight w:val="275" w:hRule="atLeast"/>
        </w:trPr>
        <w:tc>
          <w:tcPr>
            <w:tcW w:w="6800" w:type="dxa"/>
          </w:tcPr>
          <w:p>
            <w:pPr>
              <w:pStyle w:val="TableParagraph"/>
              <w:spacing w:line="256" w:lineRule="exact"/>
              <w:ind w:left="5"/>
              <w:jc w:val="center"/>
              <w:rPr>
                <w:sz w:val="24"/>
              </w:rPr>
            </w:pPr>
            <w:r>
              <w:rPr>
                <w:sz w:val="24"/>
              </w:rPr>
              <w:t>Напрям</w:t>
            </w:r>
            <w:r>
              <w:rPr>
                <w:spacing w:val="-3"/>
                <w:sz w:val="24"/>
              </w:rPr>
              <w:t> </w:t>
            </w:r>
            <w:r>
              <w:rPr>
                <w:spacing w:val="-2"/>
                <w:sz w:val="24"/>
              </w:rPr>
              <w:t>реалізації</w:t>
            </w:r>
          </w:p>
        </w:tc>
        <w:tc>
          <w:tcPr>
            <w:tcW w:w="1702" w:type="dxa"/>
          </w:tcPr>
          <w:p>
            <w:pPr>
              <w:pStyle w:val="TableParagraph"/>
              <w:spacing w:line="256" w:lineRule="exact"/>
              <w:ind w:left="10" w:right="4"/>
              <w:jc w:val="center"/>
              <w:rPr>
                <w:sz w:val="24"/>
              </w:rPr>
            </w:pPr>
            <w:r>
              <w:rPr>
                <w:sz w:val="24"/>
              </w:rPr>
              <w:t>Витрати</w:t>
            </w:r>
            <w:r>
              <w:rPr>
                <w:spacing w:val="-3"/>
                <w:sz w:val="24"/>
              </w:rPr>
              <w:t> </w:t>
            </w:r>
            <w:r>
              <w:rPr>
                <w:spacing w:val="-2"/>
                <w:sz w:val="24"/>
              </w:rPr>
              <w:t>(грн)</w:t>
            </w:r>
          </w:p>
        </w:tc>
        <w:tc>
          <w:tcPr>
            <w:tcW w:w="1411" w:type="dxa"/>
          </w:tcPr>
          <w:p>
            <w:pPr>
              <w:pStyle w:val="TableParagraph"/>
              <w:spacing w:line="256" w:lineRule="exact"/>
              <w:ind w:left="10" w:right="2"/>
              <w:jc w:val="center"/>
              <w:rPr>
                <w:sz w:val="24"/>
              </w:rPr>
            </w:pPr>
            <w:r>
              <w:rPr>
                <w:sz w:val="24"/>
              </w:rPr>
              <w:t>Дохід </w:t>
            </w:r>
            <w:r>
              <w:rPr>
                <w:spacing w:val="-2"/>
                <w:sz w:val="24"/>
              </w:rPr>
              <w:t>(грн)</w:t>
            </w:r>
          </w:p>
        </w:tc>
      </w:tr>
      <w:tr>
        <w:trPr>
          <w:trHeight w:val="275" w:hRule="atLeast"/>
        </w:trPr>
        <w:tc>
          <w:tcPr>
            <w:tcW w:w="6800" w:type="dxa"/>
          </w:tcPr>
          <w:p>
            <w:pPr>
              <w:pStyle w:val="TableParagraph"/>
              <w:spacing w:line="256" w:lineRule="exact"/>
              <w:rPr>
                <w:sz w:val="24"/>
              </w:rPr>
            </w:pPr>
            <w:r>
              <w:rPr>
                <w:sz w:val="24"/>
              </w:rPr>
              <w:t>Оптимізація</w:t>
            </w:r>
            <w:r>
              <w:rPr>
                <w:spacing w:val="-4"/>
                <w:sz w:val="24"/>
              </w:rPr>
              <w:t> </w:t>
            </w:r>
            <w:r>
              <w:rPr>
                <w:sz w:val="24"/>
              </w:rPr>
              <w:t>контенту</w:t>
            </w:r>
            <w:r>
              <w:rPr>
                <w:spacing w:val="-6"/>
                <w:sz w:val="24"/>
              </w:rPr>
              <w:t> </w:t>
            </w:r>
            <w:r>
              <w:rPr>
                <w:sz w:val="24"/>
              </w:rPr>
              <w:t>та</w:t>
            </w:r>
            <w:r>
              <w:rPr>
                <w:spacing w:val="-4"/>
                <w:sz w:val="24"/>
              </w:rPr>
              <w:t> </w:t>
            </w:r>
            <w:r>
              <w:rPr>
                <w:spacing w:val="-2"/>
                <w:sz w:val="24"/>
              </w:rPr>
              <w:t>сайту</w:t>
            </w:r>
          </w:p>
        </w:tc>
        <w:tc>
          <w:tcPr>
            <w:tcW w:w="1702" w:type="dxa"/>
          </w:tcPr>
          <w:p>
            <w:pPr>
              <w:pStyle w:val="TableParagraph"/>
              <w:spacing w:line="256" w:lineRule="exact"/>
              <w:ind w:left="10"/>
              <w:jc w:val="center"/>
              <w:rPr>
                <w:sz w:val="24"/>
              </w:rPr>
            </w:pPr>
            <w:r>
              <w:rPr>
                <w:sz w:val="24"/>
              </w:rPr>
              <w:t>14 </w:t>
            </w:r>
            <w:r>
              <w:rPr>
                <w:spacing w:val="-5"/>
                <w:sz w:val="24"/>
              </w:rPr>
              <w:t>000</w:t>
            </w:r>
          </w:p>
        </w:tc>
        <w:tc>
          <w:tcPr>
            <w:tcW w:w="1411" w:type="dxa"/>
          </w:tcPr>
          <w:p>
            <w:pPr>
              <w:pStyle w:val="TableParagraph"/>
              <w:spacing w:line="256" w:lineRule="exact"/>
              <w:ind w:left="10" w:right="2"/>
              <w:jc w:val="center"/>
              <w:rPr>
                <w:sz w:val="24"/>
              </w:rPr>
            </w:pPr>
            <w:r>
              <w:rPr>
                <w:sz w:val="24"/>
              </w:rPr>
              <w:t>400 </w:t>
            </w:r>
            <w:r>
              <w:rPr>
                <w:spacing w:val="-5"/>
                <w:sz w:val="24"/>
              </w:rPr>
              <w:t>000</w:t>
            </w:r>
          </w:p>
        </w:tc>
      </w:tr>
      <w:tr>
        <w:trPr>
          <w:trHeight w:val="275" w:hRule="atLeast"/>
        </w:trPr>
        <w:tc>
          <w:tcPr>
            <w:tcW w:w="6800" w:type="dxa"/>
          </w:tcPr>
          <w:p>
            <w:pPr>
              <w:pStyle w:val="TableParagraph"/>
              <w:spacing w:line="256" w:lineRule="exact"/>
              <w:rPr>
                <w:sz w:val="24"/>
              </w:rPr>
            </w:pPr>
            <w:r>
              <w:rPr>
                <w:sz w:val="24"/>
              </w:rPr>
              <w:t>Впровадження</w:t>
            </w:r>
            <w:r>
              <w:rPr>
                <w:spacing w:val="-3"/>
                <w:sz w:val="24"/>
              </w:rPr>
              <w:t> </w:t>
            </w:r>
            <w:r>
              <w:rPr>
                <w:sz w:val="24"/>
              </w:rPr>
              <w:t>CRM-</w:t>
            </w:r>
            <w:r>
              <w:rPr>
                <w:spacing w:val="-2"/>
                <w:sz w:val="24"/>
              </w:rPr>
              <w:t>системи</w:t>
            </w:r>
          </w:p>
        </w:tc>
        <w:tc>
          <w:tcPr>
            <w:tcW w:w="1702" w:type="dxa"/>
          </w:tcPr>
          <w:p>
            <w:pPr>
              <w:pStyle w:val="TableParagraph"/>
              <w:spacing w:line="256" w:lineRule="exact"/>
              <w:ind w:left="10"/>
              <w:jc w:val="center"/>
              <w:rPr>
                <w:sz w:val="24"/>
              </w:rPr>
            </w:pPr>
            <w:r>
              <w:rPr>
                <w:sz w:val="24"/>
              </w:rPr>
              <w:t>8 </w:t>
            </w:r>
            <w:r>
              <w:rPr>
                <w:spacing w:val="-5"/>
                <w:sz w:val="24"/>
              </w:rPr>
              <w:t>500</w:t>
            </w:r>
          </w:p>
        </w:tc>
        <w:tc>
          <w:tcPr>
            <w:tcW w:w="1411" w:type="dxa"/>
          </w:tcPr>
          <w:p>
            <w:pPr>
              <w:pStyle w:val="TableParagraph"/>
              <w:spacing w:line="256" w:lineRule="exact"/>
              <w:ind w:left="10"/>
              <w:jc w:val="center"/>
              <w:rPr>
                <w:sz w:val="24"/>
              </w:rPr>
            </w:pPr>
            <w:r>
              <w:rPr>
                <w:sz w:val="24"/>
              </w:rPr>
              <w:t>1 200 </w:t>
            </w:r>
            <w:r>
              <w:rPr>
                <w:spacing w:val="-5"/>
                <w:sz w:val="24"/>
              </w:rPr>
              <w:t>000</w:t>
            </w:r>
          </w:p>
        </w:tc>
      </w:tr>
      <w:tr>
        <w:trPr>
          <w:trHeight w:val="277" w:hRule="atLeast"/>
        </w:trPr>
        <w:tc>
          <w:tcPr>
            <w:tcW w:w="6800" w:type="dxa"/>
          </w:tcPr>
          <w:p>
            <w:pPr>
              <w:pStyle w:val="TableParagraph"/>
              <w:spacing w:line="257" w:lineRule="exact" w:before="1"/>
              <w:rPr>
                <w:sz w:val="24"/>
              </w:rPr>
            </w:pPr>
            <w:r>
              <w:rPr>
                <w:sz w:val="24"/>
              </w:rPr>
              <w:t>Омніканальний</w:t>
            </w:r>
            <w:r>
              <w:rPr>
                <w:spacing w:val="-6"/>
                <w:sz w:val="24"/>
              </w:rPr>
              <w:t> </w:t>
            </w:r>
            <w:r>
              <w:rPr>
                <w:spacing w:val="-2"/>
                <w:sz w:val="24"/>
              </w:rPr>
              <w:t>маркетинг</w:t>
            </w:r>
          </w:p>
        </w:tc>
        <w:tc>
          <w:tcPr>
            <w:tcW w:w="1702" w:type="dxa"/>
          </w:tcPr>
          <w:p>
            <w:pPr>
              <w:pStyle w:val="TableParagraph"/>
              <w:spacing w:line="257" w:lineRule="exact" w:before="1"/>
              <w:ind w:left="10"/>
              <w:jc w:val="center"/>
              <w:rPr>
                <w:sz w:val="24"/>
              </w:rPr>
            </w:pPr>
            <w:r>
              <w:rPr>
                <w:sz w:val="24"/>
              </w:rPr>
              <w:t>5 </w:t>
            </w:r>
            <w:r>
              <w:rPr>
                <w:spacing w:val="-5"/>
                <w:sz w:val="24"/>
              </w:rPr>
              <w:t>000</w:t>
            </w:r>
          </w:p>
        </w:tc>
        <w:tc>
          <w:tcPr>
            <w:tcW w:w="1411" w:type="dxa"/>
          </w:tcPr>
          <w:p>
            <w:pPr>
              <w:pStyle w:val="TableParagraph"/>
              <w:spacing w:line="257" w:lineRule="exact" w:before="1"/>
              <w:ind w:left="10" w:right="2"/>
              <w:jc w:val="center"/>
              <w:rPr>
                <w:sz w:val="24"/>
              </w:rPr>
            </w:pPr>
            <w:r>
              <w:rPr>
                <w:sz w:val="24"/>
              </w:rPr>
              <w:t>120 </w:t>
            </w:r>
            <w:r>
              <w:rPr>
                <w:spacing w:val="-5"/>
                <w:sz w:val="24"/>
              </w:rPr>
              <w:t>000</w:t>
            </w:r>
          </w:p>
        </w:tc>
      </w:tr>
      <w:tr>
        <w:trPr>
          <w:trHeight w:val="275" w:hRule="atLeast"/>
        </w:trPr>
        <w:tc>
          <w:tcPr>
            <w:tcW w:w="6800" w:type="dxa"/>
          </w:tcPr>
          <w:p>
            <w:pPr>
              <w:pStyle w:val="TableParagraph"/>
              <w:spacing w:line="256" w:lineRule="exact"/>
              <w:rPr>
                <w:sz w:val="24"/>
              </w:rPr>
            </w:pPr>
            <w:r>
              <w:rPr>
                <w:spacing w:val="-2"/>
                <w:sz w:val="24"/>
              </w:rPr>
              <w:t>Загалом</w:t>
            </w:r>
          </w:p>
        </w:tc>
        <w:tc>
          <w:tcPr>
            <w:tcW w:w="1702" w:type="dxa"/>
          </w:tcPr>
          <w:p>
            <w:pPr>
              <w:pStyle w:val="TableParagraph"/>
              <w:spacing w:line="256" w:lineRule="exact"/>
              <w:ind w:left="10"/>
              <w:jc w:val="center"/>
              <w:rPr>
                <w:sz w:val="24"/>
              </w:rPr>
            </w:pPr>
            <w:r>
              <w:rPr>
                <w:sz w:val="24"/>
              </w:rPr>
              <w:t>27 </w:t>
            </w:r>
            <w:r>
              <w:rPr>
                <w:spacing w:val="-5"/>
                <w:sz w:val="24"/>
              </w:rPr>
              <w:t>500</w:t>
            </w:r>
          </w:p>
        </w:tc>
        <w:tc>
          <w:tcPr>
            <w:tcW w:w="1411" w:type="dxa"/>
          </w:tcPr>
          <w:p>
            <w:pPr>
              <w:pStyle w:val="TableParagraph"/>
              <w:spacing w:line="256" w:lineRule="exact"/>
              <w:ind w:left="10"/>
              <w:jc w:val="center"/>
              <w:rPr>
                <w:sz w:val="24"/>
              </w:rPr>
            </w:pPr>
            <w:r>
              <w:rPr>
                <w:sz w:val="24"/>
              </w:rPr>
              <w:t>1 720 </w:t>
            </w:r>
            <w:r>
              <w:rPr>
                <w:spacing w:val="-5"/>
                <w:sz w:val="24"/>
              </w:rPr>
              <w:t>000</w:t>
            </w:r>
          </w:p>
        </w:tc>
      </w:tr>
    </w:tbl>
    <w:p>
      <w:pPr>
        <w:spacing w:before="2"/>
        <w:ind w:left="851"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70"/>
        <w:ind w:left="0" w:firstLine="0"/>
        <w:jc w:val="left"/>
        <w:rPr>
          <w:i/>
          <w:sz w:val="24"/>
        </w:rPr>
      </w:pPr>
    </w:p>
    <w:p>
      <w:pPr>
        <w:pStyle w:val="BodyText"/>
        <w:spacing w:line="360" w:lineRule="auto" w:before="1"/>
        <w:ind w:left="143" w:right="141"/>
      </w:pPr>
      <w:r>
        <w:rPr/>
        <w:t>Розширення клієнтської бази є одним із ключових напрямів реалізації стратегії scale up для компанії ТОВ «BRAMMER». Основна увага приділяється залученню нових клієнтів серед військових частин та волонтерських організацій, які займаються забезпеченням батальйонів та бригад. Ці сегменти є стратегічно важливими для компанії, оскільки забезпечують великий обсяг замовлень і сприяють довгостроковому розвитку.</w:t>
      </w:r>
    </w:p>
    <w:p>
      <w:pPr>
        <w:pStyle w:val="BodyText"/>
        <w:spacing w:line="360" w:lineRule="auto"/>
        <w:ind w:left="143" w:right="139"/>
      </w:pPr>
      <w:r>
        <w:rPr/>
        <w:t>Програма лояльності орієнтована на формування довготривалих партнерських відносин із клієнтами. Цей захід включає розробку механізму бонусів, які клієнти можуть використовувати при наступних замовленнях. Наприклад,</w:t>
      </w:r>
      <w:r>
        <w:rPr>
          <w:spacing w:val="-7"/>
        </w:rPr>
        <w:t> </w:t>
      </w:r>
      <w:r>
        <w:rPr/>
        <w:t>після</w:t>
      </w:r>
      <w:r>
        <w:rPr>
          <w:spacing w:val="-9"/>
        </w:rPr>
        <w:t> </w:t>
      </w:r>
      <w:r>
        <w:rPr/>
        <w:t>кожного</w:t>
      </w:r>
      <w:r>
        <w:rPr>
          <w:spacing w:val="-8"/>
        </w:rPr>
        <w:t> </w:t>
      </w:r>
      <w:r>
        <w:rPr/>
        <w:t>замовлення</w:t>
      </w:r>
      <w:r>
        <w:rPr>
          <w:spacing w:val="-8"/>
        </w:rPr>
        <w:t> </w:t>
      </w:r>
      <w:r>
        <w:rPr/>
        <w:t>клієнт</w:t>
      </w:r>
      <w:r>
        <w:rPr>
          <w:spacing w:val="-9"/>
        </w:rPr>
        <w:t> </w:t>
      </w:r>
      <w:r>
        <w:rPr/>
        <w:t>отримує</w:t>
      </w:r>
      <w:r>
        <w:rPr>
          <w:spacing w:val="-9"/>
        </w:rPr>
        <w:t> </w:t>
      </w:r>
      <w:r>
        <w:rPr/>
        <w:t>бонусні</w:t>
      </w:r>
      <w:r>
        <w:rPr>
          <w:spacing w:val="-8"/>
        </w:rPr>
        <w:t> </w:t>
      </w:r>
      <w:r>
        <w:rPr/>
        <w:t>одиниці,</w:t>
      </w:r>
      <w:r>
        <w:rPr>
          <w:spacing w:val="-7"/>
        </w:rPr>
        <w:t> </w:t>
      </w:r>
      <w:r>
        <w:rPr/>
        <w:t>які</w:t>
      </w:r>
      <w:r>
        <w:rPr>
          <w:spacing w:val="-5"/>
        </w:rPr>
        <w:t> </w:t>
      </w:r>
      <w:r>
        <w:rPr/>
        <w:t>можуть покривати до 10% вартості наступного замовлення. Це стимулює клієнтів робити повторні закупівлі, що підвищує загальний обсяг продажів.</w:t>
      </w:r>
    </w:p>
    <w:p>
      <w:pPr>
        <w:pStyle w:val="BodyText"/>
        <w:spacing w:line="360" w:lineRule="auto"/>
        <w:ind w:left="143" w:right="137"/>
      </w:pPr>
      <w:r>
        <w:rPr/>
        <w:t>Для впровадження програми необхідно інвестувати 300 000 грн. Ці кошти підуть на розробку автоматизованої системи обліку бонусів, створення рекламних матеріалів та проведення навчання співробітників, детальніше витрати наведені у таблиці 3.21:</w:t>
      </w:r>
    </w:p>
    <w:p>
      <w:pPr>
        <w:pStyle w:val="BodyText"/>
        <w:spacing w:before="162"/>
        <w:ind w:left="0" w:firstLine="0"/>
        <w:jc w:val="left"/>
      </w:pPr>
    </w:p>
    <w:p>
      <w:pPr>
        <w:pStyle w:val="BodyText"/>
        <w:ind w:left="851" w:firstLine="0"/>
        <w:jc w:val="left"/>
      </w:pPr>
      <w:r>
        <w:rPr/>
        <w:t>Таблиця</w:t>
      </w:r>
      <w:r>
        <w:rPr>
          <w:spacing w:val="-7"/>
        </w:rPr>
        <w:t> </w:t>
      </w:r>
      <w:r>
        <w:rPr/>
        <w:t>3.21</w:t>
      </w:r>
      <w:r>
        <w:rPr>
          <w:spacing w:val="-6"/>
        </w:rPr>
        <w:t> </w:t>
      </w:r>
      <w:r>
        <w:rPr/>
        <w:t>–</w:t>
      </w:r>
      <w:r>
        <w:rPr>
          <w:spacing w:val="-4"/>
        </w:rPr>
        <w:t> </w:t>
      </w:r>
      <w:r>
        <w:rPr/>
        <w:t>Витрата</w:t>
      </w:r>
      <w:r>
        <w:rPr>
          <w:spacing w:val="-5"/>
        </w:rPr>
        <w:t> </w:t>
      </w:r>
      <w:r>
        <w:rPr/>
        <w:t>на</w:t>
      </w:r>
      <w:r>
        <w:rPr>
          <w:spacing w:val="-4"/>
        </w:rPr>
        <w:t> </w:t>
      </w:r>
      <w:r>
        <w:rPr/>
        <w:t>впровадження</w:t>
      </w:r>
      <w:r>
        <w:rPr>
          <w:spacing w:val="-5"/>
        </w:rPr>
        <w:t> </w:t>
      </w:r>
      <w:r>
        <w:rPr/>
        <w:t>програми</w:t>
      </w:r>
      <w:r>
        <w:rPr>
          <w:spacing w:val="-4"/>
        </w:rPr>
        <w:t> </w:t>
      </w:r>
      <w:r>
        <w:rPr>
          <w:spacing w:val="-2"/>
        </w:rPr>
        <w:t>лояльності</w:t>
      </w:r>
    </w:p>
    <w:p>
      <w:pPr>
        <w:pStyle w:val="BodyText"/>
        <w:spacing w:before="1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5"/>
        <w:gridCol w:w="6097"/>
        <w:gridCol w:w="1412"/>
      </w:tblGrid>
      <w:tr>
        <w:trPr>
          <w:trHeight w:val="316" w:hRule="atLeast"/>
        </w:trPr>
        <w:tc>
          <w:tcPr>
            <w:tcW w:w="2405" w:type="dxa"/>
          </w:tcPr>
          <w:p>
            <w:pPr>
              <w:pStyle w:val="TableParagraph"/>
              <w:spacing w:line="275" w:lineRule="exact"/>
              <w:rPr>
                <w:sz w:val="24"/>
              </w:rPr>
            </w:pPr>
            <w:r>
              <w:rPr>
                <w:sz w:val="24"/>
              </w:rPr>
              <w:t>Категорія</w:t>
            </w:r>
            <w:r>
              <w:rPr>
                <w:spacing w:val="-1"/>
                <w:sz w:val="24"/>
              </w:rPr>
              <w:t> </w:t>
            </w:r>
            <w:r>
              <w:rPr>
                <w:spacing w:val="-2"/>
                <w:sz w:val="24"/>
              </w:rPr>
              <w:t>витрат</w:t>
            </w:r>
          </w:p>
        </w:tc>
        <w:tc>
          <w:tcPr>
            <w:tcW w:w="6097" w:type="dxa"/>
          </w:tcPr>
          <w:p>
            <w:pPr>
              <w:pStyle w:val="TableParagraph"/>
              <w:spacing w:line="275" w:lineRule="exact"/>
              <w:ind w:left="816"/>
              <w:rPr>
                <w:sz w:val="24"/>
              </w:rPr>
            </w:pPr>
            <w:r>
              <w:rPr>
                <w:spacing w:val="-4"/>
                <w:sz w:val="24"/>
              </w:rPr>
              <w:t>Опис</w:t>
            </w:r>
          </w:p>
        </w:tc>
        <w:tc>
          <w:tcPr>
            <w:tcW w:w="1412" w:type="dxa"/>
          </w:tcPr>
          <w:p>
            <w:pPr>
              <w:pStyle w:val="TableParagraph"/>
              <w:spacing w:line="275" w:lineRule="exact"/>
              <w:ind w:left="7" w:right="3"/>
              <w:jc w:val="center"/>
              <w:rPr>
                <w:sz w:val="24"/>
              </w:rPr>
            </w:pPr>
            <w:r>
              <w:rPr>
                <w:sz w:val="24"/>
              </w:rPr>
              <w:t>Сума</w:t>
            </w:r>
            <w:r>
              <w:rPr>
                <w:spacing w:val="-2"/>
                <w:sz w:val="24"/>
              </w:rPr>
              <w:t> (грн)</w:t>
            </w:r>
          </w:p>
        </w:tc>
      </w:tr>
      <w:tr>
        <w:trPr>
          <w:trHeight w:val="952" w:hRule="atLeast"/>
        </w:trPr>
        <w:tc>
          <w:tcPr>
            <w:tcW w:w="2405" w:type="dxa"/>
          </w:tcPr>
          <w:p>
            <w:pPr>
              <w:pStyle w:val="TableParagraph"/>
              <w:spacing w:line="275" w:lineRule="exact"/>
              <w:rPr>
                <w:sz w:val="24"/>
              </w:rPr>
            </w:pPr>
            <w:r>
              <w:rPr>
                <w:spacing w:val="-2"/>
                <w:sz w:val="24"/>
              </w:rPr>
              <w:t>Розроблення</w:t>
            </w:r>
          </w:p>
          <w:p>
            <w:pPr>
              <w:pStyle w:val="TableParagraph"/>
              <w:spacing w:line="310" w:lineRule="atLeast" w:before="9"/>
              <w:rPr>
                <w:sz w:val="24"/>
              </w:rPr>
            </w:pPr>
            <w:r>
              <w:rPr>
                <w:spacing w:val="-2"/>
                <w:sz w:val="24"/>
              </w:rPr>
              <w:t>програмного забезпечення</w:t>
            </w:r>
          </w:p>
        </w:tc>
        <w:tc>
          <w:tcPr>
            <w:tcW w:w="6097" w:type="dxa"/>
          </w:tcPr>
          <w:p>
            <w:pPr>
              <w:pStyle w:val="TableParagraph"/>
              <w:spacing w:line="278" w:lineRule="auto"/>
              <w:ind w:left="108"/>
              <w:rPr>
                <w:sz w:val="24"/>
              </w:rPr>
            </w:pPr>
            <w:r>
              <w:rPr>
                <w:sz w:val="24"/>
              </w:rPr>
              <w:t>Впровадження</w:t>
            </w:r>
            <w:r>
              <w:rPr>
                <w:spacing w:val="-7"/>
                <w:sz w:val="24"/>
              </w:rPr>
              <w:t> </w:t>
            </w:r>
            <w:r>
              <w:rPr>
                <w:sz w:val="24"/>
              </w:rPr>
              <w:t>системи</w:t>
            </w:r>
            <w:r>
              <w:rPr>
                <w:spacing w:val="-8"/>
                <w:sz w:val="24"/>
              </w:rPr>
              <w:t> </w:t>
            </w:r>
            <w:r>
              <w:rPr>
                <w:sz w:val="24"/>
              </w:rPr>
              <w:t>обліку</w:t>
            </w:r>
            <w:r>
              <w:rPr>
                <w:spacing w:val="-7"/>
                <w:sz w:val="24"/>
              </w:rPr>
              <w:t> </w:t>
            </w:r>
            <w:r>
              <w:rPr>
                <w:sz w:val="24"/>
              </w:rPr>
              <w:t>бонусів,</w:t>
            </w:r>
            <w:r>
              <w:rPr>
                <w:spacing w:val="-7"/>
                <w:sz w:val="24"/>
              </w:rPr>
              <w:t> </w:t>
            </w:r>
            <w:r>
              <w:rPr>
                <w:sz w:val="24"/>
              </w:rPr>
              <w:t>інтеграція</w:t>
            </w:r>
            <w:r>
              <w:rPr>
                <w:spacing w:val="-7"/>
                <w:sz w:val="24"/>
              </w:rPr>
              <w:t> </w:t>
            </w:r>
            <w:r>
              <w:rPr>
                <w:sz w:val="24"/>
              </w:rPr>
              <w:t>з</w:t>
            </w:r>
            <w:r>
              <w:rPr>
                <w:spacing w:val="-6"/>
                <w:sz w:val="24"/>
              </w:rPr>
              <w:t> </w:t>
            </w:r>
            <w:r>
              <w:rPr>
                <w:sz w:val="24"/>
              </w:rPr>
              <w:t>CRM та автоматизація процесів</w:t>
            </w:r>
          </w:p>
        </w:tc>
        <w:tc>
          <w:tcPr>
            <w:tcW w:w="1412" w:type="dxa"/>
          </w:tcPr>
          <w:p>
            <w:pPr>
              <w:pStyle w:val="TableParagraph"/>
              <w:spacing w:before="42"/>
              <w:ind w:left="0"/>
              <w:rPr>
                <w:sz w:val="24"/>
              </w:rPr>
            </w:pPr>
          </w:p>
          <w:p>
            <w:pPr>
              <w:pStyle w:val="TableParagraph"/>
              <w:ind w:left="7"/>
              <w:jc w:val="center"/>
              <w:rPr>
                <w:sz w:val="24"/>
              </w:rPr>
            </w:pPr>
            <w:r>
              <w:rPr>
                <w:sz w:val="24"/>
              </w:rPr>
              <w:t>120 </w:t>
            </w:r>
            <w:r>
              <w:rPr>
                <w:spacing w:val="-5"/>
                <w:sz w:val="24"/>
              </w:rPr>
              <w:t>000</w:t>
            </w:r>
          </w:p>
        </w:tc>
      </w:tr>
      <w:tr>
        <w:trPr>
          <w:trHeight w:val="635" w:hRule="atLeast"/>
        </w:trPr>
        <w:tc>
          <w:tcPr>
            <w:tcW w:w="2405" w:type="dxa"/>
          </w:tcPr>
          <w:p>
            <w:pPr>
              <w:pStyle w:val="TableParagraph"/>
              <w:spacing w:line="275" w:lineRule="exact"/>
              <w:rPr>
                <w:sz w:val="24"/>
              </w:rPr>
            </w:pPr>
            <w:r>
              <w:rPr>
                <w:sz w:val="24"/>
              </w:rPr>
              <w:t>Рекламні</w:t>
            </w:r>
            <w:r>
              <w:rPr>
                <w:spacing w:val="-3"/>
                <w:sz w:val="24"/>
              </w:rPr>
              <w:t> </w:t>
            </w:r>
            <w:r>
              <w:rPr>
                <w:spacing w:val="-2"/>
                <w:sz w:val="24"/>
              </w:rPr>
              <w:t>матеріали</w:t>
            </w:r>
          </w:p>
        </w:tc>
        <w:tc>
          <w:tcPr>
            <w:tcW w:w="6097" w:type="dxa"/>
          </w:tcPr>
          <w:p>
            <w:pPr>
              <w:pStyle w:val="TableParagraph"/>
              <w:spacing w:line="275" w:lineRule="exact"/>
              <w:ind w:left="108"/>
              <w:rPr>
                <w:sz w:val="24"/>
              </w:rPr>
            </w:pPr>
            <w:r>
              <w:rPr>
                <w:sz w:val="24"/>
              </w:rPr>
              <w:t>Створення</w:t>
            </w:r>
            <w:r>
              <w:rPr>
                <w:spacing w:val="-6"/>
                <w:sz w:val="24"/>
              </w:rPr>
              <w:t> </w:t>
            </w:r>
            <w:r>
              <w:rPr>
                <w:sz w:val="24"/>
              </w:rPr>
              <w:t>маркетингових</w:t>
            </w:r>
            <w:r>
              <w:rPr>
                <w:spacing w:val="-4"/>
                <w:sz w:val="24"/>
              </w:rPr>
              <w:t> </w:t>
            </w:r>
            <w:r>
              <w:rPr>
                <w:sz w:val="24"/>
              </w:rPr>
              <w:t>матеріалів</w:t>
            </w:r>
            <w:r>
              <w:rPr>
                <w:spacing w:val="-4"/>
                <w:sz w:val="24"/>
              </w:rPr>
              <w:t> </w:t>
            </w:r>
            <w:r>
              <w:rPr>
                <w:sz w:val="24"/>
              </w:rPr>
              <w:t>для</w:t>
            </w:r>
            <w:r>
              <w:rPr>
                <w:spacing w:val="-3"/>
                <w:sz w:val="24"/>
              </w:rPr>
              <w:t> </w:t>
            </w:r>
            <w:r>
              <w:rPr>
                <w:spacing w:val="-2"/>
                <w:sz w:val="24"/>
              </w:rPr>
              <w:t>інформування</w:t>
            </w:r>
          </w:p>
          <w:p>
            <w:pPr>
              <w:pStyle w:val="TableParagraph"/>
              <w:spacing w:before="43"/>
              <w:ind w:left="108"/>
              <w:rPr>
                <w:sz w:val="24"/>
              </w:rPr>
            </w:pPr>
            <w:r>
              <w:rPr>
                <w:sz w:val="24"/>
              </w:rPr>
              <w:t>клієнтів</w:t>
            </w:r>
            <w:r>
              <w:rPr>
                <w:spacing w:val="-8"/>
                <w:sz w:val="24"/>
              </w:rPr>
              <w:t> </w:t>
            </w:r>
            <w:r>
              <w:rPr>
                <w:sz w:val="24"/>
              </w:rPr>
              <w:t>(листівки,</w:t>
            </w:r>
            <w:r>
              <w:rPr>
                <w:spacing w:val="-4"/>
                <w:sz w:val="24"/>
              </w:rPr>
              <w:t> </w:t>
            </w:r>
            <w:r>
              <w:rPr>
                <w:sz w:val="24"/>
              </w:rPr>
              <w:t>електронні</w:t>
            </w:r>
            <w:r>
              <w:rPr>
                <w:spacing w:val="-4"/>
                <w:sz w:val="24"/>
              </w:rPr>
              <w:t> </w:t>
            </w:r>
            <w:r>
              <w:rPr>
                <w:sz w:val="24"/>
              </w:rPr>
              <w:t>розсилки</w:t>
            </w:r>
            <w:r>
              <w:rPr>
                <w:spacing w:val="-4"/>
                <w:sz w:val="24"/>
              </w:rPr>
              <w:t> </w:t>
            </w:r>
            <w:r>
              <w:rPr>
                <w:spacing w:val="-2"/>
                <w:sz w:val="24"/>
              </w:rPr>
              <w:t>тощо)</w:t>
            </w:r>
          </w:p>
        </w:tc>
        <w:tc>
          <w:tcPr>
            <w:tcW w:w="1412" w:type="dxa"/>
          </w:tcPr>
          <w:p>
            <w:pPr>
              <w:pStyle w:val="TableParagraph"/>
              <w:spacing w:before="157"/>
              <w:ind w:left="7"/>
              <w:jc w:val="center"/>
              <w:rPr>
                <w:sz w:val="24"/>
              </w:rPr>
            </w:pPr>
            <w:r>
              <w:rPr>
                <w:sz w:val="24"/>
              </w:rPr>
              <w:t>50 </w:t>
            </w:r>
            <w:r>
              <w:rPr>
                <w:spacing w:val="-5"/>
                <w:sz w:val="24"/>
              </w:rPr>
              <w:t>000</w:t>
            </w:r>
          </w:p>
        </w:tc>
      </w:tr>
      <w:tr>
        <w:trPr>
          <w:trHeight w:val="635" w:hRule="atLeast"/>
        </w:trPr>
        <w:tc>
          <w:tcPr>
            <w:tcW w:w="2405" w:type="dxa"/>
          </w:tcPr>
          <w:p>
            <w:pPr>
              <w:pStyle w:val="TableParagraph"/>
              <w:spacing w:line="275" w:lineRule="exact"/>
              <w:rPr>
                <w:sz w:val="24"/>
              </w:rPr>
            </w:pPr>
            <w:r>
              <w:rPr>
                <w:sz w:val="24"/>
              </w:rPr>
              <w:t>Навчання</w:t>
            </w:r>
            <w:r>
              <w:rPr>
                <w:spacing w:val="-5"/>
                <w:sz w:val="24"/>
              </w:rPr>
              <w:t> </w:t>
            </w:r>
            <w:r>
              <w:rPr>
                <w:spacing w:val="-2"/>
                <w:sz w:val="24"/>
              </w:rPr>
              <w:t>персоналу</w:t>
            </w:r>
          </w:p>
        </w:tc>
        <w:tc>
          <w:tcPr>
            <w:tcW w:w="6097" w:type="dxa"/>
          </w:tcPr>
          <w:p>
            <w:pPr>
              <w:pStyle w:val="TableParagraph"/>
              <w:spacing w:line="275" w:lineRule="exact"/>
              <w:ind w:left="108"/>
              <w:rPr>
                <w:sz w:val="24"/>
              </w:rPr>
            </w:pPr>
            <w:r>
              <w:rPr>
                <w:sz w:val="24"/>
              </w:rPr>
              <w:t>Проведення</w:t>
            </w:r>
            <w:r>
              <w:rPr>
                <w:spacing w:val="-7"/>
                <w:sz w:val="24"/>
              </w:rPr>
              <w:t> </w:t>
            </w:r>
            <w:r>
              <w:rPr>
                <w:sz w:val="24"/>
              </w:rPr>
              <w:t>тренінгів</w:t>
            </w:r>
            <w:r>
              <w:rPr>
                <w:spacing w:val="-5"/>
                <w:sz w:val="24"/>
              </w:rPr>
              <w:t> </w:t>
            </w:r>
            <w:r>
              <w:rPr>
                <w:sz w:val="24"/>
              </w:rPr>
              <w:t>для</w:t>
            </w:r>
            <w:r>
              <w:rPr>
                <w:spacing w:val="-4"/>
                <w:sz w:val="24"/>
              </w:rPr>
              <w:t> </w:t>
            </w:r>
            <w:r>
              <w:rPr>
                <w:sz w:val="24"/>
              </w:rPr>
              <w:t>співробітників</w:t>
            </w:r>
            <w:r>
              <w:rPr>
                <w:spacing w:val="-5"/>
                <w:sz w:val="24"/>
              </w:rPr>
              <w:t> </w:t>
            </w:r>
            <w:r>
              <w:rPr>
                <w:spacing w:val="-4"/>
                <w:sz w:val="24"/>
              </w:rPr>
              <w:t>щодо</w:t>
            </w:r>
          </w:p>
          <w:p>
            <w:pPr>
              <w:pStyle w:val="TableParagraph"/>
              <w:spacing w:before="41"/>
              <w:ind w:left="108"/>
              <w:rPr>
                <w:sz w:val="24"/>
              </w:rPr>
            </w:pPr>
            <w:r>
              <w:rPr>
                <w:sz w:val="24"/>
              </w:rPr>
              <w:t>використання</w:t>
            </w:r>
            <w:r>
              <w:rPr>
                <w:spacing w:val="-4"/>
                <w:sz w:val="24"/>
              </w:rPr>
              <w:t> </w:t>
            </w:r>
            <w:r>
              <w:rPr>
                <w:sz w:val="24"/>
              </w:rPr>
              <w:t>нової</w:t>
            </w:r>
            <w:r>
              <w:rPr>
                <w:spacing w:val="-4"/>
                <w:sz w:val="24"/>
              </w:rPr>
              <w:t> </w:t>
            </w:r>
            <w:r>
              <w:rPr>
                <w:spacing w:val="-2"/>
                <w:sz w:val="24"/>
              </w:rPr>
              <w:t>системи</w:t>
            </w:r>
          </w:p>
        </w:tc>
        <w:tc>
          <w:tcPr>
            <w:tcW w:w="1412" w:type="dxa"/>
          </w:tcPr>
          <w:p>
            <w:pPr>
              <w:pStyle w:val="TableParagraph"/>
              <w:spacing w:before="157"/>
              <w:ind w:left="7"/>
              <w:jc w:val="center"/>
              <w:rPr>
                <w:sz w:val="24"/>
              </w:rPr>
            </w:pPr>
            <w:r>
              <w:rPr>
                <w:sz w:val="24"/>
              </w:rPr>
              <w:t>30 </w:t>
            </w:r>
            <w:r>
              <w:rPr>
                <w:spacing w:val="-5"/>
                <w:sz w:val="24"/>
              </w:rPr>
              <w:t>000</w:t>
            </w:r>
          </w:p>
        </w:tc>
      </w:tr>
    </w:tbl>
    <w:p>
      <w:pPr>
        <w:pStyle w:val="TableParagraph"/>
        <w:spacing w:after="0"/>
        <w:jc w:val="center"/>
        <w:rPr>
          <w:sz w:val="24"/>
        </w:rPr>
        <w:sectPr>
          <w:pgSz w:w="11910" w:h="16840"/>
          <w:pgMar w:header="719" w:footer="0" w:top="1260" w:bottom="280" w:left="1275" w:right="425"/>
        </w:sectPr>
      </w:pPr>
    </w:p>
    <w:p>
      <w:pPr>
        <w:pStyle w:val="BodyText"/>
        <w:spacing w:before="79"/>
        <w:ind w:left="851" w:firstLine="0"/>
        <w:jc w:val="left"/>
      </w:pPr>
      <w:r>
        <w:rPr/>
        <w:t>Продовження</w:t>
      </w:r>
      <w:r>
        <w:rPr>
          <w:spacing w:val="-9"/>
        </w:rPr>
        <w:t> </w:t>
      </w:r>
      <w:r>
        <w:rPr/>
        <w:t>таблиці</w:t>
      </w:r>
      <w:r>
        <w:rPr>
          <w:spacing w:val="-9"/>
        </w:rPr>
        <w:t> </w:t>
      </w:r>
      <w:r>
        <w:rPr>
          <w:spacing w:val="-4"/>
        </w:rPr>
        <w:t>3.21</w:t>
      </w:r>
    </w:p>
    <w:p>
      <w:pPr>
        <w:pStyle w:val="BodyText"/>
        <w:spacing w:before="10" w:after="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5"/>
        <w:gridCol w:w="6097"/>
        <w:gridCol w:w="1412"/>
      </w:tblGrid>
      <w:tr>
        <w:trPr>
          <w:trHeight w:val="952" w:hRule="atLeast"/>
        </w:trPr>
        <w:tc>
          <w:tcPr>
            <w:tcW w:w="2405" w:type="dxa"/>
          </w:tcPr>
          <w:p>
            <w:pPr>
              <w:pStyle w:val="TableParagraph"/>
              <w:spacing w:line="276" w:lineRule="auto"/>
              <w:ind w:right="921"/>
              <w:rPr>
                <w:sz w:val="24"/>
              </w:rPr>
            </w:pPr>
            <w:r>
              <w:rPr>
                <w:sz w:val="24"/>
              </w:rPr>
              <w:t>Підтримка</w:t>
            </w:r>
            <w:r>
              <w:rPr>
                <w:spacing w:val="-15"/>
                <w:sz w:val="24"/>
              </w:rPr>
              <w:t> </w:t>
            </w:r>
            <w:r>
              <w:rPr>
                <w:sz w:val="24"/>
              </w:rPr>
              <w:t>та </w:t>
            </w:r>
            <w:r>
              <w:rPr>
                <w:spacing w:val="-2"/>
                <w:sz w:val="24"/>
              </w:rPr>
              <w:t>технічне</w:t>
            </w:r>
          </w:p>
          <w:p>
            <w:pPr>
              <w:pStyle w:val="TableParagraph"/>
              <w:rPr>
                <w:sz w:val="24"/>
              </w:rPr>
            </w:pPr>
            <w:r>
              <w:rPr>
                <w:spacing w:val="-2"/>
                <w:sz w:val="24"/>
              </w:rPr>
              <w:t>обслуговування</w:t>
            </w:r>
          </w:p>
        </w:tc>
        <w:tc>
          <w:tcPr>
            <w:tcW w:w="6097" w:type="dxa"/>
          </w:tcPr>
          <w:p>
            <w:pPr>
              <w:pStyle w:val="TableParagraph"/>
              <w:spacing w:line="276" w:lineRule="auto"/>
              <w:ind w:left="108" w:right="84"/>
              <w:rPr>
                <w:sz w:val="24"/>
              </w:rPr>
            </w:pPr>
            <w:r>
              <w:rPr>
                <w:sz w:val="24"/>
              </w:rPr>
              <w:t>Забезпечення</w:t>
            </w:r>
            <w:r>
              <w:rPr>
                <w:spacing w:val="-10"/>
                <w:sz w:val="24"/>
              </w:rPr>
              <w:t> </w:t>
            </w:r>
            <w:r>
              <w:rPr>
                <w:sz w:val="24"/>
              </w:rPr>
              <w:t>технічної</w:t>
            </w:r>
            <w:r>
              <w:rPr>
                <w:spacing w:val="-12"/>
                <w:sz w:val="24"/>
              </w:rPr>
              <w:t> </w:t>
            </w:r>
            <w:r>
              <w:rPr>
                <w:sz w:val="24"/>
              </w:rPr>
              <w:t>підтримки</w:t>
            </w:r>
            <w:r>
              <w:rPr>
                <w:spacing w:val="-12"/>
                <w:sz w:val="24"/>
              </w:rPr>
              <w:t> </w:t>
            </w:r>
            <w:r>
              <w:rPr>
                <w:sz w:val="24"/>
              </w:rPr>
              <w:t>протягом</w:t>
            </w:r>
            <w:r>
              <w:rPr>
                <w:spacing w:val="-10"/>
                <w:sz w:val="24"/>
              </w:rPr>
              <w:t> </w:t>
            </w:r>
            <w:r>
              <w:rPr>
                <w:sz w:val="24"/>
              </w:rPr>
              <w:t>першого року роботи програми</w:t>
            </w:r>
          </w:p>
        </w:tc>
        <w:tc>
          <w:tcPr>
            <w:tcW w:w="1412" w:type="dxa"/>
          </w:tcPr>
          <w:p>
            <w:pPr>
              <w:pStyle w:val="TableParagraph"/>
              <w:spacing w:before="39"/>
              <w:ind w:left="0"/>
              <w:rPr>
                <w:sz w:val="24"/>
              </w:rPr>
            </w:pPr>
          </w:p>
          <w:p>
            <w:pPr>
              <w:pStyle w:val="TableParagraph"/>
              <w:ind w:left="7"/>
              <w:jc w:val="center"/>
              <w:rPr>
                <w:sz w:val="24"/>
              </w:rPr>
            </w:pPr>
            <w:r>
              <w:rPr>
                <w:sz w:val="24"/>
              </w:rPr>
              <w:t>40 </w:t>
            </w:r>
            <w:r>
              <w:rPr>
                <w:spacing w:val="-5"/>
                <w:sz w:val="24"/>
              </w:rPr>
              <w:t>000</w:t>
            </w:r>
          </w:p>
        </w:tc>
      </w:tr>
      <w:tr>
        <w:trPr>
          <w:trHeight w:val="633" w:hRule="atLeast"/>
        </w:trPr>
        <w:tc>
          <w:tcPr>
            <w:tcW w:w="2405" w:type="dxa"/>
          </w:tcPr>
          <w:p>
            <w:pPr>
              <w:pStyle w:val="TableParagraph"/>
              <w:spacing w:line="275" w:lineRule="exact"/>
              <w:rPr>
                <w:sz w:val="24"/>
              </w:rPr>
            </w:pPr>
            <w:r>
              <w:rPr>
                <w:sz w:val="24"/>
              </w:rPr>
              <w:t>Знижки</w:t>
            </w:r>
            <w:r>
              <w:rPr>
                <w:spacing w:val="-2"/>
                <w:sz w:val="24"/>
              </w:rPr>
              <w:t> </w:t>
            </w:r>
            <w:r>
              <w:rPr>
                <w:sz w:val="24"/>
              </w:rPr>
              <w:t>та</w:t>
            </w:r>
            <w:r>
              <w:rPr>
                <w:spacing w:val="-1"/>
                <w:sz w:val="24"/>
              </w:rPr>
              <w:t> </w:t>
            </w:r>
            <w:r>
              <w:rPr>
                <w:spacing w:val="-2"/>
                <w:sz w:val="24"/>
              </w:rPr>
              <w:t>бонуси</w:t>
            </w:r>
          </w:p>
          <w:p>
            <w:pPr>
              <w:pStyle w:val="TableParagraph"/>
              <w:spacing w:before="41"/>
              <w:rPr>
                <w:sz w:val="24"/>
              </w:rPr>
            </w:pPr>
            <w:r>
              <w:rPr>
                <w:sz w:val="24"/>
              </w:rPr>
              <w:t>для </w:t>
            </w:r>
            <w:r>
              <w:rPr>
                <w:spacing w:val="-2"/>
                <w:sz w:val="24"/>
              </w:rPr>
              <w:t>клієнтів</w:t>
            </w:r>
          </w:p>
        </w:tc>
        <w:tc>
          <w:tcPr>
            <w:tcW w:w="6097" w:type="dxa"/>
          </w:tcPr>
          <w:p>
            <w:pPr>
              <w:pStyle w:val="TableParagraph"/>
              <w:spacing w:line="275" w:lineRule="exact"/>
              <w:ind w:left="108"/>
              <w:rPr>
                <w:sz w:val="24"/>
              </w:rPr>
            </w:pPr>
            <w:r>
              <w:rPr>
                <w:sz w:val="24"/>
              </w:rPr>
              <w:t>Фінансування</w:t>
            </w:r>
            <w:r>
              <w:rPr>
                <w:spacing w:val="-4"/>
                <w:sz w:val="24"/>
              </w:rPr>
              <w:t> </w:t>
            </w:r>
            <w:r>
              <w:rPr>
                <w:sz w:val="24"/>
              </w:rPr>
              <w:t>початкових</w:t>
            </w:r>
            <w:r>
              <w:rPr>
                <w:spacing w:val="-3"/>
                <w:sz w:val="24"/>
              </w:rPr>
              <w:t> </w:t>
            </w:r>
            <w:r>
              <w:rPr>
                <w:sz w:val="24"/>
              </w:rPr>
              <w:t>бонусів</w:t>
            </w:r>
            <w:r>
              <w:rPr>
                <w:spacing w:val="-3"/>
                <w:sz w:val="24"/>
              </w:rPr>
              <w:t> </w:t>
            </w:r>
            <w:r>
              <w:rPr>
                <w:sz w:val="24"/>
              </w:rPr>
              <w:t>та</w:t>
            </w:r>
            <w:r>
              <w:rPr>
                <w:spacing w:val="-3"/>
                <w:sz w:val="24"/>
              </w:rPr>
              <w:t> </w:t>
            </w:r>
            <w:r>
              <w:rPr>
                <w:sz w:val="24"/>
              </w:rPr>
              <w:t>знижок</w:t>
            </w:r>
            <w:r>
              <w:rPr>
                <w:spacing w:val="-3"/>
                <w:sz w:val="24"/>
              </w:rPr>
              <w:t> </w:t>
            </w:r>
            <w:r>
              <w:rPr>
                <w:spacing w:val="-5"/>
                <w:sz w:val="24"/>
              </w:rPr>
              <w:t>для</w:t>
            </w:r>
          </w:p>
          <w:p>
            <w:pPr>
              <w:pStyle w:val="TableParagraph"/>
              <w:spacing w:before="41"/>
              <w:ind w:left="108"/>
              <w:rPr>
                <w:sz w:val="24"/>
              </w:rPr>
            </w:pPr>
            <w:r>
              <w:rPr>
                <w:sz w:val="24"/>
              </w:rPr>
              <w:t>стимулювання</w:t>
            </w:r>
            <w:r>
              <w:rPr>
                <w:spacing w:val="-5"/>
                <w:sz w:val="24"/>
              </w:rPr>
              <w:t> </w:t>
            </w:r>
            <w:r>
              <w:rPr>
                <w:sz w:val="24"/>
              </w:rPr>
              <w:t>перших</w:t>
            </w:r>
            <w:r>
              <w:rPr>
                <w:spacing w:val="-5"/>
                <w:sz w:val="24"/>
              </w:rPr>
              <w:t> </w:t>
            </w:r>
            <w:r>
              <w:rPr>
                <w:spacing w:val="-2"/>
                <w:sz w:val="24"/>
              </w:rPr>
              <w:t>замовлень</w:t>
            </w:r>
          </w:p>
        </w:tc>
        <w:tc>
          <w:tcPr>
            <w:tcW w:w="1412" w:type="dxa"/>
          </w:tcPr>
          <w:p>
            <w:pPr>
              <w:pStyle w:val="TableParagraph"/>
              <w:spacing w:before="157"/>
              <w:ind w:left="7"/>
              <w:jc w:val="center"/>
              <w:rPr>
                <w:sz w:val="24"/>
              </w:rPr>
            </w:pPr>
            <w:r>
              <w:rPr>
                <w:sz w:val="24"/>
              </w:rPr>
              <w:t>60 </w:t>
            </w:r>
            <w:r>
              <w:rPr>
                <w:spacing w:val="-5"/>
                <w:sz w:val="24"/>
              </w:rPr>
              <w:t>000</w:t>
            </w:r>
          </w:p>
        </w:tc>
      </w:tr>
      <w:tr>
        <w:trPr>
          <w:trHeight w:val="635" w:hRule="atLeast"/>
        </w:trPr>
        <w:tc>
          <w:tcPr>
            <w:tcW w:w="2405" w:type="dxa"/>
          </w:tcPr>
          <w:p>
            <w:pPr>
              <w:pStyle w:val="TableParagraph"/>
              <w:spacing w:before="1"/>
              <w:rPr>
                <w:sz w:val="24"/>
              </w:rPr>
            </w:pPr>
            <w:r>
              <w:rPr>
                <w:spacing w:val="-2"/>
                <w:sz w:val="24"/>
              </w:rPr>
              <w:t>Непередбачені</w:t>
            </w:r>
          </w:p>
          <w:p>
            <w:pPr>
              <w:pStyle w:val="TableParagraph"/>
              <w:spacing w:before="41"/>
              <w:rPr>
                <w:sz w:val="24"/>
              </w:rPr>
            </w:pPr>
            <w:r>
              <w:rPr>
                <w:spacing w:val="-2"/>
                <w:sz w:val="24"/>
              </w:rPr>
              <w:t>витрати</w:t>
            </w:r>
          </w:p>
        </w:tc>
        <w:tc>
          <w:tcPr>
            <w:tcW w:w="6097" w:type="dxa"/>
          </w:tcPr>
          <w:p>
            <w:pPr>
              <w:pStyle w:val="TableParagraph"/>
              <w:spacing w:before="1"/>
              <w:ind w:left="108"/>
              <w:rPr>
                <w:sz w:val="24"/>
              </w:rPr>
            </w:pPr>
            <w:r>
              <w:rPr>
                <w:sz w:val="24"/>
              </w:rPr>
              <w:t>Резерв</w:t>
            </w:r>
            <w:r>
              <w:rPr>
                <w:spacing w:val="-3"/>
                <w:sz w:val="24"/>
              </w:rPr>
              <w:t> </w:t>
            </w:r>
            <w:r>
              <w:rPr>
                <w:sz w:val="24"/>
              </w:rPr>
              <w:t>на</w:t>
            </w:r>
            <w:r>
              <w:rPr>
                <w:spacing w:val="-3"/>
                <w:sz w:val="24"/>
              </w:rPr>
              <w:t> </w:t>
            </w:r>
            <w:r>
              <w:rPr>
                <w:sz w:val="24"/>
              </w:rPr>
              <w:t>додаткові</w:t>
            </w:r>
            <w:r>
              <w:rPr>
                <w:spacing w:val="-1"/>
                <w:sz w:val="24"/>
              </w:rPr>
              <w:t> </w:t>
            </w:r>
            <w:r>
              <w:rPr>
                <w:sz w:val="24"/>
              </w:rPr>
              <w:t>витрати</w:t>
            </w:r>
            <w:r>
              <w:rPr>
                <w:spacing w:val="-1"/>
                <w:sz w:val="24"/>
              </w:rPr>
              <w:t> </w:t>
            </w:r>
            <w:r>
              <w:rPr>
                <w:sz w:val="24"/>
              </w:rPr>
              <w:t>(5%</w:t>
            </w:r>
            <w:r>
              <w:rPr>
                <w:spacing w:val="-4"/>
                <w:sz w:val="24"/>
              </w:rPr>
              <w:t> </w:t>
            </w:r>
            <w:r>
              <w:rPr>
                <w:sz w:val="24"/>
              </w:rPr>
              <w:t>загального</w:t>
            </w:r>
            <w:r>
              <w:rPr>
                <w:spacing w:val="-1"/>
                <w:sz w:val="24"/>
              </w:rPr>
              <w:t> </w:t>
            </w:r>
            <w:r>
              <w:rPr>
                <w:spacing w:val="-2"/>
                <w:sz w:val="24"/>
              </w:rPr>
              <w:t>бюджету)</w:t>
            </w:r>
          </w:p>
        </w:tc>
        <w:tc>
          <w:tcPr>
            <w:tcW w:w="1412" w:type="dxa"/>
          </w:tcPr>
          <w:p>
            <w:pPr>
              <w:pStyle w:val="TableParagraph"/>
              <w:spacing w:before="159"/>
              <w:ind w:left="7"/>
              <w:jc w:val="center"/>
              <w:rPr>
                <w:sz w:val="24"/>
              </w:rPr>
            </w:pPr>
            <w:r>
              <w:rPr>
                <w:sz w:val="24"/>
              </w:rPr>
              <w:t>15 </w:t>
            </w:r>
            <w:r>
              <w:rPr>
                <w:spacing w:val="-5"/>
                <w:sz w:val="24"/>
              </w:rPr>
              <w:t>000</w:t>
            </w:r>
          </w:p>
        </w:tc>
      </w:tr>
      <w:tr>
        <w:trPr>
          <w:trHeight w:val="318" w:hRule="atLeast"/>
        </w:trPr>
        <w:tc>
          <w:tcPr>
            <w:tcW w:w="8502" w:type="dxa"/>
            <w:gridSpan w:val="2"/>
          </w:tcPr>
          <w:p>
            <w:pPr>
              <w:pStyle w:val="TableParagraph"/>
              <w:spacing w:line="275" w:lineRule="exact"/>
              <w:rPr>
                <w:sz w:val="24"/>
              </w:rPr>
            </w:pPr>
            <w:r>
              <w:rPr>
                <w:spacing w:val="-2"/>
                <w:sz w:val="24"/>
              </w:rPr>
              <w:t>Загалом</w:t>
            </w:r>
          </w:p>
        </w:tc>
        <w:tc>
          <w:tcPr>
            <w:tcW w:w="1412" w:type="dxa"/>
          </w:tcPr>
          <w:p>
            <w:pPr>
              <w:pStyle w:val="TableParagraph"/>
              <w:spacing w:line="275" w:lineRule="exact"/>
              <w:ind w:left="7"/>
              <w:jc w:val="center"/>
              <w:rPr>
                <w:sz w:val="24"/>
              </w:rPr>
            </w:pPr>
            <w:r>
              <w:rPr>
                <w:sz w:val="24"/>
              </w:rPr>
              <w:t>300 </w:t>
            </w:r>
            <w:r>
              <w:rPr>
                <w:spacing w:val="-5"/>
                <w:sz w:val="24"/>
              </w:rPr>
              <w:t>000</w:t>
            </w:r>
          </w:p>
        </w:tc>
      </w:tr>
    </w:tbl>
    <w:p>
      <w:pPr>
        <w:spacing w:before="0"/>
        <w:ind w:left="851"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69"/>
        <w:ind w:left="0" w:firstLine="0"/>
        <w:jc w:val="left"/>
        <w:rPr>
          <w:i/>
          <w:sz w:val="24"/>
        </w:rPr>
      </w:pPr>
    </w:p>
    <w:p>
      <w:pPr>
        <w:pStyle w:val="BodyText"/>
        <w:spacing w:line="360" w:lineRule="auto"/>
        <w:ind w:left="143" w:right="144"/>
      </w:pPr>
      <w:r>
        <w:rPr/>
        <w:t>За прогнозами, програма лояльності дозволить залучити 50 нових клієнтів, які представляють великі військові підрозділи. Середній обсяг замовлення становить 80 000 грн, що відповідає забезпеченню одного батальйону (15 евакуаційних візків).</w:t>
      </w:r>
    </w:p>
    <w:p>
      <w:pPr>
        <w:pStyle w:val="BodyText"/>
        <w:spacing w:before="1"/>
        <w:ind w:left="851" w:firstLine="0"/>
      </w:pPr>
      <w:r>
        <w:rPr/>
        <w:t>Розрахунок</w:t>
      </w:r>
      <w:r>
        <w:rPr>
          <w:spacing w:val="-10"/>
        </w:rPr>
        <w:t> </w:t>
      </w:r>
      <w:r>
        <w:rPr/>
        <w:t>доходу</w:t>
      </w:r>
      <w:r>
        <w:rPr>
          <w:spacing w:val="-8"/>
        </w:rPr>
        <w:t> </w:t>
      </w:r>
      <w:r>
        <w:rPr/>
        <w:t>від</w:t>
      </w:r>
      <w:r>
        <w:rPr>
          <w:spacing w:val="-7"/>
        </w:rPr>
        <w:t> </w:t>
      </w:r>
      <w:r>
        <w:rPr/>
        <w:t>програми</w:t>
      </w:r>
      <w:r>
        <w:rPr>
          <w:spacing w:val="-5"/>
        </w:rPr>
        <w:t> </w:t>
      </w:r>
      <w:r>
        <w:rPr>
          <w:spacing w:val="-2"/>
        </w:rPr>
        <w:t>лояльності:</w:t>
      </w:r>
    </w:p>
    <w:p>
      <w:pPr>
        <w:pStyle w:val="ListParagraph"/>
        <w:numPr>
          <w:ilvl w:val="0"/>
          <w:numId w:val="38"/>
        </w:numPr>
        <w:tabs>
          <w:tab w:pos="1243" w:val="left" w:leader="none"/>
        </w:tabs>
        <w:spacing w:line="360" w:lineRule="auto" w:before="162" w:after="0"/>
        <w:ind w:left="143" w:right="137" w:firstLine="707"/>
        <w:jc w:val="left"/>
        <w:rPr>
          <w:sz w:val="28"/>
        </w:rPr>
      </w:pPr>
      <w:r>
        <w:rPr>
          <w:sz w:val="28"/>
        </w:rPr>
        <w:t>Кількість</w:t>
      </w:r>
      <w:r>
        <w:rPr>
          <w:spacing w:val="80"/>
          <w:sz w:val="28"/>
        </w:rPr>
        <w:t> </w:t>
      </w:r>
      <w:r>
        <w:rPr>
          <w:sz w:val="28"/>
        </w:rPr>
        <w:t>нових</w:t>
      </w:r>
      <w:r>
        <w:rPr>
          <w:spacing w:val="80"/>
          <w:sz w:val="28"/>
        </w:rPr>
        <w:t> </w:t>
      </w:r>
      <w:r>
        <w:rPr>
          <w:sz w:val="28"/>
        </w:rPr>
        <w:t>клієнтів</w:t>
      </w:r>
      <w:r>
        <w:rPr>
          <w:spacing w:val="80"/>
          <w:sz w:val="28"/>
        </w:rPr>
        <w:t> </w:t>
      </w:r>
      <w:r>
        <w:rPr>
          <w:sz w:val="28"/>
        </w:rPr>
        <w:t>–</w:t>
      </w:r>
      <w:r>
        <w:rPr>
          <w:spacing w:val="80"/>
          <w:sz w:val="28"/>
        </w:rPr>
        <w:t> </w:t>
      </w:r>
      <w:r>
        <w:rPr>
          <w:sz w:val="28"/>
        </w:rPr>
        <w:t>50</w:t>
      </w:r>
      <w:r>
        <w:rPr>
          <w:spacing w:val="80"/>
          <w:sz w:val="28"/>
        </w:rPr>
        <w:t> </w:t>
      </w:r>
      <w:r>
        <w:rPr>
          <w:sz w:val="28"/>
        </w:rPr>
        <w:t>військових</w:t>
      </w:r>
      <w:r>
        <w:rPr>
          <w:spacing w:val="80"/>
          <w:sz w:val="28"/>
        </w:rPr>
        <w:t> </w:t>
      </w:r>
      <w:r>
        <w:rPr>
          <w:sz w:val="28"/>
        </w:rPr>
        <w:t>частин</w:t>
      </w:r>
      <w:r>
        <w:rPr>
          <w:spacing w:val="80"/>
          <w:sz w:val="28"/>
        </w:rPr>
        <w:t> </w:t>
      </w:r>
      <w:r>
        <w:rPr>
          <w:sz w:val="28"/>
        </w:rPr>
        <w:t>та</w:t>
      </w:r>
      <w:r>
        <w:rPr>
          <w:spacing w:val="80"/>
          <w:sz w:val="28"/>
        </w:rPr>
        <w:t> </w:t>
      </w:r>
      <w:r>
        <w:rPr>
          <w:sz w:val="28"/>
        </w:rPr>
        <w:t>волонтерських</w:t>
      </w:r>
      <w:r>
        <w:rPr>
          <w:spacing w:val="40"/>
          <w:sz w:val="28"/>
        </w:rPr>
        <w:t> </w:t>
      </w:r>
      <w:r>
        <w:rPr>
          <w:spacing w:val="-2"/>
          <w:sz w:val="28"/>
        </w:rPr>
        <w:t>організацій.</w:t>
      </w:r>
    </w:p>
    <w:p>
      <w:pPr>
        <w:pStyle w:val="ListParagraph"/>
        <w:numPr>
          <w:ilvl w:val="0"/>
          <w:numId w:val="38"/>
        </w:numPr>
        <w:tabs>
          <w:tab w:pos="1130" w:val="left" w:leader="none"/>
        </w:tabs>
        <w:spacing w:line="321" w:lineRule="exact" w:before="0" w:after="0"/>
        <w:ind w:left="1130" w:right="0" w:hanging="279"/>
        <w:jc w:val="left"/>
        <w:rPr>
          <w:sz w:val="28"/>
        </w:rPr>
      </w:pPr>
      <w:r>
        <w:rPr>
          <w:sz w:val="28"/>
        </w:rPr>
        <w:t>Середній</w:t>
      </w:r>
      <w:r>
        <w:rPr>
          <w:spacing w:val="-6"/>
          <w:sz w:val="28"/>
        </w:rPr>
        <w:t> </w:t>
      </w:r>
      <w:r>
        <w:rPr>
          <w:sz w:val="28"/>
        </w:rPr>
        <w:t>дохід</w:t>
      </w:r>
      <w:r>
        <w:rPr>
          <w:spacing w:val="-3"/>
          <w:sz w:val="28"/>
        </w:rPr>
        <w:t> </w:t>
      </w:r>
      <w:r>
        <w:rPr>
          <w:sz w:val="28"/>
        </w:rPr>
        <w:t>від</w:t>
      </w:r>
      <w:r>
        <w:rPr>
          <w:spacing w:val="-4"/>
          <w:sz w:val="28"/>
        </w:rPr>
        <w:t> </w:t>
      </w:r>
      <w:r>
        <w:rPr>
          <w:sz w:val="28"/>
        </w:rPr>
        <w:t>одного</w:t>
      </w:r>
      <w:r>
        <w:rPr>
          <w:spacing w:val="-3"/>
          <w:sz w:val="28"/>
        </w:rPr>
        <w:t> </w:t>
      </w:r>
      <w:r>
        <w:rPr>
          <w:sz w:val="28"/>
        </w:rPr>
        <w:t>клієнта</w:t>
      </w:r>
      <w:r>
        <w:rPr>
          <w:spacing w:val="-4"/>
          <w:sz w:val="28"/>
        </w:rPr>
        <w:t> </w:t>
      </w:r>
      <w:r>
        <w:rPr>
          <w:sz w:val="28"/>
        </w:rPr>
        <w:t>–</w:t>
      </w:r>
      <w:r>
        <w:rPr>
          <w:spacing w:val="-3"/>
          <w:sz w:val="28"/>
        </w:rPr>
        <w:t> </w:t>
      </w:r>
      <w:r>
        <w:rPr>
          <w:sz w:val="28"/>
        </w:rPr>
        <w:t>80</w:t>
      </w:r>
      <w:r>
        <w:rPr>
          <w:spacing w:val="-4"/>
          <w:sz w:val="28"/>
        </w:rPr>
        <w:t> </w:t>
      </w:r>
      <w:r>
        <w:rPr>
          <w:sz w:val="28"/>
        </w:rPr>
        <w:t>000</w:t>
      </w:r>
      <w:r>
        <w:rPr>
          <w:spacing w:val="-3"/>
          <w:sz w:val="28"/>
        </w:rPr>
        <w:t> </w:t>
      </w:r>
      <w:r>
        <w:rPr>
          <w:spacing w:val="-2"/>
          <w:sz w:val="28"/>
        </w:rPr>
        <w:t>гривень.</w:t>
      </w:r>
    </w:p>
    <w:p>
      <w:pPr>
        <w:pStyle w:val="ListParagraph"/>
        <w:numPr>
          <w:ilvl w:val="0"/>
          <w:numId w:val="38"/>
        </w:numPr>
        <w:tabs>
          <w:tab w:pos="1130" w:val="left" w:leader="none"/>
        </w:tabs>
        <w:spacing w:line="240" w:lineRule="auto" w:before="161" w:after="0"/>
        <w:ind w:left="1130" w:right="0" w:hanging="279"/>
        <w:jc w:val="left"/>
        <w:rPr>
          <w:sz w:val="28"/>
        </w:rPr>
      </w:pPr>
      <w:r>
        <w:rPr>
          <w:sz w:val="28"/>
        </w:rPr>
        <w:t>Загальний</w:t>
      </w:r>
      <w:r>
        <w:rPr>
          <w:spacing w:val="-4"/>
          <w:sz w:val="28"/>
        </w:rPr>
        <w:t> </w:t>
      </w:r>
      <w:r>
        <w:rPr>
          <w:sz w:val="28"/>
        </w:rPr>
        <w:t>дохід</w:t>
      </w:r>
      <w:r>
        <w:rPr>
          <w:spacing w:val="-3"/>
          <w:sz w:val="28"/>
        </w:rPr>
        <w:t> </w:t>
      </w:r>
      <w:r>
        <w:rPr>
          <w:sz w:val="28"/>
        </w:rPr>
        <w:t>від</w:t>
      </w:r>
      <w:r>
        <w:rPr>
          <w:spacing w:val="-5"/>
          <w:sz w:val="28"/>
        </w:rPr>
        <w:t> </w:t>
      </w:r>
      <w:r>
        <w:rPr>
          <w:sz w:val="28"/>
        </w:rPr>
        <w:t>нових</w:t>
      </w:r>
      <w:r>
        <w:rPr>
          <w:spacing w:val="-7"/>
          <w:sz w:val="28"/>
        </w:rPr>
        <w:t> </w:t>
      </w:r>
      <w:r>
        <w:rPr>
          <w:sz w:val="28"/>
        </w:rPr>
        <w:t>клієнтів –</w:t>
      </w:r>
      <w:r>
        <w:rPr>
          <w:spacing w:val="-5"/>
          <w:sz w:val="28"/>
        </w:rPr>
        <w:t> </w:t>
      </w:r>
      <w:r>
        <w:rPr>
          <w:sz w:val="28"/>
        </w:rPr>
        <w:t>50*80</w:t>
      </w:r>
      <w:r>
        <w:rPr>
          <w:spacing w:val="-4"/>
          <w:sz w:val="28"/>
        </w:rPr>
        <w:t> </w:t>
      </w:r>
      <w:r>
        <w:rPr>
          <w:sz w:val="28"/>
        </w:rPr>
        <w:t>000</w:t>
      </w:r>
      <w:r>
        <w:rPr>
          <w:spacing w:val="-3"/>
          <w:sz w:val="28"/>
        </w:rPr>
        <w:t> </w:t>
      </w:r>
      <w:r>
        <w:rPr>
          <w:sz w:val="28"/>
        </w:rPr>
        <w:t>=</w:t>
      </w:r>
      <w:r>
        <w:rPr>
          <w:spacing w:val="-7"/>
          <w:sz w:val="28"/>
        </w:rPr>
        <w:t> </w:t>
      </w:r>
      <w:r>
        <w:rPr>
          <w:sz w:val="28"/>
        </w:rPr>
        <w:t>4</w:t>
      </w:r>
      <w:r>
        <w:rPr>
          <w:spacing w:val="-3"/>
          <w:sz w:val="28"/>
        </w:rPr>
        <w:t> </w:t>
      </w:r>
      <w:r>
        <w:rPr>
          <w:sz w:val="28"/>
        </w:rPr>
        <w:t>000</w:t>
      </w:r>
      <w:r>
        <w:rPr>
          <w:spacing w:val="-3"/>
          <w:sz w:val="28"/>
        </w:rPr>
        <w:t> </w:t>
      </w:r>
      <w:r>
        <w:rPr>
          <w:sz w:val="28"/>
        </w:rPr>
        <w:t>000</w:t>
      </w:r>
      <w:r>
        <w:rPr>
          <w:spacing w:val="-2"/>
          <w:sz w:val="28"/>
        </w:rPr>
        <w:t> гривень.</w:t>
      </w:r>
    </w:p>
    <w:p>
      <w:pPr>
        <w:pStyle w:val="ListParagraph"/>
        <w:numPr>
          <w:ilvl w:val="0"/>
          <w:numId w:val="38"/>
        </w:numPr>
        <w:tabs>
          <w:tab w:pos="1114" w:val="left" w:leader="none"/>
        </w:tabs>
        <w:spacing w:line="360" w:lineRule="auto" w:before="163" w:after="0"/>
        <w:ind w:left="143" w:right="139" w:firstLine="707"/>
        <w:jc w:val="left"/>
        <w:rPr>
          <w:sz w:val="28"/>
        </w:rPr>
      </w:pPr>
      <w:r>
        <w:rPr>
          <w:sz w:val="28"/>
        </w:rPr>
        <w:t>Чистий</w:t>
      </w:r>
      <w:r>
        <w:rPr>
          <w:spacing w:val="-18"/>
          <w:sz w:val="28"/>
        </w:rPr>
        <w:t> </w:t>
      </w:r>
      <w:r>
        <w:rPr>
          <w:sz w:val="28"/>
        </w:rPr>
        <w:t>дохід</w:t>
      </w:r>
      <w:r>
        <w:rPr>
          <w:spacing w:val="-17"/>
          <w:sz w:val="28"/>
        </w:rPr>
        <w:t> </w:t>
      </w:r>
      <w:r>
        <w:rPr>
          <w:sz w:val="28"/>
        </w:rPr>
        <w:t>із</w:t>
      </w:r>
      <w:r>
        <w:rPr>
          <w:spacing w:val="-18"/>
          <w:sz w:val="28"/>
        </w:rPr>
        <w:t> </w:t>
      </w:r>
      <w:r>
        <w:rPr>
          <w:sz w:val="28"/>
        </w:rPr>
        <w:t>врахуванням</w:t>
      </w:r>
      <w:r>
        <w:rPr>
          <w:spacing w:val="-16"/>
          <w:sz w:val="28"/>
        </w:rPr>
        <w:t> </w:t>
      </w:r>
      <w:r>
        <w:rPr>
          <w:sz w:val="28"/>
        </w:rPr>
        <w:t>знижки</w:t>
      </w:r>
      <w:r>
        <w:rPr>
          <w:spacing w:val="-15"/>
          <w:sz w:val="28"/>
        </w:rPr>
        <w:t> </w:t>
      </w:r>
      <w:r>
        <w:rPr>
          <w:sz w:val="28"/>
        </w:rPr>
        <w:t>(5%)</w:t>
      </w:r>
      <w:r>
        <w:rPr>
          <w:spacing w:val="-12"/>
          <w:sz w:val="28"/>
        </w:rPr>
        <w:t> </w:t>
      </w:r>
      <w:r>
        <w:rPr>
          <w:sz w:val="28"/>
        </w:rPr>
        <w:t>–</w:t>
      </w:r>
      <w:r>
        <w:rPr>
          <w:spacing w:val="-15"/>
          <w:sz w:val="28"/>
        </w:rPr>
        <w:t> </w:t>
      </w:r>
      <w:r>
        <w:rPr>
          <w:sz w:val="28"/>
        </w:rPr>
        <w:t>4</w:t>
      </w:r>
      <w:r>
        <w:rPr>
          <w:spacing w:val="-4"/>
          <w:sz w:val="28"/>
        </w:rPr>
        <w:t> </w:t>
      </w:r>
      <w:r>
        <w:rPr>
          <w:sz w:val="28"/>
        </w:rPr>
        <w:t>000</w:t>
      </w:r>
      <w:r>
        <w:rPr>
          <w:spacing w:val="-4"/>
          <w:sz w:val="28"/>
        </w:rPr>
        <w:t> </w:t>
      </w:r>
      <w:r>
        <w:rPr>
          <w:sz w:val="28"/>
        </w:rPr>
        <w:t>000*(1</w:t>
      </w:r>
      <w:r>
        <w:rPr>
          <w:spacing w:val="-17"/>
          <w:sz w:val="28"/>
        </w:rPr>
        <w:t> </w:t>
      </w:r>
      <w:r>
        <w:rPr>
          <w:sz w:val="28"/>
        </w:rPr>
        <w:t>–</w:t>
      </w:r>
      <w:r>
        <w:rPr>
          <w:spacing w:val="-17"/>
          <w:sz w:val="28"/>
        </w:rPr>
        <w:t> </w:t>
      </w:r>
      <w:r>
        <w:rPr>
          <w:sz w:val="28"/>
        </w:rPr>
        <w:t>0,05)</w:t>
      </w:r>
      <w:r>
        <w:rPr>
          <w:spacing w:val="-16"/>
          <w:sz w:val="28"/>
        </w:rPr>
        <w:t> </w:t>
      </w:r>
      <w:r>
        <w:rPr>
          <w:sz w:val="28"/>
        </w:rPr>
        <w:t>=</w:t>
      </w:r>
      <w:r>
        <w:rPr>
          <w:spacing w:val="-16"/>
          <w:sz w:val="28"/>
        </w:rPr>
        <w:t> </w:t>
      </w:r>
      <w:r>
        <w:rPr>
          <w:sz w:val="28"/>
        </w:rPr>
        <w:t>3</w:t>
      </w:r>
      <w:r>
        <w:rPr>
          <w:spacing w:val="-2"/>
          <w:sz w:val="28"/>
        </w:rPr>
        <w:t> </w:t>
      </w:r>
      <w:r>
        <w:rPr>
          <w:sz w:val="28"/>
        </w:rPr>
        <w:t>800</w:t>
      </w:r>
      <w:r>
        <w:rPr>
          <w:spacing w:val="-2"/>
          <w:sz w:val="28"/>
        </w:rPr>
        <w:t> </w:t>
      </w:r>
      <w:r>
        <w:rPr>
          <w:sz w:val="28"/>
        </w:rPr>
        <w:t>000 </w:t>
      </w:r>
      <w:r>
        <w:rPr>
          <w:spacing w:val="-2"/>
          <w:sz w:val="28"/>
        </w:rPr>
        <w:t>гривень</w:t>
      </w:r>
    </w:p>
    <w:p>
      <w:pPr>
        <w:pStyle w:val="BodyText"/>
        <w:spacing w:line="360" w:lineRule="auto"/>
        <w:ind w:left="143" w:right="143"/>
      </w:pPr>
      <w:r>
        <w:rPr/>
        <w:t>Крім того, програма лояльності передбачає надання ексклюзивних умов для волонтерських</w:t>
      </w:r>
      <w:r>
        <w:rPr>
          <w:spacing w:val="-18"/>
        </w:rPr>
        <w:t> </w:t>
      </w:r>
      <w:r>
        <w:rPr/>
        <w:t>організацій,</w:t>
      </w:r>
      <w:r>
        <w:rPr>
          <w:spacing w:val="-17"/>
        </w:rPr>
        <w:t> </w:t>
      </w:r>
      <w:r>
        <w:rPr/>
        <w:t>таких</w:t>
      </w:r>
      <w:r>
        <w:rPr>
          <w:spacing w:val="-18"/>
        </w:rPr>
        <w:t> </w:t>
      </w:r>
      <w:r>
        <w:rPr/>
        <w:t>як</w:t>
      </w:r>
      <w:r>
        <w:rPr>
          <w:spacing w:val="-17"/>
        </w:rPr>
        <w:t> </w:t>
      </w:r>
      <w:r>
        <w:rPr/>
        <w:t>безкоштовна</w:t>
      </w:r>
      <w:r>
        <w:rPr>
          <w:spacing w:val="-18"/>
        </w:rPr>
        <w:t> </w:t>
      </w:r>
      <w:r>
        <w:rPr/>
        <w:t>доставка</w:t>
      </w:r>
      <w:r>
        <w:rPr>
          <w:spacing w:val="-17"/>
        </w:rPr>
        <w:t> </w:t>
      </w:r>
      <w:r>
        <w:rPr/>
        <w:t>або</w:t>
      </w:r>
      <w:r>
        <w:rPr>
          <w:spacing w:val="-18"/>
        </w:rPr>
        <w:t> </w:t>
      </w:r>
      <w:r>
        <w:rPr/>
        <w:t>прискорена</w:t>
      </w:r>
      <w:r>
        <w:rPr>
          <w:spacing w:val="-17"/>
        </w:rPr>
        <w:t> </w:t>
      </w:r>
      <w:r>
        <w:rPr/>
        <w:t>обробка замовлень, що підвищує лояльність та сприяє залученню нових клієнтів.</w:t>
      </w:r>
    </w:p>
    <w:p>
      <w:pPr>
        <w:pStyle w:val="BodyText"/>
        <w:spacing w:line="360" w:lineRule="auto"/>
        <w:ind w:left="143" w:right="136"/>
      </w:pPr>
      <w:r>
        <w:rPr/>
        <w:t>Таргетована реклама є важливим інструментом залучення клієнтів у сучасних умовах. Компанія планує виділити 50 000 грн на розміщення реклами в соціальних мережах, таких як Facebook та Instagram. Основна мета — донести інформацію про продукцію до ключових цільових груп: командирів військових частин та волонтерів, які активно займаються забезпеченням підрозділів.</w:t>
      </w:r>
    </w:p>
    <w:p>
      <w:pPr>
        <w:pStyle w:val="BodyText"/>
        <w:ind w:left="851" w:firstLine="0"/>
      </w:pPr>
      <w:r>
        <w:rPr/>
        <w:t>Рекламна</w:t>
      </w:r>
      <w:r>
        <w:rPr>
          <w:spacing w:val="-7"/>
        </w:rPr>
        <w:t> </w:t>
      </w:r>
      <w:r>
        <w:rPr/>
        <w:t>кампанія</w:t>
      </w:r>
      <w:r>
        <w:rPr>
          <w:spacing w:val="-9"/>
        </w:rPr>
        <w:t> </w:t>
      </w:r>
      <w:r>
        <w:rPr/>
        <w:t>включатиме</w:t>
      </w:r>
      <w:r>
        <w:rPr>
          <w:spacing w:val="-6"/>
        </w:rPr>
        <w:t> </w:t>
      </w:r>
      <w:r>
        <w:rPr/>
        <w:t>кілька</w:t>
      </w:r>
      <w:r>
        <w:rPr>
          <w:spacing w:val="-9"/>
        </w:rPr>
        <w:t> </w:t>
      </w:r>
      <w:r>
        <w:rPr>
          <w:spacing w:val="-2"/>
        </w:rPr>
        <w:t>етапів:</w:t>
      </w:r>
    </w:p>
    <w:p>
      <w:pPr>
        <w:pStyle w:val="BodyText"/>
        <w:spacing w:after="0"/>
        <w:sectPr>
          <w:pgSz w:w="11910" w:h="16840"/>
          <w:pgMar w:header="719" w:footer="0" w:top="1260" w:bottom="280" w:left="1275" w:right="425"/>
        </w:sectPr>
      </w:pPr>
    </w:p>
    <w:p>
      <w:pPr>
        <w:pStyle w:val="ListParagraph"/>
        <w:numPr>
          <w:ilvl w:val="0"/>
          <w:numId w:val="39"/>
        </w:numPr>
        <w:tabs>
          <w:tab w:pos="1557" w:val="left" w:leader="none"/>
        </w:tabs>
        <w:spacing w:line="360" w:lineRule="auto" w:before="79" w:after="0"/>
        <w:ind w:left="143" w:right="141" w:firstLine="707"/>
        <w:jc w:val="both"/>
        <w:rPr>
          <w:sz w:val="28"/>
        </w:rPr>
      </w:pPr>
      <w:r>
        <w:rPr>
          <w:sz w:val="28"/>
        </w:rPr>
        <w:t>створення контенту: фото та відеоогляди продукції, які демонструють її використання у реальних умовах. Наприклад, відео з евакуаційними візками в польових умовах;</w:t>
      </w:r>
    </w:p>
    <w:p>
      <w:pPr>
        <w:pStyle w:val="ListParagraph"/>
        <w:numPr>
          <w:ilvl w:val="0"/>
          <w:numId w:val="39"/>
        </w:numPr>
        <w:tabs>
          <w:tab w:pos="1558" w:val="left" w:leader="none"/>
        </w:tabs>
        <w:spacing w:line="321" w:lineRule="exact" w:before="0" w:after="0"/>
        <w:ind w:left="1558" w:right="0" w:hanging="707"/>
        <w:jc w:val="both"/>
        <w:rPr>
          <w:sz w:val="28"/>
        </w:rPr>
      </w:pPr>
      <w:r>
        <w:rPr>
          <w:sz w:val="28"/>
        </w:rPr>
        <w:t>налаштування</w:t>
      </w:r>
      <w:r>
        <w:rPr>
          <w:spacing w:val="4"/>
          <w:sz w:val="28"/>
        </w:rPr>
        <w:t> </w:t>
      </w:r>
      <w:r>
        <w:rPr>
          <w:sz w:val="28"/>
        </w:rPr>
        <w:t>таргетингу:</w:t>
      </w:r>
      <w:r>
        <w:rPr>
          <w:spacing w:val="8"/>
          <w:sz w:val="28"/>
        </w:rPr>
        <w:t> </w:t>
      </w:r>
      <w:r>
        <w:rPr>
          <w:sz w:val="28"/>
        </w:rPr>
        <w:t>реклама</w:t>
      </w:r>
      <w:r>
        <w:rPr>
          <w:spacing w:val="4"/>
          <w:sz w:val="28"/>
        </w:rPr>
        <w:t> </w:t>
      </w:r>
      <w:r>
        <w:rPr>
          <w:sz w:val="28"/>
        </w:rPr>
        <w:t>буде</w:t>
      </w:r>
      <w:r>
        <w:rPr>
          <w:spacing w:val="2"/>
          <w:sz w:val="28"/>
        </w:rPr>
        <w:t> </w:t>
      </w:r>
      <w:r>
        <w:rPr>
          <w:sz w:val="28"/>
        </w:rPr>
        <w:t>орієнтована</w:t>
      </w:r>
      <w:r>
        <w:rPr>
          <w:spacing w:val="4"/>
          <w:sz w:val="28"/>
        </w:rPr>
        <w:t> </w:t>
      </w:r>
      <w:r>
        <w:rPr>
          <w:sz w:val="28"/>
        </w:rPr>
        <w:t>на</w:t>
      </w:r>
      <w:r>
        <w:rPr>
          <w:spacing w:val="4"/>
          <w:sz w:val="28"/>
        </w:rPr>
        <w:t> </w:t>
      </w:r>
      <w:r>
        <w:rPr>
          <w:sz w:val="28"/>
        </w:rPr>
        <w:t>осіб</w:t>
      </w:r>
      <w:r>
        <w:rPr>
          <w:spacing w:val="3"/>
          <w:sz w:val="28"/>
        </w:rPr>
        <w:t> </w:t>
      </w:r>
      <w:r>
        <w:rPr>
          <w:sz w:val="28"/>
        </w:rPr>
        <w:t>віком</w:t>
      </w:r>
      <w:r>
        <w:rPr>
          <w:spacing w:val="4"/>
          <w:sz w:val="28"/>
        </w:rPr>
        <w:t> </w:t>
      </w:r>
      <w:r>
        <w:rPr>
          <w:spacing w:val="-5"/>
          <w:sz w:val="28"/>
        </w:rPr>
        <w:t>25–</w:t>
      </w:r>
    </w:p>
    <w:p>
      <w:pPr>
        <w:pStyle w:val="BodyText"/>
        <w:spacing w:line="360" w:lineRule="auto" w:before="162"/>
        <w:ind w:left="143" w:right="145" w:firstLine="0"/>
      </w:pPr>
      <w:r>
        <w:rPr/>
        <w:t>50 років із військових структур та волонтерських організацій. Також враховуватиметься географія: Львівська, Вінницька, Дніпропетровська області, Київ та Харків;</w:t>
      </w:r>
    </w:p>
    <w:p>
      <w:pPr>
        <w:pStyle w:val="ListParagraph"/>
        <w:numPr>
          <w:ilvl w:val="0"/>
          <w:numId w:val="40"/>
        </w:numPr>
        <w:tabs>
          <w:tab w:pos="1557" w:val="left" w:leader="none"/>
        </w:tabs>
        <w:spacing w:line="362" w:lineRule="auto" w:before="0" w:after="0"/>
        <w:ind w:left="143" w:right="139" w:firstLine="707"/>
        <w:jc w:val="both"/>
        <w:rPr>
          <w:sz w:val="28"/>
        </w:rPr>
      </w:pPr>
      <w:r>
        <w:rPr>
          <w:sz w:val="28"/>
        </w:rPr>
        <w:t>аналіз результатів: щотижневий моніторинг ефективності реклами, корекція контенту та таргетингу для підвищення конверсії.</w:t>
      </w:r>
    </w:p>
    <w:p>
      <w:pPr>
        <w:pStyle w:val="BodyText"/>
        <w:spacing w:line="360" w:lineRule="auto"/>
        <w:ind w:left="143" w:right="137"/>
      </w:pPr>
      <w:r>
        <w:rPr/>
        <w:t>Очікується, що рекламна кампанія дозволить залучити 40 нових клієнтів із середнім доходом у 120 000 грн кожен. Цей дохід пов’язаний із замовленнями, які забезпечують великі підрозділи, такі як бригади.</w:t>
      </w:r>
    </w:p>
    <w:p>
      <w:pPr>
        <w:pStyle w:val="BodyText"/>
        <w:ind w:left="851" w:firstLine="0"/>
      </w:pPr>
      <w:r>
        <w:rPr/>
        <w:t>Розрахунок</w:t>
      </w:r>
      <w:r>
        <w:rPr>
          <w:spacing w:val="-7"/>
        </w:rPr>
        <w:t> </w:t>
      </w:r>
      <w:r>
        <w:rPr/>
        <w:t>доходу</w:t>
      </w:r>
      <w:r>
        <w:rPr>
          <w:spacing w:val="-7"/>
        </w:rPr>
        <w:t> </w:t>
      </w:r>
      <w:r>
        <w:rPr/>
        <w:t>від</w:t>
      </w:r>
      <w:r>
        <w:rPr>
          <w:spacing w:val="-6"/>
        </w:rPr>
        <w:t> </w:t>
      </w:r>
      <w:r>
        <w:rPr>
          <w:spacing w:val="-2"/>
        </w:rPr>
        <w:t>реклами:</w:t>
      </w:r>
    </w:p>
    <w:p>
      <w:pPr>
        <w:pStyle w:val="ListParagraph"/>
        <w:numPr>
          <w:ilvl w:val="0"/>
          <w:numId w:val="40"/>
        </w:numPr>
        <w:tabs>
          <w:tab w:pos="1557" w:val="left" w:leader="none"/>
        </w:tabs>
        <w:spacing w:line="360" w:lineRule="auto" w:before="155" w:after="0"/>
        <w:ind w:left="143" w:right="140" w:firstLine="707"/>
        <w:jc w:val="both"/>
        <w:rPr>
          <w:sz w:val="28"/>
        </w:rPr>
      </w:pPr>
      <w:r>
        <w:rPr>
          <w:sz w:val="28"/>
        </w:rPr>
        <w:t>кількість нових клієнтів – 40 військових частин та волонтерських </w:t>
      </w:r>
      <w:r>
        <w:rPr>
          <w:spacing w:val="-2"/>
          <w:sz w:val="28"/>
        </w:rPr>
        <w:t>організацій;</w:t>
      </w:r>
    </w:p>
    <w:p>
      <w:pPr>
        <w:pStyle w:val="ListParagraph"/>
        <w:numPr>
          <w:ilvl w:val="0"/>
          <w:numId w:val="40"/>
        </w:numPr>
        <w:tabs>
          <w:tab w:pos="1558" w:val="left" w:leader="none"/>
        </w:tabs>
        <w:spacing w:line="321" w:lineRule="exact" w:before="0" w:after="0"/>
        <w:ind w:left="1558" w:right="0" w:hanging="707"/>
        <w:jc w:val="both"/>
        <w:rPr>
          <w:sz w:val="28"/>
        </w:rPr>
      </w:pPr>
      <w:r>
        <w:rPr>
          <w:sz w:val="28"/>
        </w:rPr>
        <w:t>середній</w:t>
      </w:r>
      <w:r>
        <w:rPr>
          <w:spacing w:val="-6"/>
          <w:sz w:val="28"/>
        </w:rPr>
        <w:t> </w:t>
      </w:r>
      <w:r>
        <w:rPr>
          <w:sz w:val="28"/>
        </w:rPr>
        <w:t>дохід</w:t>
      </w:r>
      <w:r>
        <w:rPr>
          <w:spacing w:val="-4"/>
          <w:sz w:val="28"/>
        </w:rPr>
        <w:t> </w:t>
      </w:r>
      <w:r>
        <w:rPr>
          <w:sz w:val="28"/>
        </w:rPr>
        <w:t>від</w:t>
      </w:r>
      <w:r>
        <w:rPr>
          <w:spacing w:val="-3"/>
          <w:sz w:val="28"/>
        </w:rPr>
        <w:t> </w:t>
      </w:r>
      <w:r>
        <w:rPr>
          <w:sz w:val="28"/>
        </w:rPr>
        <w:t>одного</w:t>
      </w:r>
      <w:r>
        <w:rPr>
          <w:spacing w:val="-3"/>
          <w:sz w:val="28"/>
        </w:rPr>
        <w:t> </w:t>
      </w:r>
      <w:r>
        <w:rPr>
          <w:sz w:val="28"/>
        </w:rPr>
        <w:t>клієнта</w:t>
      </w:r>
      <w:r>
        <w:rPr>
          <w:spacing w:val="-1"/>
          <w:sz w:val="28"/>
        </w:rPr>
        <w:t> </w:t>
      </w:r>
      <w:r>
        <w:rPr>
          <w:sz w:val="28"/>
        </w:rPr>
        <w:t>–</w:t>
      </w:r>
      <w:r>
        <w:rPr>
          <w:spacing w:val="-6"/>
          <w:sz w:val="28"/>
        </w:rPr>
        <w:t> </w:t>
      </w:r>
      <w:r>
        <w:rPr>
          <w:sz w:val="28"/>
        </w:rPr>
        <w:t>120</w:t>
      </w:r>
      <w:r>
        <w:rPr>
          <w:spacing w:val="-5"/>
          <w:sz w:val="28"/>
        </w:rPr>
        <w:t> </w:t>
      </w:r>
      <w:r>
        <w:rPr>
          <w:sz w:val="28"/>
        </w:rPr>
        <w:t>000</w:t>
      </w:r>
      <w:r>
        <w:rPr>
          <w:spacing w:val="-3"/>
          <w:sz w:val="28"/>
        </w:rPr>
        <w:t> </w:t>
      </w:r>
      <w:r>
        <w:rPr>
          <w:spacing w:val="-2"/>
          <w:sz w:val="28"/>
        </w:rPr>
        <w:t>гривень;</w:t>
      </w:r>
    </w:p>
    <w:p>
      <w:pPr>
        <w:pStyle w:val="ListParagraph"/>
        <w:numPr>
          <w:ilvl w:val="0"/>
          <w:numId w:val="40"/>
        </w:numPr>
        <w:tabs>
          <w:tab w:pos="1558" w:val="left" w:leader="none"/>
        </w:tabs>
        <w:spacing w:line="240" w:lineRule="auto" w:before="161" w:after="0"/>
        <w:ind w:left="1558" w:right="0" w:hanging="707"/>
        <w:jc w:val="both"/>
        <w:rPr>
          <w:sz w:val="28"/>
        </w:rPr>
      </w:pPr>
      <w:r>
        <w:rPr>
          <w:sz w:val="28"/>
        </w:rPr>
        <w:t>загальний</w:t>
      </w:r>
      <w:r>
        <w:rPr>
          <w:spacing w:val="-4"/>
          <w:sz w:val="28"/>
        </w:rPr>
        <w:t> </w:t>
      </w:r>
      <w:r>
        <w:rPr>
          <w:sz w:val="28"/>
        </w:rPr>
        <w:t>дохід</w:t>
      </w:r>
      <w:r>
        <w:rPr>
          <w:spacing w:val="-2"/>
          <w:sz w:val="28"/>
        </w:rPr>
        <w:t> </w:t>
      </w:r>
      <w:r>
        <w:rPr>
          <w:sz w:val="28"/>
        </w:rPr>
        <w:t>від</w:t>
      </w:r>
      <w:r>
        <w:rPr>
          <w:spacing w:val="-3"/>
          <w:sz w:val="28"/>
        </w:rPr>
        <w:t> </w:t>
      </w:r>
      <w:r>
        <w:rPr>
          <w:sz w:val="28"/>
        </w:rPr>
        <w:t>реклами</w:t>
      </w:r>
      <w:r>
        <w:rPr>
          <w:spacing w:val="-3"/>
          <w:sz w:val="28"/>
        </w:rPr>
        <w:t> </w:t>
      </w:r>
      <w:r>
        <w:rPr>
          <w:sz w:val="28"/>
        </w:rPr>
        <w:t>–</w:t>
      </w:r>
      <w:r>
        <w:rPr>
          <w:spacing w:val="-5"/>
          <w:sz w:val="28"/>
        </w:rPr>
        <w:t> </w:t>
      </w:r>
      <w:r>
        <w:rPr>
          <w:sz w:val="28"/>
        </w:rPr>
        <w:t>40*120</w:t>
      </w:r>
      <w:r>
        <w:rPr>
          <w:spacing w:val="-5"/>
          <w:sz w:val="28"/>
        </w:rPr>
        <w:t> </w:t>
      </w:r>
      <w:r>
        <w:rPr>
          <w:sz w:val="28"/>
        </w:rPr>
        <w:t>000</w:t>
      </w:r>
      <w:r>
        <w:rPr>
          <w:spacing w:val="-2"/>
          <w:sz w:val="28"/>
        </w:rPr>
        <w:t> </w:t>
      </w:r>
      <w:r>
        <w:rPr>
          <w:sz w:val="28"/>
        </w:rPr>
        <w:t>=</w:t>
      </w:r>
      <w:r>
        <w:rPr>
          <w:spacing w:val="-8"/>
          <w:sz w:val="28"/>
        </w:rPr>
        <w:t> </w:t>
      </w:r>
      <w:r>
        <w:rPr>
          <w:sz w:val="28"/>
        </w:rPr>
        <w:t>4</w:t>
      </w:r>
      <w:r>
        <w:rPr>
          <w:spacing w:val="-2"/>
          <w:sz w:val="28"/>
        </w:rPr>
        <w:t> </w:t>
      </w:r>
      <w:r>
        <w:rPr>
          <w:sz w:val="28"/>
        </w:rPr>
        <w:t>800</w:t>
      </w:r>
      <w:r>
        <w:rPr>
          <w:spacing w:val="-2"/>
          <w:sz w:val="28"/>
        </w:rPr>
        <w:t> </w:t>
      </w:r>
      <w:r>
        <w:rPr>
          <w:sz w:val="28"/>
        </w:rPr>
        <w:t>000</w:t>
      </w:r>
      <w:r>
        <w:rPr>
          <w:spacing w:val="-2"/>
          <w:sz w:val="28"/>
        </w:rPr>
        <w:t> гривень.</w:t>
      </w:r>
    </w:p>
    <w:p>
      <w:pPr>
        <w:pStyle w:val="BodyText"/>
        <w:spacing w:line="360" w:lineRule="auto" w:before="163"/>
        <w:ind w:left="143" w:right="136"/>
      </w:pPr>
      <w:r>
        <w:rPr/>
        <w:t>Для посилення впливу реклами та підтримки програми лояльності компанія також планує провести регіональні заходи, такі як презентації продукції для ключових партнерів. Витрати на ці заходи оцінюються у 20 000 грн. Їхнє завдання</w:t>
      </w:r>
    </w:p>
    <w:p>
      <w:pPr>
        <w:pStyle w:val="BodyText"/>
        <w:spacing w:line="320" w:lineRule="exact"/>
        <w:ind w:left="143" w:firstLine="0"/>
      </w:pPr>
      <w:r>
        <w:rPr/>
        <w:t>—</w:t>
      </w:r>
      <w:r>
        <w:rPr>
          <w:spacing w:val="-7"/>
        </w:rPr>
        <w:t> </w:t>
      </w:r>
      <w:r>
        <w:rPr/>
        <w:t>закріпити</w:t>
      </w:r>
      <w:r>
        <w:rPr>
          <w:spacing w:val="-6"/>
        </w:rPr>
        <w:t> </w:t>
      </w:r>
      <w:r>
        <w:rPr/>
        <w:t>існуючі</w:t>
      </w:r>
      <w:r>
        <w:rPr>
          <w:spacing w:val="-6"/>
        </w:rPr>
        <w:t> </w:t>
      </w:r>
      <w:r>
        <w:rPr/>
        <w:t>партнерства</w:t>
      </w:r>
      <w:r>
        <w:rPr>
          <w:spacing w:val="-6"/>
        </w:rPr>
        <w:t> </w:t>
      </w:r>
      <w:r>
        <w:rPr/>
        <w:t>та</w:t>
      </w:r>
      <w:r>
        <w:rPr>
          <w:spacing w:val="-7"/>
        </w:rPr>
        <w:t> </w:t>
      </w:r>
      <w:r>
        <w:rPr/>
        <w:t>сформувати</w:t>
      </w:r>
      <w:r>
        <w:rPr>
          <w:spacing w:val="-8"/>
        </w:rPr>
        <w:t> </w:t>
      </w:r>
      <w:r>
        <w:rPr/>
        <w:t>нові</w:t>
      </w:r>
      <w:r>
        <w:rPr>
          <w:spacing w:val="-5"/>
        </w:rPr>
        <w:t> </w:t>
      </w:r>
      <w:r>
        <w:rPr/>
        <w:t>довгострокові</w:t>
      </w:r>
      <w:r>
        <w:rPr>
          <w:spacing w:val="-5"/>
        </w:rPr>
        <w:t> </w:t>
      </w:r>
      <w:r>
        <w:rPr>
          <w:spacing w:val="-2"/>
        </w:rPr>
        <w:t>контракти.</w:t>
      </w:r>
    </w:p>
    <w:p>
      <w:pPr>
        <w:pStyle w:val="BodyText"/>
        <w:spacing w:line="360" w:lineRule="auto" w:before="162"/>
        <w:ind w:left="143" w:right="134"/>
      </w:pPr>
      <w:r>
        <w:rPr/>
        <w:t>Загальні витрати на розширення клієнтської бази складають 370 000 грн, включаючи програму лояльності, рекламу та регіональні заходи (таблиця 3.22). Прогнозований дохід від цих заходів оцінюється у 8 600 000 грн. Висока рентабельність інвестицій свідчить про доцільність реалізації цього напряму стратегії scale up.</w:t>
      </w:r>
    </w:p>
    <w:p>
      <w:pPr>
        <w:pStyle w:val="BodyText"/>
        <w:spacing w:before="161"/>
        <w:ind w:left="0" w:firstLine="0"/>
        <w:jc w:val="left"/>
      </w:pPr>
    </w:p>
    <w:p>
      <w:pPr>
        <w:pStyle w:val="BodyText"/>
        <w:ind w:left="851" w:firstLine="0"/>
      </w:pPr>
      <w:r>
        <w:rPr/>
        <w:t>Таблиця</w:t>
      </w:r>
      <w:r>
        <w:rPr>
          <w:spacing w:val="-7"/>
        </w:rPr>
        <w:t> </w:t>
      </w:r>
      <w:r>
        <w:rPr/>
        <w:t>3.22</w:t>
      </w:r>
      <w:r>
        <w:rPr>
          <w:spacing w:val="-6"/>
        </w:rPr>
        <w:t> </w:t>
      </w:r>
      <w:r>
        <w:rPr/>
        <w:t>–</w:t>
      </w:r>
      <w:r>
        <w:rPr>
          <w:spacing w:val="-8"/>
        </w:rPr>
        <w:t> </w:t>
      </w:r>
      <w:r>
        <w:rPr/>
        <w:t>Економічний</w:t>
      </w:r>
      <w:r>
        <w:rPr>
          <w:spacing w:val="-6"/>
        </w:rPr>
        <w:t> </w:t>
      </w:r>
      <w:r>
        <w:rPr/>
        <w:t>аналіз</w:t>
      </w:r>
      <w:r>
        <w:rPr>
          <w:spacing w:val="-7"/>
        </w:rPr>
        <w:t> </w:t>
      </w:r>
      <w:r>
        <w:rPr/>
        <w:t>розширення</w:t>
      </w:r>
      <w:r>
        <w:rPr>
          <w:spacing w:val="-6"/>
        </w:rPr>
        <w:t> </w:t>
      </w:r>
      <w:r>
        <w:rPr/>
        <w:t>клієнтської</w:t>
      </w:r>
      <w:r>
        <w:rPr>
          <w:spacing w:val="-5"/>
        </w:rPr>
        <w:t> </w:t>
      </w:r>
      <w:r>
        <w:rPr>
          <w:spacing w:val="-4"/>
        </w:rPr>
        <w:t>бази</w:t>
      </w:r>
    </w:p>
    <w:p>
      <w:pPr>
        <w:pStyle w:val="BodyText"/>
        <w:spacing w:before="10" w:after="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09"/>
        <w:gridCol w:w="2693"/>
        <w:gridCol w:w="1411"/>
      </w:tblGrid>
      <w:tr>
        <w:trPr>
          <w:trHeight w:val="318" w:hRule="atLeast"/>
        </w:trPr>
        <w:tc>
          <w:tcPr>
            <w:tcW w:w="5809" w:type="dxa"/>
          </w:tcPr>
          <w:p>
            <w:pPr>
              <w:pStyle w:val="TableParagraph"/>
              <w:spacing w:line="275" w:lineRule="exact"/>
              <w:rPr>
                <w:sz w:val="24"/>
              </w:rPr>
            </w:pPr>
            <w:r>
              <w:rPr>
                <w:spacing w:val="-2"/>
                <w:sz w:val="24"/>
              </w:rPr>
              <w:t>Категорія</w:t>
            </w:r>
          </w:p>
        </w:tc>
        <w:tc>
          <w:tcPr>
            <w:tcW w:w="2693" w:type="dxa"/>
          </w:tcPr>
          <w:p>
            <w:pPr>
              <w:pStyle w:val="TableParagraph"/>
              <w:spacing w:line="275" w:lineRule="exact"/>
              <w:ind w:left="105"/>
              <w:rPr>
                <w:sz w:val="24"/>
              </w:rPr>
            </w:pPr>
            <w:r>
              <w:rPr>
                <w:spacing w:val="-2"/>
                <w:sz w:val="24"/>
              </w:rPr>
              <w:t>Розрахунки</w:t>
            </w:r>
          </w:p>
        </w:tc>
        <w:tc>
          <w:tcPr>
            <w:tcW w:w="1411" w:type="dxa"/>
          </w:tcPr>
          <w:p>
            <w:pPr>
              <w:pStyle w:val="TableParagraph"/>
              <w:spacing w:line="275" w:lineRule="exact"/>
              <w:ind w:left="108"/>
              <w:rPr>
                <w:sz w:val="24"/>
              </w:rPr>
            </w:pPr>
            <w:r>
              <w:rPr>
                <w:sz w:val="24"/>
              </w:rPr>
              <w:t>Сума</w:t>
            </w:r>
            <w:r>
              <w:rPr>
                <w:spacing w:val="-2"/>
                <w:sz w:val="24"/>
              </w:rPr>
              <w:t> (грн)</w:t>
            </w:r>
          </w:p>
        </w:tc>
      </w:tr>
      <w:tr>
        <w:trPr>
          <w:trHeight w:val="316" w:hRule="atLeast"/>
        </w:trPr>
        <w:tc>
          <w:tcPr>
            <w:tcW w:w="5809" w:type="dxa"/>
          </w:tcPr>
          <w:p>
            <w:pPr>
              <w:pStyle w:val="TableParagraph"/>
              <w:spacing w:line="275" w:lineRule="exact"/>
              <w:rPr>
                <w:sz w:val="24"/>
              </w:rPr>
            </w:pPr>
            <w:r>
              <w:rPr>
                <w:sz w:val="24"/>
              </w:rPr>
              <w:t>Витрати</w:t>
            </w:r>
            <w:r>
              <w:rPr>
                <w:spacing w:val="-4"/>
                <w:sz w:val="24"/>
              </w:rPr>
              <w:t> </w:t>
            </w:r>
            <w:r>
              <w:rPr>
                <w:sz w:val="24"/>
              </w:rPr>
              <w:t>на</w:t>
            </w:r>
            <w:r>
              <w:rPr>
                <w:spacing w:val="-3"/>
                <w:sz w:val="24"/>
              </w:rPr>
              <w:t> </w:t>
            </w:r>
            <w:r>
              <w:rPr>
                <w:sz w:val="24"/>
              </w:rPr>
              <w:t>впровадження</w:t>
            </w:r>
            <w:r>
              <w:rPr>
                <w:spacing w:val="-2"/>
                <w:sz w:val="24"/>
              </w:rPr>
              <w:t> </w:t>
            </w:r>
            <w:r>
              <w:rPr>
                <w:sz w:val="24"/>
              </w:rPr>
              <w:t>програми</w:t>
            </w:r>
            <w:r>
              <w:rPr>
                <w:spacing w:val="-2"/>
                <w:sz w:val="24"/>
              </w:rPr>
              <w:t> лояльності</w:t>
            </w:r>
          </w:p>
        </w:tc>
        <w:tc>
          <w:tcPr>
            <w:tcW w:w="2693" w:type="dxa"/>
          </w:tcPr>
          <w:p>
            <w:pPr>
              <w:pStyle w:val="TableParagraph"/>
              <w:spacing w:line="275" w:lineRule="exact"/>
              <w:ind w:left="105"/>
              <w:rPr>
                <w:sz w:val="24"/>
              </w:rPr>
            </w:pPr>
            <w:r>
              <w:rPr>
                <w:sz w:val="24"/>
              </w:rPr>
              <w:t>300 </w:t>
            </w:r>
            <w:r>
              <w:rPr>
                <w:spacing w:val="-5"/>
                <w:sz w:val="24"/>
              </w:rPr>
              <w:t>000</w:t>
            </w:r>
          </w:p>
        </w:tc>
        <w:tc>
          <w:tcPr>
            <w:tcW w:w="1411" w:type="dxa"/>
          </w:tcPr>
          <w:p>
            <w:pPr>
              <w:pStyle w:val="TableParagraph"/>
              <w:spacing w:line="275" w:lineRule="exact"/>
              <w:ind w:left="108"/>
              <w:rPr>
                <w:sz w:val="24"/>
              </w:rPr>
            </w:pPr>
            <w:r>
              <w:rPr>
                <w:sz w:val="24"/>
              </w:rPr>
              <w:t>300 </w:t>
            </w:r>
            <w:r>
              <w:rPr>
                <w:spacing w:val="-5"/>
                <w:sz w:val="24"/>
              </w:rPr>
              <w:t>000</w:t>
            </w:r>
          </w:p>
        </w:tc>
      </w:tr>
    </w:tbl>
    <w:p>
      <w:pPr>
        <w:pStyle w:val="TableParagraph"/>
        <w:spacing w:after="0" w:line="275" w:lineRule="exact"/>
        <w:rPr>
          <w:sz w:val="24"/>
        </w:rPr>
        <w:sectPr>
          <w:pgSz w:w="11910" w:h="16840"/>
          <w:pgMar w:header="719" w:footer="0" w:top="1260" w:bottom="280" w:left="1275" w:right="425"/>
        </w:sectPr>
      </w:pPr>
    </w:p>
    <w:p>
      <w:pPr>
        <w:pStyle w:val="BodyText"/>
        <w:spacing w:before="79"/>
        <w:ind w:left="851" w:firstLine="0"/>
      </w:pPr>
      <w:r>
        <w:rPr/>
        <w:t>Продовження</w:t>
      </w:r>
      <w:r>
        <w:rPr>
          <w:spacing w:val="-9"/>
        </w:rPr>
        <w:t> </w:t>
      </w:r>
      <w:r>
        <w:rPr/>
        <w:t>таблиці</w:t>
      </w:r>
      <w:r>
        <w:rPr>
          <w:spacing w:val="-9"/>
        </w:rPr>
        <w:t> </w:t>
      </w:r>
      <w:r>
        <w:rPr>
          <w:spacing w:val="-4"/>
        </w:rPr>
        <w:t>3.22</w:t>
      </w:r>
    </w:p>
    <w:p>
      <w:pPr>
        <w:pStyle w:val="BodyText"/>
        <w:spacing w:before="10" w:after="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09"/>
        <w:gridCol w:w="2693"/>
        <w:gridCol w:w="1411"/>
      </w:tblGrid>
      <w:tr>
        <w:trPr>
          <w:trHeight w:val="316" w:hRule="atLeast"/>
        </w:trPr>
        <w:tc>
          <w:tcPr>
            <w:tcW w:w="5809" w:type="dxa"/>
          </w:tcPr>
          <w:p>
            <w:pPr>
              <w:pStyle w:val="TableParagraph"/>
              <w:spacing w:line="275" w:lineRule="exact"/>
              <w:rPr>
                <w:sz w:val="24"/>
              </w:rPr>
            </w:pPr>
            <w:r>
              <w:rPr>
                <w:sz w:val="24"/>
              </w:rPr>
              <w:t>Витрати</w:t>
            </w:r>
            <w:r>
              <w:rPr>
                <w:spacing w:val="-3"/>
                <w:sz w:val="24"/>
              </w:rPr>
              <w:t> </w:t>
            </w:r>
            <w:r>
              <w:rPr>
                <w:sz w:val="24"/>
              </w:rPr>
              <w:t>на</w:t>
            </w:r>
            <w:r>
              <w:rPr>
                <w:spacing w:val="-3"/>
                <w:sz w:val="24"/>
              </w:rPr>
              <w:t> </w:t>
            </w:r>
            <w:r>
              <w:rPr>
                <w:spacing w:val="-2"/>
                <w:sz w:val="24"/>
              </w:rPr>
              <w:t>рекламу</w:t>
            </w:r>
          </w:p>
        </w:tc>
        <w:tc>
          <w:tcPr>
            <w:tcW w:w="2693" w:type="dxa"/>
          </w:tcPr>
          <w:p>
            <w:pPr>
              <w:pStyle w:val="TableParagraph"/>
              <w:spacing w:line="275" w:lineRule="exact"/>
              <w:ind w:left="105"/>
              <w:rPr>
                <w:sz w:val="24"/>
              </w:rPr>
            </w:pPr>
            <w:r>
              <w:rPr>
                <w:sz w:val="24"/>
              </w:rPr>
              <w:t>50 </w:t>
            </w:r>
            <w:r>
              <w:rPr>
                <w:spacing w:val="-5"/>
                <w:sz w:val="24"/>
              </w:rPr>
              <w:t>000</w:t>
            </w:r>
          </w:p>
        </w:tc>
        <w:tc>
          <w:tcPr>
            <w:tcW w:w="1411" w:type="dxa"/>
          </w:tcPr>
          <w:p>
            <w:pPr>
              <w:pStyle w:val="TableParagraph"/>
              <w:spacing w:line="275" w:lineRule="exact"/>
              <w:ind w:left="108"/>
              <w:rPr>
                <w:sz w:val="24"/>
              </w:rPr>
            </w:pPr>
            <w:r>
              <w:rPr>
                <w:sz w:val="24"/>
              </w:rPr>
              <w:t>50 </w:t>
            </w:r>
            <w:r>
              <w:rPr>
                <w:spacing w:val="-5"/>
                <w:sz w:val="24"/>
              </w:rPr>
              <w:t>000</w:t>
            </w:r>
          </w:p>
        </w:tc>
      </w:tr>
      <w:tr>
        <w:trPr>
          <w:trHeight w:val="318" w:hRule="atLeast"/>
        </w:trPr>
        <w:tc>
          <w:tcPr>
            <w:tcW w:w="5809" w:type="dxa"/>
          </w:tcPr>
          <w:p>
            <w:pPr>
              <w:pStyle w:val="TableParagraph"/>
              <w:spacing w:before="1"/>
              <w:rPr>
                <w:sz w:val="24"/>
              </w:rPr>
            </w:pPr>
            <w:r>
              <w:rPr>
                <w:sz w:val="24"/>
              </w:rPr>
              <w:t>Витрати</w:t>
            </w:r>
            <w:r>
              <w:rPr>
                <w:spacing w:val="-5"/>
                <w:sz w:val="24"/>
              </w:rPr>
              <w:t> </w:t>
            </w:r>
            <w:r>
              <w:rPr>
                <w:sz w:val="24"/>
              </w:rPr>
              <w:t>на</w:t>
            </w:r>
            <w:r>
              <w:rPr>
                <w:spacing w:val="-4"/>
                <w:sz w:val="24"/>
              </w:rPr>
              <w:t> </w:t>
            </w:r>
            <w:r>
              <w:rPr>
                <w:sz w:val="24"/>
              </w:rPr>
              <w:t>регіональну</w:t>
            </w:r>
            <w:r>
              <w:rPr>
                <w:spacing w:val="-5"/>
                <w:sz w:val="24"/>
              </w:rPr>
              <w:t> </w:t>
            </w:r>
            <w:r>
              <w:rPr>
                <w:sz w:val="24"/>
              </w:rPr>
              <w:t>маркетингову</w:t>
            </w:r>
            <w:r>
              <w:rPr>
                <w:spacing w:val="-3"/>
                <w:sz w:val="24"/>
              </w:rPr>
              <w:t> </w:t>
            </w:r>
            <w:r>
              <w:rPr>
                <w:spacing w:val="-2"/>
                <w:sz w:val="24"/>
              </w:rPr>
              <w:t>підтримку</w:t>
            </w:r>
          </w:p>
        </w:tc>
        <w:tc>
          <w:tcPr>
            <w:tcW w:w="2693" w:type="dxa"/>
          </w:tcPr>
          <w:p>
            <w:pPr>
              <w:pStyle w:val="TableParagraph"/>
              <w:spacing w:before="1"/>
              <w:ind w:left="105"/>
              <w:rPr>
                <w:sz w:val="24"/>
              </w:rPr>
            </w:pPr>
            <w:r>
              <w:rPr>
                <w:sz w:val="24"/>
              </w:rPr>
              <w:t>20 </w:t>
            </w:r>
            <w:r>
              <w:rPr>
                <w:spacing w:val="-5"/>
                <w:sz w:val="24"/>
              </w:rPr>
              <w:t>000</w:t>
            </w:r>
          </w:p>
        </w:tc>
        <w:tc>
          <w:tcPr>
            <w:tcW w:w="1411" w:type="dxa"/>
          </w:tcPr>
          <w:p>
            <w:pPr>
              <w:pStyle w:val="TableParagraph"/>
              <w:spacing w:before="1"/>
              <w:ind w:left="108"/>
              <w:rPr>
                <w:sz w:val="24"/>
              </w:rPr>
            </w:pPr>
            <w:r>
              <w:rPr>
                <w:sz w:val="24"/>
              </w:rPr>
              <w:t>20 </w:t>
            </w:r>
            <w:r>
              <w:rPr>
                <w:spacing w:val="-5"/>
                <w:sz w:val="24"/>
              </w:rPr>
              <w:t>000</w:t>
            </w:r>
          </w:p>
        </w:tc>
      </w:tr>
      <w:tr>
        <w:trPr>
          <w:trHeight w:val="316" w:hRule="atLeast"/>
        </w:trPr>
        <w:tc>
          <w:tcPr>
            <w:tcW w:w="5809" w:type="dxa"/>
          </w:tcPr>
          <w:p>
            <w:pPr>
              <w:pStyle w:val="TableParagraph"/>
              <w:spacing w:line="275" w:lineRule="exact"/>
              <w:rPr>
                <w:sz w:val="24"/>
              </w:rPr>
            </w:pPr>
            <w:r>
              <w:rPr>
                <w:sz w:val="24"/>
              </w:rPr>
              <w:t>Загальні</w:t>
            </w:r>
            <w:r>
              <w:rPr>
                <w:spacing w:val="-4"/>
                <w:sz w:val="24"/>
              </w:rPr>
              <w:t> </w:t>
            </w:r>
            <w:r>
              <w:rPr>
                <w:spacing w:val="-2"/>
                <w:sz w:val="24"/>
              </w:rPr>
              <w:t>витрати</w:t>
            </w:r>
          </w:p>
        </w:tc>
        <w:tc>
          <w:tcPr>
            <w:tcW w:w="2693" w:type="dxa"/>
          </w:tcPr>
          <w:p>
            <w:pPr>
              <w:pStyle w:val="TableParagraph"/>
              <w:spacing w:line="275" w:lineRule="exact"/>
              <w:ind w:left="105"/>
              <w:rPr>
                <w:sz w:val="24"/>
              </w:rPr>
            </w:pPr>
            <w:r>
              <w:rPr>
                <w:sz w:val="24"/>
              </w:rPr>
              <w:t>300</w:t>
            </w:r>
            <w:r>
              <w:rPr>
                <w:spacing w:val="-1"/>
                <w:sz w:val="24"/>
              </w:rPr>
              <w:t> </w:t>
            </w:r>
            <w:r>
              <w:rPr>
                <w:sz w:val="24"/>
              </w:rPr>
              <w:t>000+50</w:t>
            </w:r>
            <w:r>
              <w:rPr>
                <w:spacing w:val="-1"/>
                <w:sz w:val="24"/>
              </w:rPr>
              <w:t> </w:t>
            </w:r>
            <w:r>
              <w:rPr>
                <w:sz w:val="24"/>
              </w:rPr>
              <w:t>000+20 </w:t>
            </w:r>
            <w:r>
              <w:rPr>
                <w:spacing w:val="-5"/>
                <w:sz w:val="24"/>
              </w:rPr>
              <w:t>000</w:t>
            </w:r>
          </w:p>
        </w:tc>
        <w:tc>
          <w:tcPr>
            <w:tcW w:w="1411" w:type="dxa"/>
          </w:tcPr>
          <w:p>
            <w:pPr>
              <w:pStyle w:val="TableParagraph"/>
              <w:spacing w:line="275" w:lineRule="exact"/>
              <w:ind w:left="108"/>
              <w:rPr>
                <w:sz w:val="24"/>
              </w:rPr>
            </w:pPr>
            <w:r>
              <w:rPr>
                <w:sz w:val="24"/>
              </w:rPr>
              <w:t>370 </w:t>
            </w:r>
            <w:r>
              <w:rPr>
                <w:spacing w:val="-5"/>
                <w:sz w:val="24"/>
              </w:rPr>
              <w:t>000</w:t>
            </w:r>
          </w:p>
        </w:tc>
      </w:tr>
      <w:tr>
        <w:trPr>
          <w:trHeight w:val="318" w:hRule="atLeast"/>
        </w:trPr>
        <w:tc>
          <w:tcPr>
            <w:tcW w:w="5809" w:type="dxa"/>
          </w:tcPr>
          <w:p>
            <w:pPr>
              <w:pStyle w:val="TableParagraph"/>
              <w:spacing w:line="275" w:lineRule="exact"/>
              <w:rPr>
                <w:sz w:val="24"/>
              </w:rPr>
            </w:pPr>
            <w:r>
              <w:rPr>
                <w:sz w:val="24"/>
              </w:rPr>
              <w:t>Прогнозований</w:t>
            </w:r>
            <w:r>
              <w:rPr>
                <w:spacing w:val="-4"/>
                <w:sz w:val="24"/>
              </w:rPr>
              <w:t> </w:t>
            </w:r>
            <w:r>
              <w:rPr>
                <w:sz w:val="24"/>
              </w:rPr>
              <w:t>дохід</w:t>
            </w:r>
            <w:r>
              <w:rPr>
                <w:spacing w:val="-3"/>
                <w:sz w:val="24"/>
              </w:rPr>
              <w:t> </w:t>
            </w:r>
            <w:r>
              <w:rPr>
                <w:sz w:val="24"/>
              </w:rPr>
              <w:t>від</w:t>
            </w:r>
            <w:r>
              <w:rPr>
                <w:spacing w:val="-2"/>
                <w:sz w:val="24"/>
              </w:rPr>
              <w:t> </w:t>
            </w:r>
            <w:r>
              <w:rPr>
                <w:sz w:val="24"/>
              </w:rPr>
              <w:t>програми</w:t>
            </w:r>
            <w:r>
              <w:rPr>
                <w:spacing w:val="-3"/>
                <w:sz w:val="24"/>
              </w:rPr>
              <w:t> </w:t>
            </w:r>
            <w:r>
              <w:rPr>
                <w:spacing w:val="-2"/>
                <w:sz w:val="24"/>
              </w:rPr>
              <w:t>лояльності</w:t>
            </w:r>
          </w:p>
        </w:tc>
        <w:tc>
          <w:tcPr>
            <w:tcW w:w="2693" w:type="dxa"/>
          </w:tcPr>
          <w:p>
            <w:pPr>
              <w:pStyle w:val="TableParagraph"/>
              <w:spacing w:line="275" w:lineRule="exact"/>
              <w:ind w:left="105"/>
              <w:rPr>
                <w:sz w:val="24"/>
              </w:rPr>
            </w:pPr>
            <w:r>
              <w:rPr>
                <w:sz w:val="24"/>
              </w:rPr>
              <w:t>50×80</w:t>
            </w:r>
            <w:r>
              <w:rPr>
                <w:spacing w:val="-2"/>
                <w:sz w:val="24"/>
              </w:rPr>
              <w:t> </w:t>
            </w:r>
            <w:r>
              <w:rPr>
                <w:spacing w:val="-5"/>
                <w:sz w:val="24"/>
              </w:rPr>
              <w:t>000</w:t>
            </w:r>
          </w:p>
        </w:tc>
        <w:tc>
          <w:tcPr>
            <w:tcW w:w="1411" w:type="dxa"/>
          </w:tcPr>
          <w:p>
            <w:pPr>
              <w:pStyle w:val="TableParagraph"/>
              <w:spacing w:line="275" w:lineRule="exact"/>
              <w:ind w:left="108"/>
              <w:rPr>
                <w:sz w:val="24"/>
              </w:rPr>
            </w:pPr>
            <w:r>
              <w:rPr>
                <w:sz w:val="24"/>
              </w:rPr>
              <w:t>4000 </w:t>
            </w:r>
            <w:r>
              <w:rPr>
                <w:spacing w:val="-5"/>
                <w:sz w:val="24"/>
              </w:rPr>
              <w:t>000</w:t>
            </w:r>
          </w:p>
        </w:tc>
      </w:tr>
      <w:tr>
        <w:trPr>
          <w:trHeight w:val="316" w:hRule="atLeast"/>
        </w:trPr>
        <w:tc>
          <w:tcPr>
            <w:tcW w:w="5809" w:type="dxa"/>
          </w:tcPr>
          <w:p>
            <w:pPr>
              <w:pStyle w:val="TableParagraph"/>
              <w:spacing w:line="275" w:lineRule="exact"/>
              <w:rPr>
                <w:sz w:val="24"/>
              </w:rPr>
            </w:pPr>
            <w:r>
              <w:rPr>
                <w:sz w:val="24"/>
              </w:rPr>
              <w:t>Чистий</w:t>
            </w:r>
            <w:r>
              <w:rPr>
                <w:spacing w:val="-3"/>
                <w:sz w:val="24"/>
              </w:rPr>
              <w:t> </w:t>
            </w:r>
            <w:r>
              <w:rPr>
                <w:sz w:val="24"/>
              </w:rPr>
              <w:t>дохід</w:t>
            </w:r>
            <w:r>
              <w:rPr>
                <w:spacing w:val="-2"/>
                <w:sz w:val="24"/>
              </w:rPr>
              <w:t> </w:t>
            </w:r>
            <w:r>
              <w:rPr>
                <w:sz w:val="24"/>
              </w:rPr>
              <w:t>із</w:t>
            </w:r>
            <w:r>
              <w:rPr>
                <w:spacing w:val="-1"/>
                <w:sz w:val="24"/>
              </w:rPr>
              <w:t> </w:t>
            </w:r>
            <w:r>
              <w:rPr>
                <w:sz w:val="24"/>
              </w:rPr>
              <w:t>врахуванням</w:t>
            </w:r>
            <w:r>
              <w:rPr>
                <w:spacing w:val="-3"/>
                <w:sz w:val="24"/>
              </w:rPr>
              <w:t> </w:t>
            </w:r>
            <w:r>
              <w:rPr>
                <w:spacing w:val="-2"/>
                <w:sz w:val="24"/>
              </w:rPr>
              <w:t>знижок</w:t>
            </w:r>
          </w:p>
        </w:tc>
        <w:tc>
          <w:tcPr>
            <w:tcW w:w="2693" w:type="dxa"/>
          </w:tcPr>
          <w:p>
            <w:pPr>
              <w:pStyle w:val="TableParagraph"/>
              <w:spacing w:line="275" w:lineRule="exact"/>
              <w:ind w:left="105"/>
              <w:rPr>
                <w:sz w:val="24"/>
              </w:rPr>
            </w:pPr>
            <w:r>
              <w:rPr>
                <w:sz w:val="24"/>
              </w:rPr>
              <w:t>4 000 </w:t>
            </w:r>
            <w:r>
              <w:rPr>
                <w:spacing w:val="-2"/>
                <w:sz w:val="24"/>
              </w:rPr>
              <w:t>000×0.95</w:t>
            </w:r>
          </w:p>
        </w:tc>
        <w:tc>
          <w:tcPr>
            <w:tcW w:w="1411" w:type="dxa"/>
          </w:tcPr>
          <w:p>
            <w:pPr>
              <w:pStyle w:val="TableParagraph"/>
              <w:spacing w:line="275" w:lineRule="exact"/>
              <w:ind w:left="108"/>
              <w:rPr>
                <w:sz w:val="24"/>
              </w:rPr>
            </w:pPr>
            <w:r>
              <w:rPr>
                <w:sz w:val="24"/>
              </w:rPr>
              <w:t>3 800 </w:t>
            </w:r>
            <w:r>
              <w:rPr>
                <w:spacing w:val="-5"/>
                <w:sz w:val="24"/>
              </w:rPr>
              <w:t>000</w:t>
            </w:r>
          </w:p>
        </w:tc>
      </w:tr>
      <w:tr>
        <w:trPr>
          <w:trHeight w:val="316" w:hRule="atLeast"/>
        </w:trPr>
        <w:tc>
          <w:tcPr>
            <w:tcW w:w="5809" w:type="dxa"/>
          </w:tcPr>
          <w:p>
            <w:pPr>
              <w:pStyle w:val="TableParagraph"/>
              <w:spacing w:line="275" w:lineRule="exact"/>
              <w:rPr>
                <w:sz w:val="24"/>
              </w:rPr>
            </w:pPr>
            <w:r>
              <w:rPr>
                <w:sz w:val="24"/>
              </w:rPr>
              <w:t>Прогнозований</w:t>
            </w:r>
            <w:r>
              <w:rPr>
                <w:spacing w:val="-4"/>
                <w:sz w:val="24"/>
              </w:rPr>
              <w:t> </w:t>
            </w:r>
            <w:r>
              <w:rPr>
                <w:sz w:val="24"/>
              </w:rPr>
              <w:t>дохід</w:t>
            </w:r>
            <w:r>
              <w:rPr>
                <w:spacing w:val="-4"/>
                <w:sz w:val="24"/>
              </w:rPr>
              <w:t> </w:t>
            </w:r>
            <w:r>
              <w:rPr>
                <w:sz w:val="24"/>
              </w:rPr>
              <w:t>від</w:t>
            </w:r>
            <w:r>
              <w:rPr>
                <w:spacing w:val="-3"/>
                <w:sz w:val="24"/>
              </w:rPr>
              <w:t> </w:t>
            </w:r>
            <w:r>
              <w:rPr>
                <w:spacing w:val="-2"/>
                <w:sz w:val="24"/>
              </w:rPr>
              <w:t>реклами</w:t>
            </w:r>
          </w:p>
        </w:tc>
        <w:tc>
          <w:tcPr>
            <w:tcW w:w="2693" w:type="dxa"/>
          </w:tcPr>
          <w:p>
            <w:pPr>
              <w:pStyle w:val="TableParagraph"/>
              <w:spacing w:line="275" w:lineRule="exact"/>
              <w:ind w:left="105"/>
              <w:rPr>
                <w:sz w:val="24"/>
              </w:rPr>
            </w:pPr>
            <w:r>
              <w:rPr>
                <w:sz w:val="24"/>
              </w:rPr>
              <w:t>40×120</w:t>
            </w:r>
            <w:r>
              <w:rPr>
                <w:spacing w:val="-2"/>
                <w:sz w:val="24"/>
              </w:rPr>
              <w:t> </w:t>
            </w:r>
            <w:r>
              <w:rPr>
                <w:sz w:val="24"/>
              </w:rPr>
              <w:t>000=4</w:t>
            </w:r>
            <w:r>
              <w:rPr>
                <w:spacing w:val="-1"/>
                <w:sz w:val="24"/>
              </w:rPr>
              <w:t> </w:t>
            </w:r>
            <w:r>
              <w:rPr>
                <w:sz w:val="24"/>
              </w:rPr>
              <w:t>800 </w:t>
            </w:r>
            <w:r>
              <w:rPr>
                <w:spacing w:val="-5"/>
                <w:sz w:val="24"/>
              </w:rPr>
              <w:t>000</w:t>
            </w:r>
          </w:p>
        </w:tc>
        <w:tc>
          <w:tcPr>
            <w:tcW w:w="1411" w:type="dxa"/>
          </w:tcPr>
          <w:p>
            <w:pPr>
              <w:pStyle w:val="TableParagraph"/>
              <w:spacing w:line="275" w:lineRule="exact"/>
              <w:ind w:left="108"/>
              <w:rPr>
                <w:sz w:val="24"/>
              </w:rPr>
            </w:pPr>
            <w:r>
              <w:rPr>
                <w:sz w:val="24"/>
              </w:rPr>
              <w:t>4 800 </w:t>
            </w:r>
            <w:r>
              <w:rPr>
                <w:spacing w:val="-5"/>
                <w:sz w:val="24"/>
              </w:rPr>
              <w:t>000</w:t>
            </w:r>
          </w:p>
        </w:tc>
      </w:tr>
      <w:tr>
        <w:trPr>
          <w:trHeight w:val="318" w:hRule="atLeast"/>
        </w:trPr>
        <w:tc>
          <w:tcPr>
            <w:tcW w:w="5809" w:type="dxa"/>
          </w:tcPr>
          <w:p>
            <w:pPr>
              <w:pStyle w:val="TableParagraph"/>
              <w:spacing w:before="1"/>
              <w:rPr>
                <w:sz w:val="24"/>
              </w:rPr>
            </w:pPr>
            <w:r>
              <w:rPr>
                <w:sz w:val="24"/>
              </w:rPr>
              <w:t>Загальний</w:t>
            </w:r>
            <w:r>
              <w:rPr>
                <w:spacing w:val="-8"/>
                <w:sz w:val="24"/>
              </w:rPr>
              <w:t> </w:t>
            </w:r>
            <w:r>
              <w:rPr>
                <w:sz w:val="24"/>
              </w:rPr>
              <w:t>прогнозований</w:t>
            </w:r>
            <w:r>
              <w:rPr>
                <w:spacing w:val="-5"/>
                <w:sz w:val="24"/>
              </w:rPr>
              <w:t> </w:t>
            </w:r>
            <w:r>
              <w:rPr>
                <w:spacing w:val="-2"/>
                <w:sz w:val="24"/>
              </w:rPr>
              <w:t>дохід</w:t>
            </w:r>
          </w:p>
        </w:tc>
        <w:tc>
          <w:tcPr>
            <w:tcW w:w="2693" w:type="dxa"/>
          </w:tcPr>
          <w:p>
            <w:pPr>
              <w:pStyle w:val="TableParagraph"/>
              <w:spacing w:before="1"/>
              <w:ind w:left="105"/>
              <w:rPr>
                <w:sz w:val="24"/>
              </w:rPr>
            </w:pPr>
            <w:r>
              <w:rPr>
                <w:sz w:val="24"/>
              </w:rPr>
              <w:t>3</w:t>
            </w:r>
            <w:r>
              <w:rPr>
                <w:spacing w:val="-1"/>
                <w:sz w:val="24"/>
              </w:rPr>
              <w:t> </w:t>
            </w:r>
            <w:r>
              <w:rPr>
                <w:sz w:val="24"/>
              </w:rPr>
              <w:t>800 000+4 800 </w:t>
            </w:r>
            <w:r>
              <w:rPr>
                <w:spacing w:val="-5"/>
                <w:sz w:val="24"/>
              </w:rPr>
              <w:t>000</w:t>
            </w:r>
          </w:p>
        </w:tc>
        <w:tc>
          <w:tcPr>
            <w:tcW w:w="1411" w:type="dxa"/>
          </w:tcPr>
          <w:p>
            <w:pPr>
              <w:pStyle w:val="TableParagraph"/>
              <w:spacing w:before="1"/>
              <w:ind w:left="108"/>
              <w:rPr>
                <w:sz w:val="24"/>
              </w:rPr>
            </w:pPr>
            <w:r>
              <w:rPr>
                <w:sz w:val="24"/>
              </w:rPr>
              <w:t>8 600 </w:t>
            </w:r>
            <w:r>
              <w:rPr>
                <w:spacing w:val="-5"/>
                <w:sz w:val="24"/>
              </w:rPr>
              <w:t>000</w:t>
            </w:r>
          </w:p>
        </w:tc>
      </w:tr>
    </w:tbl>
    <w:p>
      <w:pPr>
        <w:spacing w:before="2"/>
        <w:ind w:left="851" w:right="0" w:firstLine="0"/>
        <w:jc w:val="both"/>
        <w:rPr>
          <w:i/>
          <w:sz w:val="24"/>
        </w:rPr>
      </w:pPr>
      <w:r>
        <w:rPr>
          <w:i/>
          <w:sz w:val="24"/>
        </w:rPr>
        <w:t>Розраховано</w:t>
      </w:r>
      <w:r>
        <w:rPr>
          <w:i/>
          <w:spacing w:val="-3"/>
          <w:sz w:val="24"/>
        </w:rPr>
        <w:t> </w:t>
      </w:r>
      <w:r>
        <w:rPr>
          <w:i/>
          <w:sz w:val="24"/>
        </w:rPr>
        <w:t>автором</w:t>
      </w:r>
      <w:r>
        <w:rPr>
          <w:i/>
          <w:spacing w:val="-4"/>
          <w:sz w:val="24"/>
        </w:rPr>
        <w:t> </w:t>
      </w:r>
      <w:r>
        <w:rPr>
          <w:i/>
          <w:sz w:val="24"/>
        </w:rPr>
        <w:t>на</w:t>
      </w:r>
      <w:r>
        <w:rPr>
          <w:i/>
          <w:spacing w:val="-2"/>
          <w:sz w:val="24"/>
        </w:rPr>
        <w:t> </w:t>
      </w:r>
      <w:r>
        <w:rPr>
          <w:i/>
          <w:sz w:val="24"/>
        </w:rPr>
        <w:t>основі</w:t>
      </w:r>
      <w:r>
        <w:rPr>
          <w:i/>
          <w:spacing w:val="-3"/>
          <w:sz w:val="24"/>
        </w:rPr>
        <w:t> </w:t>
      </w:r>
      <w:r>
        <w:rPr>
          <w:i/>
          <w:sz w:val="24"/>
        </w:rPr>
        <w:t>поточних</w:t>
      </w:r>
      <w:r>
        <w:rPr>
          <w:i/>
          <w:spacing w:val="-4"/>
          <w:sz w:val="24"/>
        </w:rPr>
        <w:t> </w:t>
      </w:r>
      <w:r>
        <w:rPr>
          <w:i/>
          <w:sz w:val="24"/>
        </w:rPr>
        <w:t>потреб</w:t>
      </w:r>
      <w:r>
        <w:rPr>
          <w:i/>
          <w:spacing w:val="-3"/>
          <w:sz w:val="24"/>
        </w:rPr>
        <w:t> </w:t>
      </w:r>
      <w:r>
        <w:rPr>
          <w:i/>
          <w:spacing w:val="-2"/>
          <w:sz w:val="24"/>
        </w:rPr>
        <w:t>підприємства</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before="1"/>
        <w:ind w:left="143" w:right="147"/>
      </w:pPr>
      <w:r>
        <w:rPr/>
        <w:t>Оптимізація асортименту продукції компанії ТОВ «BRAMMER» охоплює вдосконалення існуючих моделей та розробку нових категорій. Цей процес забезпечує адаптацію продукції до специфічних вимог клієнтів і дозволяє суттєво збільшити дохід підприємства.</w:t>
      </w:r>
    </w:p>
    <w:p>
      <w:pPr>
        <w:pStyle w:val="BodyText"/>
        <w:spacing w:line="360" w:lineRule="auto"/>
        <w:ind w:left="143" w:right="145"/>
      </w:pPr>
      <w:r>
        <w:rPr/>
        <w:t>Компанія активно вдосконалює модифікації тактичних евакуаційних візків, базуючись на відгуках клієнтів. Це вдосконалення вимагає тестування оновлених </w:t>
      </w:r>
      <w:r>
        <w:rPr>
          <w:spacing w:val="-2"/>
        </w:rPr>
        <w:t>зразків.</w:t>
      </w:r>
    </w:p>
    <w:p>
      <w:pPr>
        <w:pStyle w:val="BodyText"/>
        <w:spacing w:before="1"/>
        <w:ind w:left="851" w:firstLine="0"/>
      </w:pPr>
      <w:r>
        <w:rPr/>
        <w:t>Витрати</w:t>
      </w:r>
      <w:r>
        <w:rPr>
          <w:spacing w:val="-4"/>
        </w:rPr>
        <w:t> </w:t>
      </w:r>
      <w:r>
        <w:rPr/>
        <w:t>на</w:t>
      </w:r>
      <w:r>
        <w:rPr>
          <w:spacing w:val="-1"/>
        </w:rPr>
        <w:t> </w:t>
      </w:r>
      <w:r>
        <w:rPr>
          <w:spacing w:val="-2"/>
        </w:rPr>
        <w:t>тестування:</w:t>
      </w:r>
    </w:p>
    <w:p>
      <w:pPr>
        <w:pStyle w:val="ListParagraph"/>
        <w:numPr>
          <w:ilvl w:val="0"/>
          <w:numId w:val="41"/>
        </w:numPr>
        <w:tabs>
          <w:tab w:pos="1145" w:val="left" w:leader="none"/>
        </w:tabs>
        <w:spacing w:line="360" w:lineRule="auto" w:before="161" w:after="0"/>
        <w:ind w:left="143" w:right="140" w:firstLine="707"/>
        <w:jc w:val="both"/>
        <w:rPr>
          <w:sz w:val="28"/>
        </w:rPr>
      </w:pPr>
      <w:r>
        <w:rPr>
          <w:sz w:val="28"/>
        </w:rPr>
        <w:t>Кількість зразків для тестування – для тестування планується виготовити 20 зразків.</w:t>
      </w:r>
    </w:p>
    <w:p>
      <w:pPr>
        <w:pStyle w:val="ListParagraph"/>
        <w:numPr>
          <w:ilvl w:val="0"/>
          <w:numId w:val="41"/>
        </w:numPr>
        <w:tabs>
          <w:tab w:pos="1131" w:val="left" w:leader="none"/>
        </w:tabs>
        <w:spacing w:line="360" w:lineRule="auto" w:before="0" w:after="0"/>
        <w:ind w:left="143" w:right="140" w:firstLine="707"/>
        <w:jc w:val="both"/>
        <w:rPr>
          <w:sz w:val="28"/>
        </w:rPr>
      </w:pPr>
      <w:r>
        <w:rPr>
          <w:sz w:val="28"/>
        </w:rPr>
        <w:t>Собівартість</w:t>
      </w:r>
      <w:r>
        <w:rPr>
          <w:spacing w:val="-2"/>
          <w:sz w:val="28"/>
        </w:rPr>
        <w:t> </w:t>
      </w:r>
      <w:r>
        <w:rPr>
          <w:sz w:val="28"/>
        </w:rPr>
        <w:t>одного зразка – у зв’язку</w:t>
      </w:r>
      <w:r>
        <w:rPr>
          <w:spacing w:val="-2"/>
          <w:sz w:val="28"/>
        </w:rPr>
        <w:t> </w:t>
      </w:r>
      <w:r>
        <w:rPr>
          <w:sz w:val="28"/>
        </w:rPr>
        <w:t>зі складністю</w:t>
      </w:r>
      <w:r>
        <w:rPr>
          <w:spacing w:val="-1"/>
          <w:sz w:val="28"/>
        </w:rPr>
        <w:t> </w:t>
      </w:r>
      <w:r>
        <w:rPr>
          <w:sz w:val="28"/>
        </w:rPr>
        <w:t>виробничого процесу собівартість одного зразка становить 8 000 гривень.</w:t>
      </w:r>
    </w:p>
    <w:p>
      <w:pPr>
        <w:pStyle w:val="ListParagraph"/>
        <w:numPr>
          <w:ilvl w:val="0"/>
          <w:numId w:val="41"/>
        </w:numPr>
        <w:tabs>
          <w:tab w:pos="1130" w:val="left" w:leader="none"/>
        </w:tabs>
        <w:spacing w:line="360" w:lineRule="auto" w:before="0" w:after="0"/>
        <w:ind w:left="851" w:right="3445" w:firstLine="0"/>
        <w:jc w:val="both"/>
        <w:rPr>
          <w:sz w:val="28"/>
        </w:rPr>
      </w:pPr>
      <w:r>
        <w:rPr>
          <w:sz w:val="28"/>
        </w:rPr>
        <w:t>Загальні</w:t>
      </w:r>
      <w:r>
        <w:rPr>
          <w:spacing w:val="-4"/>
          <w:sz w:val="28"/>
        </w:rPr>
        <w:t> </w:t>
      </w:r>
      <w:r>
        <w:rPr>
          <w:sz w:val="28"/>
        </w:rPr>
        <w:t>витрати</w:t>
      </w:r>
      <w:r>
        <w:rPr>
          <w:spacing w:val="-4"/>
          <w:sz w:val="28"/>
        </w:rPr>
        <w:t> </w:t>
      </w:r>
      <w:r>
        <w:rPr>
          <w:sz w:val="28"/>
        </w:rPr>
        <w:t>–</w:t>
      </w:r>
      <w:r>
        <w:rPr>
          <w:spacing w:val="-5"/>
          <w:sz w:val="28"/>
        </w:rPr>
        <w:t> </w:t>
      </w:r>
      <w:r>
        <w:rPr>
          <w:sz w:val="28"/>
        </w:rPr>
        <w:t>20*8</w:t>
      </w:r>
      <w:r>
        <w:rPr>
          <w:spacing w:val="-6"/>
          <w:sz w:val="28"/>
        </w:rPr>
        <w:t> </w:t>
      </w:r>
      <w:r>
        <w:rPr>
          <w:sz w:val="28"/>
        </w:rPr>
        <w:t>000</w:t>
      </w:r>
      <w:r>
        <w:rPr>
          <w:spacing w:val="-4"/>
          <w:sz w:val="28"/>
        </w:rPr>
        <w:t> </w:t>
      </w:r>
      <w:r>
        <w:rPr>
          <w:sz w:val="28"/>
        </w:rPr>
        <w:t>=</w:t>
      </w:r>
      <w:r>
        <w:rPr>
          <w:spacing w:val="-5"/>
          <w:sz w:val="28"/>
        </w:rPr>
        <w:t> </w:t>
      </w:r>
      <w:r>
        <w:rPr>
          <w:sz w:val="28"/>
        </w:rPr>
        <w:t>160</w:t>
      </w:r>
      <w:r>
        <w:rPr>
          <w:spacing w:val="-4"/>
          <w:sz w:val="28"/>
        </w:rPr>
        <w:t> </w:t>
      </w:r>
      <w:r>
        <w:rPr>
          <w:sz w:val="28"/>
        </w:rPr>
        <w:t>000</w:t>
      </w:r>
      <w:r>
        <w:rPr>
          <w:spacing w:val="-5"/>
          <w:sz w:val="28"/>
        </w:rPr>
        <w:t> </w:t>
      </w:r>
      <w:r>
        <w:rPr>
          <w:sz w:val="28"/>
        </w:rPr>
        <w:t>гривень. Розрахунок доходу:</w:t>
      </w:r>
    </w:p>
    <w:p>
      <w:pPr>
        <w:pStyle w:val="ListParagraph"/>
        <w:numPr>
          <w:ilvl w:val="1"/>
          <w:numId w:val="41"/>
        </w:numPr>
        <w:tabs>
          <w:tab w:pos="1268" w:val="left" w:leader="none"/>
          <w:tab w:pos="2596" w:val="left" w:leader="none"/>
          <w:tab w:pos="3826" w:val="left" w:leader="none"/>
          <w:tab w:pos="4375" w:val="left" w:leader="none"/>
          <w:tab w:pos="5524" w:val="left" w:leader="none"/>
          <w:tab w:pos="7104" w:val="left" w:leader="none"/>
          <w:tab w:pos="7932" w:val="left" w:leader="none"/>
          <w:tab w:pos="9925" w:val="left" w:leader="none"/>
        </w:tabs>
        <w:spacing w:line="360" w:lineRule="auto" w:before="0" w:after="0"/>
        <w:ind w:left="143" w:right="138" w:firstLine="707"/>
        <w:jc w:val="left"/>
        <w:rPr>
          <w:sz w:val="28"/>
        </w:rPr>
      </w:pPr>
      <w:r>
        <w:rPr>
          <w:spacing w:val="-2"/>
          <w:sz w:val="28"/>
        </w:rPr>
        <w:t>Кількість</w:t>
      </w:r>
      <w:r>
        <w:rPr>
          <w:sz w:val="28"/>
        </w:rPr>
        <w:tab/>
      </w:r>
      <w:r>
        <w:rPr>
          <w:spacing w:val="-2"/>
          <w:sz w:val="28"/>
        </w:rPr>
        <w:t>клієнтів,</w:t>
      </w:r>
      <w:r>
        <w:rPr>
          <w:sz w:val="28"/>
        </w:rPr>
        <w:tab/>
      </w:r>
      <w:r>
        <w:rPr>
          <w:spacing w:val="-4"/>
          <w:sz w:val="28"/>
        </w:rPr>
        <w:t>які</w:t>
      </w:r>
      <w:r>
        <w:rPr>
          <w:sz w:val="28"/>
        </w:rPr>
        <w:tab/>
      </w:r>
      <w:r>
        <w:rPr>
          <w:spacing w:val="-2"/>
          <w:sz w:val="28"/>
        </w:rPr>
        <w:t>роблять</w:t>
      </w:r>
      <w:r>
        <w:rPr>
          <w:sz w:val="28"/>
        </w:rPr>
        <w:tab/>
      </w:r>
      <w:r>
        <w:rPr>
          <w:spacing w:val="-2"/>
          <w:sz w:val="28"/>
        </w:rPr>
        <w:t>замовлення</w:t>
      </w:r>
      <w:r>
        <w:rPr>
          <w:sz w:val="28"/>
        </w:rPr>
        <w:tab/>
      </w:r>
      <w:r>
        <w:rPr>
          <w:spacing w:val="-2"/>
          <w:sz w:val="28"/>
        </w:rPr>
        <w:t>після</w:t>
      </w:r>
      <w:r>
        <w:rPr>
          <w:sz w:val="28"/>
        </w:rPr>
        <w:tab/>
      </w:r>
      <w:r>
        <w:rPr>
          <w:spacing w:val="-2"/>
          <w:sz w:val="28"/>
        </w:rPr>
        <w:t>вдосконалення</w:t>
      </w:r>
      <w:r>
        <w:rPr>
          <w:sz w:val="28"/>
        </w:rPr>
        <w:tab/>
      </w:r>
      <w:r>
        <w:rPr>
          <w:spacing w:val="-10"/>
          <w:sz w:val="28"/>
        </w:rPr>
        <w:t>– </w:t>
      </w:r>
      <w:r>
        <w:rPr>
          <w:sz w:val="28"/>
        </w:rPr>
        <w:t>очікується, що 50 клієнтів замовлять продукцію після успішного тестування.</w:t>
      </w:r>
    </w:p>
    <w:p>
      <w:pPr>
        <w:pStyle w:val="ListParagraph"/>
        <w:numPr>
          <w:ilvl w:val="1"/>
          <w:numId w:val="41"/>
        </w:numPr>
        <w:tabs>
          <w:tab w:pos="1138" w:val="left" w:leader="none"/>
        </w:tabs>
        <w:spacing w:line="360" w:lineRule="auto" w:before="1" w:after="0"/>
        <w:ind w:left="143" w:right="141" w:firstLine="707"/>
        <w:jc w:val="left"/>
        <w:rPr>
          <w:sz w:val="28"/>
        </w:rPr>
      </w:pPr>
      <w:r>
        <w:rPr>
          <w:sz w:val="28"/>
        </w:rPr>
        <w:t>Середній дохід від одного клієнта –</w:t>
      </w:r>
      <w:r>
        <w:rPr>
          <w:spacing w:val="40"/>
          <w:sz w:val="28"/>
        </w:rPr>
        <w:t> </w:t>
      </w:r>
      <w:r>
        <w:rPr>
          <w:sz w:val="28"/>
        </w:rPr>
        <w:t>кожен клієнт замовляє продукцію на суму 80 000 гривень.</w:t>
      </w:r>
    </w:p>
    <w:p>
      <w:pPr>
        <w:pStyle w:val="ListParagraph"/>
        <w:numPr>
          <w:ilvl w:val="1"/>
          <w:numId w:val="41"/>
        </w:numPr>
        <w:tabs>
          <w:tab w:pos="1130" w:val="left" w:leader="none"/>
        </w:tabs>
        <w:spacing w:line="321" w:lineRule="exact" w:before="0" w:after="0"/>
        <w:ind w:left="1130" w:right="0" w:hanging="279"/>
        <w:jc w:val="left"/>
        <w:rPr>
          <w:sz w:val="28"/>
        </w:rPr>
      </w:pPr>
      <w:r>
        <w:rPr>
          <w:sz w:val="28"/>
        </w:rPr>
        <w:t>Загальний</w:t>
      </w:r>
      <w:r>
        <w:rPr>
          <w:spacing w:val="-3"/>
          <w:sz w:val="28"/>
        </w:rPr>
        <w:t> </w:t>
      </w:r>
      <w:r>
        <w:rPr>
          <w:sz w:val="28"/>
        </w:rPr>
        <w:t>дохід –</w:t>
      </w:r>
      <w:r>
        <w:rPr>
          <w:spacing w:val="-5"/>
          <w:sz w:val="28"/>
        </w:rPr>
        <w:t> </w:t>
      </w:r>
      <w:r>
        <w:rPr>
          <w:sz w:val="28"/>
        </w:rPr>
        <w:t>50*80</w:t>
      </w:r>
      <w:r>
        <w:rPr>
          <w:spacing w:val="-4"/>
          <w:sz w:val="28"/>
        </w:rPr>
        <w:t> </w:t>
      </w:r>
      <w:r>
        <w:rPr>
          <w:sz w:val="28"/>
        </w:rPr>
        <w:t>000</w:t>
      </w:r>
      <w:r>
        <w:rPr>
          <w:spacing w:val="-2"/>
          <w:sz w:val="28"/>
        </w:rPr>
        <w:t> </w:t>
      </w:r>
      <w:r>
        <w:rPr>
          <w:sz w:val="28"/>
        </w:rPr>
        <w:t>=</w:t>
      </w:r>
      <w:r>
        <w:rPr>
          <w:spacing w:val="-4"/>
          <w:sz w:val="28"/>
        </w:rPr>
        <w:t> </w:t>
      </w:r>
      <w:r>
        <w:rPr>
          <w:sz w:val="28"/>
        </w:rPr>
        <w:t>4</w:t>
      </w:r>
      <w:r>
        <w:rPr>
          <w:spacing w:val="-3"/>
          <w:sz w:val="28"/>
        </w:rPr>
        <w:t> </w:t>
      </w:r>
      <w:r>
        <w:rPr>
          <w:sz w:val="28"/>
        </w:rPr>
        <w:t>000</w:t>
      </w:r>
      <w:r>
        <w:rPr>
          <w:spacing w:val="-5"/>
          <w:sz w:val="28"/>
        </w:rPr>
        <w:t> </w:t>
      </w:r>
      <w:r>
        <w:rPr>
          <w:sz w:val="28"/>
        </w:rPr>
        <w:t>000</w:t>
      </w:r>
      <w:r>
        <w:rPr>
          <w:spacing w:val="-1"/>
          <w:sz w:val="28"/>
        </w:rPr>
        <w:t> </w:t>
      </w:r>
      <w:r>
        <w:rPr>
          <w:spacing w:val="-2"/>
          <w:sz w:val="28"/>
        </w:rPr>
        <w:t>гривень.</w:t>
      </w:r>
    </w:p>
    <w:p>
      <w:pPr>
        <w:pStyle w:val="ListParagraph"/>
        <w:numPr>
          <w:ilvl w:val="1"/>
          <w:numId w:val="41"/>
        </w:numPr>
        <w:tabs>
          <w:tab w:pos="1220" w:val="left" w:leader="none"/>
        </w:tabs>
        <w:spacing w:line="362" w:lineRule="auto" w:before="160" w:after="0"/>
        <w:ind w:left="143" w:right="138" w:firstLine="707"/>
        <w:jc w:val="left"/>
        <w:rPr>
          <w:sz w:val="28"/>
        </w:rPr>
      </w:pPr>
      <w:r>
        <w:rPr>
          <w:sz w:val="28"/>
        </w:rPr>
        <w:t>Приріст</w:t>
      </w:r>
      <w:r>
        <w:rPr>
          <w:spacing w:val="40"/>
          <w:sz w:val="28"/>
        </w:rPr>
        <w:t> </w:t>
      </w:r>
      <w:r>
        <w:rPr>
          <w:sz w:val="28"/>
        </w:rPr>
        <w:t>доходу</w:t>
      </w:r>
      <w:r>
        <w:rPr>
          <w:spacing w:val="40"/>
          <w:sz w:val="28"/>
        </w:rPr>
        <w:t> </w:t>
      </w:r>
      <w:r>
        <w:rPr>
          <w:sz w:val="28"/>
        </w:rPr>
        <w:t>за</w:t>
      </w:r>
      <w:r>
        <w:rPr>
          <w:spacing w:val="40"/>
          <w:sz w:val="28"/>
        </w:rPr>
        <w:t> </w:t>
      </w:r>
      <w:r>
        <w:rPr>
          <w:sz w:val="28"/>
        </w:rPr>
        <w:t>рахунок</w:t>
      </w:r>
      <w:r>
        <w:rPr>
          <w:spacing w:val="40"/>
          <w:sz w:val="28"/>
        </w:rPr>
        <w:t> </w:t>
      </w:r>
      <w:r>
        <w:rPr>
          <w:sz w:val="28"/>
        </w:rPr>
        <w:t>вдосконалення</w:t>
      </w:r>
      <w:r>
        <w:rPr>
          <w:spacing w:val="80"/>
          <w:sz w:val="28"/>
        </w:rPr>
        <w:t> </w:t>
      </w:r>
      <w:r>
        <w:rPr>
          <w:sz w:val="28"/>
        </w:rPr>
        <w:t>–</w:t>
      </w:r>
      <w:r>
        <w:rPr>
          <w:spacing w:val="40"/>
          <w:sz w:val="28"/>
        </w:rPr>
        <w:t> </w:t>
      </w:r>
      <w:r>
        <w:rPr>
          <w:sz w:val="28"/>
        </w:rPr>
        <w:t>завдяки</w:t>
      </w:r>
      <w:r>
        <w:rPr>
          <w:spacing w:val="40"/>
          <w:sz w:val="28"/>
        </w:rPr>
        <w:t> </w:t>
      </w:r>
      <w:r>
        <w:rPr>
          <w:sz w:val="28"/>
        </w:rPr>
        <w:t>вдосконаленню</w:t>
      </w:r>
      <w:r>
        <w:rPr>
          <w:spacing w:val="80"/>
          <w:sz w:val="28"/>
        </w:rPr>
        <w:t> </w:t>
      </w:r>
      <w:r>
        <w:rPr>
          <w:sz w:val="28"/>
        </w:rPr>
        <w:t>очікується 15% приросту продажів:</w:t>
      </w:r>
      <w:r>
        <w:rPr>
          <w:spacing w:val="40"/>
          <w:sz w:val="28"/>
        </w:rPr>
        <w:t> </w:t>
      </w:r>
      <w:r>
        <w:rPr>
          <w:sz w:val="28"/>
        </w:rPr>
        <w:t>4 000 000*0.15 = 3 450 000 гривень.</w:t>
      </w:r>
    </w:p>
    <w:p>
      <w:pPr>
        <w:pStyle w:val="ListParagraph"/>
        <w:spacing w:after="0" w:line="362" w:lineRule="auto"/>
        <w:jc w:val="left"/>
        <w:rPr>
          <w:sz w:val="28"/>
        </w:rPr>
        <w:sectPr>
          <w:pgSz w:w="11910" w:h="16840"/>
          <w:pgMar w:header="719" w:footer="0" w:top="1260" w:bottom="280" w:left="1275" w:right="425"/>
        </w:sectPr>
      </w:pPr>
    </w:p>
    <w:p>
      <w:pPr>
        <w:pStyle w:val="BodyText"/>
        <w:spacing w:line="360" w:lineRule="auto" w:before="79"/>
        <w:ind w:left="143"/>
        <w:jc w:val="left"/>
      </w:pPr>
      <w:r>
        <w:rPr/>
        <w:t>Компанія</w:t>
      </w:r>
      <w:r>
        <w:rPr>
          <w:spacing w:val="40"/>
        </w:rPr>
        <w:t> </w:t>
      </w:r>
      <w:r>
        <w:rPr/>
        <w:t>інвестує</w:t>
      </w:r>
      <w:r>
        <w:rPr>
          <w:spacing w:val="40"/>
        </w:rPr>
        <w:t> </w:t>
      </w:r>
      <w:r>
        <w:rPr/>
        <w:t>у</w:t>
      </w:r>
      <w:r>
        <w:rPr>
          <w:spacing w:val="40"/>
        </w:rPr>
        <w:t> </w:t>
      </w:r>
      <w:r>
        <w:rPr/>
        <w:t>дві</w:t>
      </w:r>
      <w:r>
        <w:rPr>
          <w:spacing w:val="40"/>
        </w:rPr>
        <w:t> </w:t>
      </w:r>
      <w:r>
        <w:rPr/>
        <w:t>нові</w:t>
      </w:r>
      <w:r>
        <w:rPr>
          <w:spacing w:val="40"/>
        </w:rPr>
        <w:t> </w:t>
      </w:r>
      <w:r>
        <w:rPr/>
        <w:t>категорії</w:t>
      </w:r>
      <w:r>
        <w:rPr>
          <w:spacing w:val="40"/>
        </w:rPr>
        <w:t> </w:t>
      </w:r>
      <w:r>
        <w:rPr/>
        <w:t>продукції:</w:t>
      </w:r>
      <w:r>
        <w:rPr>
          <w:spacing w:val="40"/>
        </w:rPr>
        <w:t> </w:t>
      </w:r>
      <w:r>
        <w:rPr/>
        <w:t>евакуаційні</w:t>
      </w:r>
      <w:r>
        <w:rPr>
          <w:spacing w:val="40"/>
        </w:rPr>
        <w:t> </w:t>
      </w:r>
      <w:r>
        <w:rPr/>
        <w:t>причепи</w:t>
      </w:r>
      <w:r>
        <w:rPr>
          <w:spacing w:val="40"/>
        </w:rPr>
        <w:t> </w:t>
      </w:r>
      <w:r>
        <w:rPr/>
        <w:t>та інженерні візки.</w:t>
      </w:r>
    </w:p>
    <w:p>
      <w:pPr>
        <w:pStyle w:val="BodyText"/>
        <w:spacing w:line="321" w:lineRule="exact"/>
        <w:ind w:left="851" w:firstLine="0"/>
        <w:jc w:val="left"/>
      </w:pPr>
      <w:r>
        <w:rPr/>
        <w:t>Деталізація</w:t>
      </w:r>
      <w:r>
        <w:rPr>
          <w:spacing w:val="-4"/>
        </w:rPr>
        <w:t> </w:t>
      </w:r>
      <w:r>
        <w:rPr/>
        <w:t>витрат</w:t>
      </w:r>
      <w:r>
        <w:rPr>
          <w:spacing w:val="-3"/>
        </w:rPr>
        <w:t> </w:t>
      </w:r>
      <w:r>
        <w:rPr/>
        <w:t>на</w:t>
      </w:r>
      <w:r>
        <w:rPr>
          <w:spacing w:val="-3"/>
        </w:rPr>
        <w:t> </w:t>
      </w:r>
      <w:r>
        <w:rPr/>
        <w:t>нові</w:t>
      </w:r>
      <w:r>
        <w:rPr>
          <w:spacing w:val="-2"/>
        </w:rPr>
        <w:t> продукти:</w:t>
      </w:r>
    </w:p>
    <w:p>
      <w:pPr>
        <w:pStyle w:val="ListParagraph"/>
        <w:numPr>
          <w:ilvl w:val="0"/>
          <w:numId w:val="42"/>
        </w:numPr>
        <w:tabs>
          <w:tab w:pos="1130" w:val="left" w:leader="none"/>
        </w:tabs>
        <w:spacing w:line="240" w:lineRule="auto" w:before="160" w:after="0"/>
        <w:ind w:left="1130" w:right="0" w:hanging="279"/>
        <w:jc w:val="left"/>
        <w:rPr>
          <w:sz w:val="28"/>
        </w:rPr>
      </w:pPr>
      <w:r>
        <w:rPr>
          <w:sz w:val="28"/>
        </w:rPr>
        <w:t>Евакуаційні</w:t>
      </w:r>
      <w:r>
        <w:rPr>
          <w:spacing w:val="-12"/>
          <w:sz w:val="28"/>
        </w:rPr>
        <w:t> </w:t>
      </w:r>
      <w:r>
        <w:rPr>
          <w:spacing w:val="-2"/>
          <w:sz w:val="28"/>
        </w:rPr>
        <w:t>причепи:</w:t>
      </w:r>
    </w:p>
    <w:p>
      <w:pPr>
        <w:pStyle w:val="ListParagraph"/>
        <w:numPr>
          <w:ilvl w:val="1"/>
          <w:numId w:val="42"/>
        </w:numPr>
        <w:tabs>
          <w:tab w:pos="1559" w:val="left" w:leader="none"/>
        </w:tabs>
        <w:spacing w:line="240" w:lineRule="auto" w:before="163" w:after="0"/>
        <w:ind w:left="1559" w:right="0" w:hanging="708"/>
        <w:jc w:val="left"/>
        <w:rPr>
          <w:sz w:val="28"/>
        </w:rPr>
      </w:pPr>
      <w:r>
        <w:rPr>
          <w:sz w:val="28"/>
        </w:rPr>
        <w:t>Кількість</w:t>
      </w:r>
      <w:r>
        <w:rPr>
          <w:spacing w:val="-12"/>
          <w:sz w:val="28"/>
        </w:rPr>
        <w:t> </w:t>
      </w:r>
      <w:r>
        <w:rPr>
          <w:sz w:val="28"/>
        </w:rPr>
        <w:t>прототипів:</w:t>
      </w:r>
      <w:r>
        <w:rPr>
          <w:spacing w:val="-6"/>
          <w:sz w:val="28"/>
        </w:rPr>
        <w:t> </w:t>
      </w:r>
      <w:r>
        <w:rPr>
          <w:spacing w:val="-5"/>
          <w:sz w:val="28"/>
        </w:rPr>
        <w:t>10.</w:t>
      </w:r>
    </w:p>
    <w:p>
      <w:pPr>
        <w:pStyle w:val="ListParagraph"/>
        <w:numPr>
          <w:ilvl w:val="1"/>
          <w:numId w:val="42"/>
        </w:numPr>
        <w:tabs>
          <w:tab w:pos="1559" w:val="left" w:leader="none"/>
        </w:tabs>
        <w:spacing w:line="240" w:lineRule="auto" w:before="160" w:after="0"/>
        <w:ind w:left="1559" w:right="0" w:hanging="708"/>
        <w:jc w:val="left"/>
        <w:rPr>
          <w:sz w:val="28"/>
        </w:rPr>
      </w:pPr>
      <w:r>
        <w:rPr>
          <w:sz w:val="28"/>
        </w:rPr>
        <w:t>Собівартість</w:t>
      </w:r>
      <w:r>
        <w:rPr>
          <w:spacing w:val="-6"/>
          <w:sz w:val="28"/>
        </w:rPr>
        <w:t> </w:t>
      </w:r>
      <w:r>
        <w:rPr>
          <w:sz w:val="28"/>
        </w:rPr>
        <w:t>одного</w:t>
      </w:r>
      <w:r>
        <w:rPr>
          <w:spacing w:val="-6"/>
          <w:sz w:val="28"/>
        </w:rPr>
        <w:t> </w:t>
      </w:r>
      <w:r>
        <w:rPr>
          <w:sz w:val="28"/>
        </w:rPr>
        <w:t>причепа:</w:t>
      </w:r>
      <w:r>
        <w:rPr>
          <w:spacing w:val="-4"/>
          <w:sz w:val="28"/>
        </w:rPr>
        <w:t> </w:t>
      </w:r>
      <w:r>
        <w:rPr>
          <w:sz w:val="28"/>
        </w:rPr>
        <w:t>60</w:t>
      </w:r>
      <w:r>
        <w:rPr>
          <w:spacing w:val="-4"/>
          <w:sz w:val="28"/>
        </w:rPr>
        <w:t> </w:t>
      </w:r>
      <w:r>
        <w:rPr>
          <w:sz w:val="28"/>
        </w:rPr>
        <w:t>000</w:t>
      </w:r>
      <w:r>
        <w:rPr>
          <w:spacing w:val="-4"/>
          <w:sz w:val="28"/>
        </w:rPr>
        <w:t> грн.</w:t>
      </w:r>
    </w:p>
    <w:p>
      <w:pPr>
        <w:pStyle w:val="ListParagraph"/>
        <w:numPr>
          <w:ilvl w:val="1"/>
          <w:numId w:val="42"/>
        </w:numPr>
        <w:tabs>
          <w:tab w:pos="1559" w:val="left" w:leader="none"/>
        </w:tabs>
        <w:spacing w:line="240" w:lineRule="auto" w:before="161" w:after="0"/>
        <w:ind w:left="1559" w:right="0" w:hanging="708"/>
        <w:jc w:val="left"/>
        <w:rPr>
          <w:sz w:val="28"/>
        </w:rPr>
      </w:pPr>
      <w:r>
        <w:rPr>
          <w:sz w:val="28"/>
        </w:rPr>
        <w:t>Загальні</w:t>
      </w:r>
      <w:r>
        <w:rPr>
          <w:spacing w:val="-3"/>
          <w:sz w:val="28"/>
        </w:rPr>
        <w:t> </w:t>
      </w:r>
      <w:r>
        <w:rPr>
          <w:sz w:val="28"/>
        </w:rPr>
        <w:t>витрати</w:t>
      </w:r>
      <w:r>
        <w:rPr>
          <w:spacing w:val="-2"/>
          <w:sz w:val="28"/>
        </w:rPr>
        <w:t> </w:t>
      </w:r>
      <w:r>
        <w:rPr>
          <w:sz w:val="28"/>
        </w:rPr>
        <w:t>–</w:t>
      </w:r>
      <w:r>
        <w:rPr>
          <w:spacing w:val="-5"/>
          <w:sz w:val="28"/>
        </w:rPr>
        <w:t> </w:t>
      </w:r>
      <w:r>
        <w:rPr>
          <w:sz w:val="28"/>
        </w:rPr>
        <w:t>10*60</w:t>
      </w:r>
      <w:r>
        <w:rPr>
          <w:spacing w:val="-3"/>
          <w:sz w:val="28"/>
        </w:rPr>
        <w:t> </w:t>
      </w:r>
      <w:r>
        <w:rPr>
          <w:sz w:val="28"/>
        </w:rPr>
        <w:t>000</w:t>
      </w:r>
      <w:r>
        <w:rPr>
          <w:spacing w:val="-2"/>
          <w:sz w:val="28"/>
        </w:rPr>
        <w:t> </w:t>
      </w:r>
      <w:r>
        <w:rPr>
          <w:sz w:val="28"/>
        </w:rPr>
        <w:t>=</w:t>
      </w:r>
      <w:r>
        <w:rPr>
          <w:spacing w:val="-8"/>
          <w:sz w:val="28"/>
        </w:rPr>
        <w:t> </w:t>
      </w:r>
      <w:r>
        <w:rPr>
          <w:sz w:val="28"/>
        </w:rPr>
        <w:t>600</w:t>
      </w:r>
      <w:r>
        <w:rPr>
          <w:spacing w:val="-6"/>
          <w:sz w:val="28"/>
        </w:rPr>
        <w:t> </w:t>
      </w:r>
      <w:r>
        <w:rPr>
          <w:sz w:val="28"/>
        </w:rPr>
        <w:t>000</w:t>
      </w:r>
      <w:r>
        <w:rPr>
          <w:spacing w:val="-2"/>
          <w:sz w:val="28"/>
        </w:rPr>
        <w:t> гривень.</w:t>
      </w:r>
    </w:p>
    <w:p>
      <w:pPr>
        <w:pStyle w:val="ListParagraph"/>
        <w:numPr>
          <w:ilvl w:val="0"/>
          <w:numId w:val="42"/>
        </w:numPr>
        <w:tabs>
          <w:tab w:pos="1130" w:val="left" w:leader="none"/>
        </w:tabs>
        <w:spacing w:line="240" w:lineRule="auto" w:before="160" w:after="0"/>
        <w:ind w:left="1130" w:right="0" w:hanging="279"/>
        <w:jc w:val="left"/>
        <w:rPr>
          <w:sz w:val="28"/>
        </w:rPr>
      </w:pPr>
      <w:r>
        <w:rPr>
          <w:sz w:val="28"/>
        </w:rPr>
        <w:t>Інженерні</w:t>
      </w:r>
      <w:r>
        <w:rPr>
          <w:spacing w:val="-8"/>
          <w:sz w:val="28"/>
        </w:rPr>
        <w:t> </w:t>
      </w:r>
      <w:r>
        <w:rPr>
          <w:spacing w:val="-2"/>
          <w:sz w:val="28"/>
        </w:rPr>
        <w:t>візки:</w:t>
      </w:r>
    </w:p>
    <w:p>
      <w:pPr>
        <w:pStyle w:val="ListParagraph"/>
        <w:numPr>
          <w:ilvl w:val="1"/>
          <w:numId w:val="42"/>
        </w:numPr>
        <w:tabs>
          <w:tab w:pos="1559" w:val="left" w:leader="none"/>
        </w:tabs>
        <w:spacing w:line="240" w:lineRule="auto" w:before="163" w:after="0"/>
        <w:ind w:left="1559" w:right="0" w:hanging="708"/>
        <w:jc w:val="left"/>
        <w:rPr>
          <w:sz w:val="28"/>
        </w:rPr>
      </w:pPr>
      <w:r>
        <w:rPr>
          <w:sz w:val="28"/>
        </w:rPr>
        <w:t>Кількість</w:t>
      </w:r>
      <w:r>
        <w:rPr>
          <w:spacing w:val="-12"/>
          <w:sz w:val="28"/>
        </w:rPr>
        <w:t> </w:t>
      </w:r>
      <w:r>
        <w:rPr>
          <w:sz w:val="28"/>
        </w:rPr>
        <w:t>прототипів:</w:t>
      </w:r>
      <w:r>
        <w:rPr>
          <w:spacing w:val="-6"/>
          <w:sz w:val="28"/>
        </w:rPr>
        <w:t> </w:t>
      </w:r>
      <w:r>
        <w:rPr>
          <w:spacing w:val="-5"/>
          <w:sz w:val="28"/>
        </w:rPr>
        <w:t>10.</w:t>
      </w:r>
    </w:p>
    <w:p>
      <w:pPr>
        <w:pStyle w:val="ListParagraph"/>
        <w:numPr>
          <w:ilvl w:val="1"/>
          <w:numId w:val="42"/>
        </w:numPr>
        <w:tabs>
          <w:tab w:pos="1559" w:val="left" w:leader="none"/>
        </w:tabs>
        <w:spacing w:line="240" w:lineRule="auto" w:before="161" w:after="0"/>
        <w:ind w:left="1559" w:right="0" w:hanging="708"/>
        <w:jc w:val="left"/>
        <w:rPr>
          <w:sz w:val="28"/>
        </w:rPr>
      </w:pPr>
      <w:r>
        <w:rPr>
          <w:sz w:val="28"/>
        </w:rPr>
        <w:t>Собівартість</w:t>
      </w:r>
      <w:r>
        <w:rPr>
          <w:spacing w:val="-5"/>
          <w:sz w:val="28"/>
        </w:rPr>
        <w:t> </w:t>
      </w:r>
      <w:r>
        <w:rPr>
          <w:sz w:val="28"/>
        </w:rPr>
        <w:t>одного</w:t>
      </w:r>
      <w:r>
        <w:rPr>
          <w:spacing w:val="-5"/>
          <w:sz w:val="28"/>
        </w:rPr>
        <w:t> </w:t>
      </w:r>
      <w:r>
        <w:rPr>
          <w:sz w:val="28"/>
        </w:rPr>
        <w:t>візка:</w:t>
      </w:r>
      <w:r>
        <w:rPr>
          <w:spacing w:val="-6"/>
          <w:sz w:val="28"/>
        </w:rPr>
        <w:t> </w:t>
      </w:r>
      <w:r>
        <w:rPr>
          <w:sz w:val="28"/>
        </w:rPr>
        <w:t>18</w:t>
      </w:r>
      <w:r>
        <w:rPr>
          <w:spacing w:val="-3"/>
          <w:sz w:val="28"/>
        </w:rPr>
        <w:t> </w:t>
      </w:r>
      <w:r>
        <w:rPr>
          <w:sz w:val="28"/>
        </w:rPr>
        <w:t>000</w:t>
      </w:r>
      <w:r>
        <w:rPr>
          <w:spacing w:val="-3"/>
          <w:sz w:val="28"/>
        </w:rPr>
        <w:t> </w:t>
      </w:r>
      <w:r>
        <w:rPr>
          <w:spacing w:val="-4"/>
          <w:sz w:val="28"/>
        </w:rPr>
        <w:t>грн.</w:t>
      </w:r>
    </w:p>
    <w:p>
      <w:pPr>
        <w:pStyle w:val="ListParagraph"/>
        <w:numPr>
          <w:ilvl w:val="1"/>
          <w:numId w:val="42"/>
        </w:numPr>
        <w:tabs>
          <w:tab w:pos="1559" w:val="left" w:leader="none"/>
        </w:tabs>
        <w:spacing w:line="360" w:lineRule="auto" w:before="160" w:after="0"/>
        <w:ind w:left="851" w:right="2879" w:firstLine="0"/>
        <w:jc w:val="left"/>
        <w:rPr>
          <w:sz w:val="28"/>
        </w:rPr>
      </w:pPr>
      <w:r>
        <w:rPr>
          <w:sz w:val="28"/>
        </w:rPr>
        <w:t>Загальні</w:t>
      </w:r>
      <w:r>
        <w:rPr>
          <w:spacing w:val="-3"/>
          <w:sz w:val="28"/>
        </w:rPr>
        <w:t> </w:t>
      </w:r>
      <w:r>
        <w:rPr>
          <w:sz w:val="28"/>
        </w:rPr>
        <w:t>витрати</w:t>
      </w:r>
      <w:r>
        <w:rPr>
          <w:spacing w:val="-3"/>
          <w:sz w:val="28"/>
        </w:rPr>
        <w:t> </w:t>
      </w:r>
      <w:r>
        <w:rPr>
          <w:sz w:val="28"/>
        </w:rPr>
        <w:t>–</w:t>
      </w:r>
      <w:r>
        <w:rPr>
          <w:spacing w:val="-6"/>
          <w:sz w:val="28"/>
        </w:rPr>
        <w:t> </w:t>
      </w:r>
      <w:r>
        <w:rPr>
          <w:sz w:val="28"/>
        </w:rPr>
        <w:t>10*18</w:t>
      </w:r>
      <w:r>
        <w:rPr>
          <w:spacing w:val="-3"/>
          <w:sz w:val="28"/>
        </w:rPr>
        <w:t> </w:t>
      </w:r>
      <w:r>
        <w:rPr>
          <w:sz w:val="28"/>
        </w:rPr>
        <w:t>000</w:t>
      </w:r>
      <w:r>
        <w:rPr>
          <w:spacing w:val="-4"/>
          <w:sz w:val="28"/>
        </w:rPr>
        <w:t> </w:t>
      </w:r>
      <w:r>
        <w:rPr>
          <w:sz w:val="28"/>
        </w:rPr>
        <w:t>=</w:t>
      </w:r>
      <w:r>
        <w:rPr>
          <w:spacing w:val="-8"/>
          <w:sz w:val="28"/>
        </w:rPr>
        <w:t> </w:t>
      </w:r>
      <w:r>
        <w:rPr>
          <w:sz w:val="28"/>
        </w:rPr>
        <w:t>180</w:t>
      </w:r>
      <w:r>
        <w:rPr>
          <w:spacing w:val="-7"/>
          <w:sz w:val="28"/>
        </w:rPr>
        <w:t> </w:t>
      </w:r>
      <w:r>
        <w:rPr>
          <w:sz w:val="28"/>
        </w:rPr>
        <w:t>000</w:t>
      </w:r>
      <w:r>
        <w:rPr>
          <w:spacing w:val="-3"/>
          <w:sz w:val="28"/>
        </w:rPr>
        <w:t> </w:t>
      </w:r>
      <w:r>
        <w:rPr>
          <w:sz w:val="28"/>
        </w:rPr>
        <w:t>гривень. Розрахунок доходу від нових продуктів:</w:t>
      </w:r>
    </w:p>
    <w:p>
      <w:pPr>
        <w:pStyle w:val="ListParagraph"/>
        <w:numPr>
          <w:ilvl w:val="0"/>
          <w:numId w:val="43"/>
        </w:numPr>
        <w:tabs>
          <w:tab w:pos="1129" w:val="left" w:leader="none"/>
        </w:tabs>
        <w:spacing w:line="360" w:lineRule="auto" w:before="2" w:after="0"/>
        <w:ind w:left="143" w:right="142" w:firstLine="707"/>
        <w:jc w:val="left"/>
        <w:rPr>
          <w:sz w:val="28"/>
        </w:rPr>
      </w:pPr>
      <w:r>
        <w:rPr>
          <w:sz w:val="28"/>
        </w:rPr>
        <w:t>Кількість</w:t>
      </w:r>
      <w:r>
        <w:rPr>
          <w:spacing w:val="-5"/>
          <w:sz w:val="28"/>
        </w:rPr>
        <w:t> </w:t>
      </w:r>
      <w:r>
        <w:rPr>
          <w:sz w:val="28"/>
        </w:rPr>
        <w:t>клієнтів</w:t>
      </w:r>
      <w:r>
        <w:rPr>
          <w:spacing w:val="-6"/>
          <w:sz w:val="28"/>
        </w:rPr>
        <w:t> </w:t>
      </w:r>
      <w:r>
        <w:rPr>
          <w:sz w:val="28"/>
        </w:rPr>
        <w:t>–</w:t>
      </w:r>
      <w:r>
        <w:rPr>
          <w:spacing w:val="-4"/>
          <w:sz w:val="28"/>
        </w:rPr>
        <w:t> </w:t>
      </w:r>
      <w:r>
        <w:rPr>
          <w:sz w:val="28"/>
        </w:rPr>
        <w:t>впровадження</w:t>
      </w:r>
      <w:r>
        <w:rPr>
          <w:spacing w:val="-4"/>
          <w:sz w:val="28"/>
        </w:rPr>
        <w:t> </w:t>
      </w:r>
      <w:r>
        <w:rPr>
          <w:sz w:val="28"/>
        </w:rPr>
        <w:t>нових</w:t>
      </w:r>
      <w:r>
        <w:rPr>
          <w:spacing w:val="-6"/>
          <w:sz w:val="28"/>
        </w:rPr>
        <w:t> </w:t>
      </w:r>
      <w:r>
        <w:rPr>
          <w:sz w:val="28"/>
        </w:rPr>
        <w:t>продуктів</w:t>
      </w:r>
      <w:r>
        <w:rPr>
          <w:spacing w:val="-8"/>
          <w:sz w:val="28"/>
        </w:rPr>
        <w:t> </w:t>
      </w:r>
      <w:r>
        <w:rPr>
          <w:sz w:val="28"/>
        </w:rPr>
        <w:t>дозволить</w:t>
      </w:r>
      <w:r>
        <w:rPr>
          <w:spacing w:val="-5"/>
          <w:sz w:val="28"/>
        </w:rPr>
        <w:t> </w:t>
      </w:r>
      <w:r>
        <w:rPr>
          <w:sz w:val="28"/>
        </w:rPr>
        <w:t>залучити</w:t>
      </w:r>
      <w:r>
        <w:rPr>
          <w:spacing w:val="-7"/>
          <w:sz w:val="28"/>
        </w:rPr>
        <w:t> </w:t>
      </w:r>
      <w:r>
        <w:rPr>
          <w:sz w:val="28"/>
        </w:rPr>
        <w:t>30 </w:t>
      </w:r>
      <w:r>
        <w:rPr>
          <w:spacing w:val="-2"/>
          <w:sz w:val="28"/>
        </w:rPr>
        <w:t>клієнтів.</w:t>
      </w:r>
    </w:p>
    <w:p>
      <w:pPr>
        <w:pStyle w:val="ListParagraph"/>
        <w:numPr>
          <w:ilvl w:val="0"/>
          <w:numId w:val="43"/>
        </w:numPr>
        <w:tabs>
          <w:tab w:pos="1227" w:val="left" w:leader="none"/>
        </w:tabs>
        <w:spacing w:line="360" w:lineRule="auto" w:before="0" w:after="0"/>
        <w:ind w:left="143" w:right="136" w:firstLine="707"/>
        <w:jc w:val="left"/>
        <w:rPr>
          <w:sz w:val="28"/>
        </w:rPr>
      </w:pPr>
      <w:r>
        <w:rPr>
          <w:sz w:val="28"/>
        </w:rPr>
        <w:t>Середній</w:t>
      </w:r>
      <w:r>
        <w:rPr>
          <w:spacing w:val="80"/>
          <w:sz w:val="28"/>
        </w:rPr>
        <w:t> </w:t>
      </w:r>
      <w:r>
        <w:rPr>
          <w:sz w:val="28"/>
        </w:rPr>
        <w:t>дохід</w:t>
      </w:r>
      <w:r>
        <w:rPr>
          <w:spacing w:val="80"/>
          <w:sz w:val="28"/>
        </w:rPr>
        <w:t> </w:t>
      </w:r>
      <w:r>
        <w:rPr>
          <w:sz w:val="28"/>
        </w:rPr>
        <w:t>від</w:t>
      </w:r>
      <w:r>
        <w:rPr>
          <w:spacing w:val="80"/>
          <w:sz w:val="28"/>
        </w:rPr>
        <w:t> </w:t>
      </w:r>
      <w:r>
        <w:rPr>
          <w:sz w:val="28"/>
        </w:rPr>
        <w:t>одного</w:t>
      </w:r>
      <w:r>
        <w:rPr>
          <w:spacing w:val="80"/>
          <w:sz w:val="28"/>
        </w:rPr>
        <w:t> </w:t>
      </w:r>
      <w:r>
        <w:rPr>
          <w:sz w:val="28"/>
        </w:rPr>
        <w:t>клієнта</w:t>
      </w:r>
      <w:r>
        <w:rPr>
          <w:spacing w:val="80"/>
          <w:sz w:val="28"/>
        </w:rPr>
        <w:t> </w:t>
      </w:r>
      <w:r>
        <w:rPr>
          <w:sz w:val="28"/>
        </w:rPr>
        <w:t>–</w:t>
      </w:r>
      <w:r>
        <w:rPr>
          <w:spacing w:val="80"/>
          <w:sz w:val="28"/>
        </w:rPr>
        <w:t> </w:t>
      </w:r>
      <w:r>
        <w:rPr>
          <w:sz w:val="28"/>
        </w:rPr>
        <w:t>замовлення</w:t>
      </w:r>
      <w:r>
        <w:rPr>
          <w:spacing w:val="80"/>
          <w:sz w:val="28"/>
        </w:rPr>
        <w:t> </w:t>
      </w:r>
      <w:r>
        <w:rPr>
          <w:sz w:val="28"/>
        </w:rPr>
        <w:t>кожного</w:t>
      </w:r>
      <w:r>
        <w:rPr>
          <w:spacing w:val="80"/>
          <w:sz w:val="28"/>
        </w:rPr>
        <w:t> </w:t>
      </w:r>
      <w:r>
        <w:rPr>
          <w:sz w:val="28"/>
        </w:rPr>
        <w:t>клієнта</w:t>
      </w:r>
      <w:r>
        <w:rPr>
          <w:spacing w:val="80"/>
          <w:sz w:val="28"/>
        </w:rPr>
        <w:t> </w:t>
      </w:r>
      <w:r>
        <w:rPr>
          <w:sz w:val="28"/>
        </w:rPr>
        <w:t>в середньому становить 150 000 гривень.</w:t>
      </w:r>
    </w:p>
    <w:p>
      <w:pPr>
        <w:pStyle w:val="ListParagraph"/>
        <w:numPr>
          <w:ilvl w:val="0"/>
          <w:numId w:val="43"/>
        </w:numPr>
        <w:tabs>
          <w:tab w:pos="1130" w:val="left" w:leader="none"/>
        </w:tabs>
        <w:spacing w:line="321" w:lineRule="exact" w:before="0" w:after="0"/>
        <w:ind w:left="1130" w:right="0" w:hanging="279"/>
        <w:jc w:val="left"/>
        <w:rPr>
          <w:sz w:val="28"/>
        </w:rPr>
      </w:pPr>
      <w:r>
        <w:rPr>
          <w:sz w:val="28"/>
        </w:rPr>
        <w:t>Загальний</w:t>
      </w:r>
      <w:r>
        <w:rPr>
          <w:spacing w:val="-4"/>
          <w:sz w:val="28"/>
        </w:rPr>
        <w:t> </w:t>
      </w:r>
      <w:r>
        <w:rPr>
          <w:sz w:val="28"/>
        </w:rPr>
        <w:t>дохід –</w:t>
      </w:r>
      <w:r>
        <w:rPr>
          <w:spacing w:val="-6"/>
          <w:sz w:val="28"/>
        </w:rPr>
        <w:t> </w:t>
      </w:r>
      <w:r>
        <w:rPr>
          <w:sz w:val="28"/>
        </w:rPr>
        <w:t>30*150</w:t>
      </w:r>
      <w:r>
        <w:rPr>
          <w:spacing w:val="-2"/>
          <w:sz w:val="28"/>
        </w:rPr>
        <w:t> </w:t>
      </w:r>
      <w:r>
        <w:rPr>
          <w:sz w:val="28"/>
        </w:rPr>
        <w:t>000</w:t>
      </w:r>
      <w:r>
        <w:rPr>
          <w:spacing w:val="-2"/>
          <w:sz w:val="28"/>
        </w:rPr>
        <w:t> </w:t>
      </w:r>
      <w:r>
        <w:rPr>
          <w:sz w:val="28"/>
        </w:rPr>
        <w:t>=</w:t>
      </w:r>
      <w:r>
        <w:rPr>
          <w:spacing w:val="-5"/>
          <w:sz w:val="28"/>
        </w:rPr>
        <w:t> </w:t>
      </w:r>
      <w:r>
        <w:rPr>
          <w:sz w:val="28"/>
        </w:rPr>
        <w:t>4</w:t>
      </w:r>
      <w:r>
        <w:rPr>
          <w:spacing w:val="-5"/>
          <w:sz w:val="28"/>
        </w:rPr>
        <w:t> </w:t>
      </w:r>
      <w:r>
        <w:rPr>
          <w:sz w:val="28"/>
        </w:rPr>
        <w:t>500</w:t>
      </w:r>
      <w:r>
        <w:rPr>
          <w:spacing w:val="-5"/>
          <w:sz w:val="28"/>
        </w:rPr>
        <w:t> </w:t>
      </w:r>
      <w:r>
        <w:rPr>
          <w:sz w:val="28"/>
        </w:rPr>
        <w:t>000</w:t>
      </w:r>
      <w:r>
        <w:rPr>
          <w:spacing w:val="-2"/>
          <w:sz w:val="28"/>
        </w:rPr>
        <w:t> гривень.</w:t>
      </w:r>
    </w:p>
    <w:p>
      <w:pPr>
        <w:pStyle w:val="BodyText"/>
        <w:spacing w:line="360" w:lineRule="auto" w:before="161"/>
        <w:ind w:left="143" w:right="140"/>
      </w:pPr>
      <w:r>
        <w:rPr/>
        <w:t>Загальні витрати на оптимізацію асортименту складають 940 000 грн, включаючи</w:t>
      </w:r>
      <w:r>
        <w:rPr>
          <w:spacing w:val="-17"/>
        </w:rPr>
        <w:t> </w:t>
      </w:r>
      <w:r>
        <w:rPr/>
        <w:t>тестування</w:t>
      </w:r>
      <w:r>
        <w:rPr>
          <w:spacing w:val="-18"/>
        </w:rPr>
        <w:t> </w:t>
      </w:r>
      <w:r>
        <w:rPr/>
        <w:t>існуючих</w:t>
      </w:r>
      <w:r>
        <w:rPr>
          <w:spacing w:val="-17"/>
        </w:rPr>
        <w:t> </w:t>
      </w:r>
      <w:r>
        <w:rPr/>
        <w:t>продуктів</w:t>
      </w:r>
      <w:r>
        <w:rPr>
          <w:spacing w:val="-18"/>
        </w:rPr>
        <w:t> </w:t>
      </w:r>
      <w:r>
        <w:rPr/>
        <w:t>(160</w:t>
      </w:r>
      <w:r>
        <w:rPr>
          <w:spacing w:val="-17"/>
        </w:rPr>
        <w:t> </w:t>
      </w:r>
      <w:r>
        <w:rPr/>
        <w:t>000</w:t>
      </w:r>
      <w:r>
        <w:rPr>
          <w:spacing w:val="-16"/>
        </w:rPr>
        <w:t> </w:t>
      </w:r>
      <w:r>
        <w:rPr/>
        <w:t>грн),</w:t>
      </w:r>
      <w:r>
        <w:rPr>
          <w:spacing w:val="-17"/>
        </w:rPr>
        <w:t> </w:t>
      </w:r>
      <w:r>
        <w:rPr/>
        <w:t>виготовлення</w:t>
      </w:r>
      <w:r>
        <w:rPr>
          <w:spacing w:val="-18"/>
        </w:rPr>
        <w:t> </w:t>
      </w:r>
      <w:r>
        <w:rPr/>
        <w:t>прототипів евакуаційних причепів (600 000 грн) та інженерних візків (180 000 грн). Прогнозований дохід від цього напряму становить 7 950 000 грн, що свідчить про високий</w:t>
      </w:r>
      <w:r>
        <w:rPr>
          <w:spacing w:val="-4"/>
        </w:rPr>
        <w:t> </w:t>
      </w:r>
      <w:r>
        <w:rPr/>
        <w:t>рівень</w:t>
      </w:r>
      <w:r>
        <w:rPr>
          <w:spacing w:val="-5"/>
        </w:rPr>
        <w:t> </w:t>
      </w:r>
      <w:r>
        <w:rPr/>
        <w:t>економічної</w:t>
      </w:r>
      <w:r>
        <w:rPr>
          <w:spacing w:val="-3"/>
        </w:rPr>
        <w:t> </w:t>
      </w:r>
      <w:r>
        <w:rPr/>
        <w:t>доцільності.</w:t>
      </w:r>
      <w:r>
        <w:rPr>
          <w:spacing w:val="-5"/>
        </w:rPr>
        <w:t> </w:t>
      </w:r>
      <w:r>
        <w:rPr/>
        <w:t>Отримані</w:t>
      </w:r>
      <w:r>
        <w:rPr>
          <w:spacing w:val="-3"/>
        </w:rPr>
        <w:t> </w:t>
      </w:r>
      <w:r>
        <w:rPr/>
        <w:t>результати</w:t>
      </w:r>
      <w:r>
        <w:rPr>
          <w:spacing w:val="-4"/>
        </w:rPr>
        <w:t> </w:t>
      </w:r>
      <w:r>
        <w:rPr/>
        <w:t>занесемо</w:t>
      </w:r>
      <w:r>
        <w:rPr>
          <w:spacing w:val="-7"/>
        </w:rPr>
        <w:t> </w:t>
      </w:r>
      <w:r>
        <w:rPr/>
        <w:t>до</w:t>
      </w:r>
      <w:r>
        <w:rPr>
          <w:spacing w:val="-3"/>
        </w:rPr>
        <w:t> </w:t>
      </w:r>
      <w:r>
        <w:rPr/>
        <w:t>таблиці </w:t>
      </w:r>
      <w:r>
        <w:rPr>
          <w:spacing w:val="-2"/>
        </w:rPr>
        <w:t>3.23:</w:t>
      </w:r>
    </w:p>
    <w:p>
      <w:pPr>
        <w:pStyle w:val="BodyText"/>
        <w:spacing w:before="160"/>
        <w:ind w:left="0" w:firstLine="0"/>
        <w:jc w:val="left"/>
      </w:pPr>
    </w:p>
    <w:p>
      <w:pPr>
        <w:pStyle w:val="BodyText"/>
        <w:spacing w:line="362" w:lineRule="auto"/>
        <w:ind w:left="143" w:right="146"/>
      </w:pPr>
      <w:r>
        <w:rPr/>
        <w:t>Таблиця 3.23 – Деталізація витрат і доходів на оптимізацію асортименту </w:t>
      </w:r>
      <w:r>
        <w:rPr>
          <w:spacing w:val="-2"/>
        </w:rPr>
        <w:t>продукції</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6"/>
        <w:gridCol w:w="2977"/>
        <w:gridCol w:w="1412"/>
      </w:tblGrid>
      <w:tr>
        <w:trPr>
          <w:trHeight w:val="316" w:hRule="atLeast"/>
        </w:trPr>
        <w:tc>
          <w:tcPr>
            <w:tcW w:w="5526" w:type="dxa"/>
          </w:tcPr>
          <w:p>
            <w:pPr>
              <w:pStyle w:val="TableParagraph"/>
              <w:spacing w:line="270" w:lineRule="exact"/>
              <w:rPr>
                <w:sz w:val="24"/>
              </w:rPr>
            </w:pPr>
            <w:r>
              <w:rPr>
                <w:spacing w:val="-2"/>
                <w:sz w:val="24"/>
              </w:rPr>
              <w:t>Категорія</w:t>
            </w:r>
          </w:p>
        </w:tc>
        <w:tc>
          <w:tcPr>
            <w:tcW w:w="2977" w:type="dxa"/>
          </w:tcPr>
          <w:p>
            <w:pPr>
              <w:pStyle w:val="TableParagraph"/>
              <w:spacing w:line="270" w:lineRule="exact"/>
              <w:rPr>
                <w:sz w:val="24"/>
              </w:rPr>
            </w:pPr>
            <w:r>
              <w:rPr>
                <w:spacing w:val="-2"/>
                <w:sz w:val="24"/>
              </w:rPr>
              <w:t>Розрахунки</w:t>
            </w:r>
          </w:p>
        </w:tc>
        <w:tc>
          <w:tcPr>
            <w:tcW w:w="1412" w:type="dxa"/>
          </w:tcPr>
          <w:p>
            <w:pPr>
              <w:pStyle w:val="TableParagraph"/>
              <w:spacing w:line="270" w:lineRule="exact"/>
              <w:rPr>
                <w:sz w:val="24"/>
              </w:rPr>
            </w:pPr>
            <w:r>
              <w:rPr>
                <w:sz w:val="24"/>
              </w:rPr>
              <w:t>Сума</w:t>
            </w:r>
            <w:r>
              <w:rPr>
                <w:spacing w:val="-2"/>
                <w:sz w:val="24"/>
              </w:rPr>
              <w:t> (грн)</w:t>
            </w:r>
          </w:p>
        </w:tc>
      </w:tr>
      <w:tr>
        <w:trPr>
          <w:trHeight w:val="318" w:hRule="atLeast"/>
        </w:trPr>
        <w:tc>
          <w:tcPr>
            <w:tcW w:w="5526" w:type="dxa"/>
          </w:tcPr>
          <w:p>
            <w:pPr>
              <w:pStyle w:val="TableParagraph"/>
              <w:spacing w:line="270" w:lineRule="exact"/>
              <w:rPr>
                <w:sz w:val="24"/>
              </w:rPr>
            </w:pPr>
            <w:r>
              <w:rPr>
                <w:sz w:val="24"/>
              </w:rPr>
              <w:t>Витрати</w:t>
            </w:r>
            <w:r>
              <w:rPr>
                <w:spacing w:val="-4"/>
                <w:sz w:val="24"/>
              </w:rPr>
              <w:t> </w:t>
            </w:r>
            <w:r>
              <w:rPr>
                <w:sz w:val="24"/>
              </w:rPr>
              <w:t>на</w:t>
            </w:r>
            <w:r>
              <w:rPr>
                <w:spacing w:val="-4"/>
                <w:sz w:val="24"/>
              </w:rPr>
              <w:t> </w:t>
            </w:r>
            <w:r>
              <w:rPr>
                <w:sz w:val="24"/>
              </w:rPr>
              <w:t>тестування</w:t>
            </w:r>
            <w:r>
              <w:rPr>
                <w:spacing w:val="-6"/>
                <w:sz w:val="24"/>
              </w:rPr>
              <w:t> </w:t>
            </w:r>
            <w:r>
              <w:rPr>
                <w:sz w:val="24"/>
              </w:rPr>
              <w:t>існуючих</w:t>
            </w:r>
            <w:r>
              <w:rPr>
                <w:spacing w:val="-2"/>
                <w:sz w:val="24"/>
              </w:rPr>
              <w:t> продуктів</w:t>
            </w:r>
          </w:p>
        </w:tc>
        <w:tc>
          <w:tcPr>
            <w:tcW w:w="2977" w:type="dxa"/>
          </w:tcPr>
          <w:p>
            <w:pPr>
              <w:pStyle w:val="TableParagraph"/>
              <w:spacing w:line="270" w:lineRule="exact"/>
              <w:rPr>
                <w:sz w:val="24"/>
              </w:rPr>
            </w:pPr>
            <w:r>
              <w:rPr>
                <w:spacing w:val="-2"/>
                <w:sz w:val="24"/>
              </w:rPr>
              <w:t>20×8000</w:t>
            </w:r>
          </w:p>
        </w:tc>
        <w:tc>
          <w:tcPr>
            <w:tcW w:w="1412" w:type="dxa"/>
          </w:tcPr>
          <w:p>
            <w:pPr>
              <w:pStyle w:val="TableParagraph"/>
              <w:spacing w:line="270" w:lineRule="exact"/>
              <w:rPr>
                <w:sz w:val="24"/>
              </w:rPr>
            </w:pPr>
            <w:r>
              <w:rPr>
                <w:sz w:val="24"/>
              </w:rPr>
              <w:t>160 </w:t>
            </w:r>
            <w:r>
              <w:rPr>
                <w:spacing w:val="-5"/>
                <w:sz w:val="24"/>
              </w:rPr>
              <w:t>000</w:t>
            </w:r>
          </w:p>
        </w:tc>
      </w:tr>
      <w:tr>
        <w:trPr>
          <w:trHeight w:val="316" w:hRule="atLeast"/>
        </w:trPr>
        <w:tc>
          <w:tcPr>
            <w:tcW w:w="5526" w:type="dxa"/>
          </w:tcPr>
          <w:p>
            <w:pPr>
              <w:pStyle w:val="TableParagraph"/>
              <w:spacing w:line="270" w:lineRule="exact"/>
              <w:rPr>
                <w:sz w:val="24"/>
              </w:rPr>
            </w:pPr>
            <w:r>
              <w:rPr>
                <w:sz w:val="24"/>
              </w:rPr>
              <w:t>Витрати</w:t>
            </w:r>
            <w:r>
              <w:rPr>
                <w:spacing w:val="-6"/>
                <w:sz w:val="24"/>
              </w:rPr>
              <w:t> </w:t>
            </w:r>
            <w:r>
              <w:rPr>
                <w:sz w:val="24"/>
              </w:rPr>
              <w:t>на</w:t>
            </w:r>
            <w:r>
              <w:rPr>
                <w:spacing w:val="-6"/>
                <w:sz w:val="24"/>
              </w:rPr>
              <w:t> </w:t>
            </w:r>
            <w:r>
              <w:rPr>
                <w:sz w:val="24"/>
              </w:rPr>
              <w:t>виготовлення</w:t>
            </w:r>
            <w:r>
              <w:rPr>
                <w:spacing w:val="-5"/>
                <w:sz w:val="24"/>
              </w:rPr>
              <w:t> </w:t>
            </w:r>
            <w:r>
              <w:rPr>
                <w:sz w:val="24"/>
              </w:rPr>
              <w:t>евакуаційних</w:t>
            </w:r>
            <w:r>
              <w:rPr>
                <w:spacing w:val="-5"/>
                <w:sz w:val="24"/>
              </w:rPr>
              <w:t> </w:t>
            </w:r>
            <w:r>
              <w:rPr>
                <w:spacing w:val="-2"/>
                <w:sz w:val="24"/>
              </w:rPr>
              <w:t>причепів</w:t>
            </w:r>
          </w:p>
        </w:tc>
        <w:tc>
          <w:tcPr>
            <w:tcW w:w="2977" w:type="dxa"/>
          </w:tcPr>
          <w:p>
            <w:pPr>
              <w:pStyle w:val="TableParagraph"/>
              <w:spacing w:line="270" w:lineRule="exact"/>
              <w:rPr>
                <w:sz w:val="24"/>
              </w:rPr>
            </w:pPr>
            <w:r>
              <w:rPr>
                <w:sz w:val="24"/>
              </w:rPr>
              <w:t>10×60</w:t>
            </w:r>
            <w:r>
              <w:rPr>
                <w:spacing w:val="-2"/>
                <w:sz w:val="24"/>
              </w:rPr>
              <w:t> </w:t>
            </w:r>
            <w:r>
              <w:rPr>
                <w:spacing w:val="-5"/>
                <w:sz w:val="24"/>
              </w:rPr>
              <w:t>000</w:t>
            </w:r>
          </w:p>
        </w:tc>
        <w:tc>
          <w:tcPr>
            <w:tcW w:w="1412" w:type="dxa"/>
          </w:tcPr>
          <w:p>
            <w:pPr>
              <w:pStyle w:val="TableParagraph"/>
              <w:spacing w:line="270" w:lineRule="exact"/>
              <w:rPr>
                <w:sz w:val="24"/>
              </w:rPr>
            </w:pPr>
            <w:r>
              <w:rPr>
                <w:sz w:val="24"/>
              </w:rPr>
              <w:t>600 </w:t>
            </w:r>
            <w:r>
              <w:rPr>
                <w:spacing w:val="-5"/>
                <w:sz w:val="24"/>
              </w:rPr>
              <w:t>000</w:t>
            </w:r>
          </w:p>
        </w:tc>
      </w:tr>
      <w:tr>
        <w:trPr>
          <w:trHeight w:val="316" w:hRule="atLeast"/>
        </w:trPr>
        <w:tc>
          <w:tcPr>
            <w:tcW w:w="5526" w:type="dxa"/>
          </w:tcPr>
          <w:p>
            <w:pPr>
              <w:pStyle w:val="TableParagraph"/>
              <w:spacing w:line="270" w:lineRule="exact"/>
              <w:rPr>
                <w:sz w:val="24"/>
              </w:rPr>
            </w:pPr>
            <w:r>
              <w:rPr>
                <w:sz w:val="24"/>
              </w:rPr>
              <w:t>Витрати</w:t>
            </w:r>
            <w:r>
              <w:rPr>
                <w:spacing w:val="-6"/>
                <w:sz w:val="24"/>
              </w:rPr>
              <w:t> </w:t>
            </w:r>
            <w:r>
              <w:rPr>
                <w:sz w:val="24"/>
              </w:rPr>
              <w:t>на</w:t>
            </w:r>
            <w:r>
              <w:rPr>
                <w:spacing w:val="-6"/>
                <w:sz w:val="24"/>
              </w:rPr>
              <w:t> </w:t>
            </w:r>
            <w:r>
              <w:rPr>
                <w:sz w:val="24"/>
              </w:rPr>
              <w:t>виготовлення</w:t>
            </w:r>
            <w:r>
              <w:rPr>
                <w:spacing w:val="-5"/>
                <w:sz w:val="24"/>
              </w:rPr>
              <w:t> </w:t>
            </w:r>
            <w:r>
              <w:rPr>
                <w:sz w:val="24"/>
              </w:rPr>
              <w:t>інженерних</w:t>
            </w:r>
            <w:r>
              <w:rPr>
                <w:spacing w:val="-2"/>
                <w:sz w:val="24"/>
              </w:rPr>
              <w:t> візків</w:t>
            </w:r>
          </w:p>
        </w:tc>
        <w:tc>
          <w:tcPr>
            <w:tcW w:w="2977" w:type="dxa"/>
          </w:tcPr>
          <w:p>
            <w:pPr>
              <w:pStyle w:val="TableParagraph"/>
              <w:spacing w:line="270" w:lineRule="exact"/>
              <w:rPr>
                <w:sz w:val="24"/>
              </w:rPr>
            </w:pPr>
            <w:r>
              <w:rPr>
                <w:sz w:val="24"/>
              </w:rPr>
              <w:t>10×18</w:t>
            </w:r>
            <w:r>
              <w:rPr>
                <w:spacing w:val="-2"/>
                <w:sz w:val="24"/>
              </w:rPr>
              <w:t> </w:t>
            </w:r>
            <w:r>
              <w:rPr>
                <w:spacing w:val="-5"/>
                <w:sz w:val="24"/>
              </w:rPr>
              <w:t>000</w:t>
            </w:r>
          </w:p>
        </w:tc>
        <w:tc>
          <w:tcPr>
            <w:tcW w:w="1412" w:type="dxa"/>
          </w:tcPr>
          <w:p>
            <w:pPr>
              <w:pStyle w:val="TableParagraph"/>
              <w:spacing w:line="270" w:lineRule="exact"/>
              <w:rPr>
                <w:sz w:val="24"/>
              </w:rPr>
            </w:pPr>
            <w:r>
              <w:rPr>
                <w:sz w:val="24"/>
              </w:rPr>
              <w:t>180 </w:t>
            </w:r>
            <w:r>
              <w:rPr>
                <w:spacing w:val="-5"/>
                <w:sz w:val="24"/>
              </w:rPr>
              <w:t>000</w:t>
            </w:r>
          </w:p>
        </w:tc>
      </w:tr>
      <w:tr>
        <w:trPr>
          <w:trHeight w:val="318" w:hRule="atLeast"/>
        </w:trPr>
        <w:tc>
          <w:tcPr>
            <w:tcW w:w="5526" w:type="dxa"/>
          </w:tcPr>
          <w:p>
            <w:pPr>
              <w:pStyle w:val="TableParagraph"/>
              <w:spacing w:line="273" w:lineRule="exact"/>
              <w:rPr>
                <w:sz w:val="24"/>
              </w:rPr>
            </w:pPr>
            <w:r>
              <w:rPr>
                <w:sz w:val="24"/>
              </w:rPr>
              <w:t>Загальні</w:t>
            </w:r>
            <w:r>
              <w:rPr>
                <w:spacing w:val="-4"/>
                <w:sz w:val="24"/>
              </w:rPr>
              <w:t> </w:t>
            </w:r>
            <w:r>
              <w:rPr>
                <w:spacing w:val="-2"/>
                <w:sz w:val="24"/>
              </w:rPr>
              <w:t>витрати</w:t>
            </w:r>
          </w:p>
        </w:tc>
        <w:tc>
          <w:tcPr>
            <w:tcW w:w="2977" w:type="dxa"/>
          </w:tcPr>
          <w:p>
            <w:pPr>
              <w:pStyle w:val="TableParagraph"/>
              <w:spacing w:line="273" w:lineRule="exact"/>
              <w:rPr>
                <w:sz w:val="24"/>
              </w:rPr>
            </w:pPr>
            <w:r>
              <w:rPr>
                <w:sz w:val="24"/>
              </w:rPr>
              <w:t>160</w:t>
            </w:r>
            <w:r>
              <w:rPr>
                <w:spacing w:val="-1"/>
                <w:sz w:val="24"/>
              </w:rPr>
              <w:t> </w:t>
            </w:r>
            <w:r>
              <w:rPr>
                <w:sz w:val="24"/>
              </w:rPr>
              <w:t>000+600</w:t>
            </w:r>
            <w:r>
              <w:rPr>
                <w:spacing w:val="-1"/>
                <w:sz w:val="24"/>
              </w:rPr>
              <w:t> </w:t>
            </w:r>
            <w:r>
              <w:rPr>
                <w:sz w:val="24"/>
              </w:rPr>
              <w:t>000+180 </w:t>
            </w:r>
            <w:r>
              <w:rPr>
                <w:spacing w:val="-5"/>
                <w:sz w:val="24"/>
              </w:rPr>
              <w:t>000</w:t>
            </w:r>
          </w:p>
        </w:tc>
        <w:tc>
          <w:tcPr>
            <w:tcW w:w="1412" w:type="dxa"/>
          </w:tcPr>
          <w:p>
            <w:pPr>
              <w:pStyle w:val="TableParagraph"/>
              <w:spacing w:line="273" w:lineRule="exact"/>
              <w:rPr>
                <w:sz w:val="24"/>
              </w:rPr>
            </w:pPr>
            <w:r>
              <w:rPr>
                <w:sz w:val="24"/>
              </w:rPr>
              <w:t>940 </w:t>
            </w:r>
            <w:r>
              <w:rPr>
                <w:spacing w:val="-5"/>
                <w:sz w:val="24"/>
              </w:rPr>
              <w:t>000</w:t>
            </w:r>
          </w:p>
        </w:tc>
      </w:tr>
    </w:tbl>
    <w:p>
      <w:pPr>
        <w:pStyle w:val="TableParagraph"/>
        <w:spacing w:after="0" w:line="273" w:lineRule="exact"/>
        <w:rPr>
          <w:sz w:val="24"/>
        </w:rPr>
        <w:sectPr>
          <w:pgSz w:w="11910" w:h="16840"/>
          <w:pgMar w:header="719" w:footer="0" w:top="1260" w:bottom="280" w:left="1275" w:right="425"/>
        </w:sectPr>
      </w:pPr>
    </w:p>
    <w:p>
      <w:pPr>
        <w:pStyle w:val="BodyText"/>
        <w:spacing w:before="79"/>
        <w:ind w:left="851" w:firstLine="0"/>
      </w:pPr>
      <w:r>
        <w:rPr/>
        <w:t>Продовження</w:t>
      </w:r>
      <w:r>
        <w:rPr>
          <w:spacing w:val="-9"/>
        </w:rPr>
        <w:t> </w:t>
      </w:r>
      <w:r>
        <w:rPr/>
        <w:t>таблиці</w:t>
      </w:r>
      <w:r>
        <w:rPr>
          <w:spacing w:val="-9"/>
        </w:rPr>
        <w:t> </w:t>
      </w:r>
      <w:r>
        <w:rPr>
          <w:spacing w:val="-4"/>
        </w:rPr>
        <w:t>3.23</w:t>
      </w:r>
    </w:p>
    <w:p>
      <w:pPr>
        <w:pStyle w:val="BodyText"/>
        <w:spacing w:before="10" w:after="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6"/>
        <w:gridCol w:w="2977"/>
        <w:gridCol w:w="1412"/>
      </w:tblGrid>
      <w:tr>
        <w:trPr>
          <w:trHeight w:val="316" w:hRule="atLeast"/>
        </w:trPr>
        <w:tc>
          <w:tcPr>
            <w:tcW w:w="5526" w:type="dxa"/>
          </w:tcPr>
          <w:p>
            <w:pPr>
              <w:pStyle w:val="TableParagraph"/>
              <w:spacing w:line="275" w:lineRule="exact"/>
              <w:rPr>
                <w:sz w:val="24"/>
              </w:rPr>
            </w:pPr>
            <w:r>
              <w:rPr>
                <w:sz w:val="24"/>
              </w:rPr>
              <w:t>Очікуваний</w:t>
            </w:r>
            <w:r>
              <w:rPr>
                <w:spacing w:val="-5"/>
                <w:sz w:val="24"/>
              </w:rPr>
              <w:t> </w:t>
            </w:r>
            <w:r>
              <w:rPr>
                <w:sz w:val="24"/>
              </w:rPr>
              <w:t>дохід</w:t>
            </w:r>
            <w:r>
              <w:rPr>
                <w:spacing w:val="-2"/>
                <w:sz w:val="24"/>
              </w:rPr>
              <w:t> </w:t>
            </w:r>
            <w:r>
              <w:rPr>
                <w:sz w:val="24"/>
              </w:rPr>
              <w:t>від</w:t>
            </w:r>
            <w:r>
              <w:rPr>
                <w:spacing w:val="-3"/>
                <w:sz w:val="24"/>
              </w:rPr>
              <w:t> </w:t>
            </w:r>
            <w:r>
              <w:rPr>
                <w:sz w:val="24"/>
              </w:rPr>
              <w:t>вдосконалення</w:t>
            </w:r>
            <w:r>
              <w:rPr>
                <w:spacing w:val="-2"/>
                <w:sz w:val="24"/>
              </w:rPr>
              <w:t> продуктів</w:t>
            </w:r>
          </w:p>
        </w:tc>
        <w:tc>
          <w:tcPr>
            <w:tcW w:w="2977" w:type="dxa"/>
          </w:tcPr>
          <w:p>
            <w:pPr>
              <w:pStyle w:val="TableParagraph"/>
              <w:spacing w:line="275" w:lineRule="exact"/>
              <w:rPr>
                <w:sz w:val="24"/>
              </w:rPr>
            </w:pPr>
            <w:r>
              <w:rPr>
                <w:sz w:val="24"/>
              </w:rPr>
              <w:t>3 450 </w:t>
            </w:r>
            <w:r>
              <w:rPr>
                <w:spacing w:val="-5"/>
                <w:sz w:val="24"/>
              </w:rPr>
              <w:t>000</w:t>
            </w:r>
          </w:p>
        </w:tc>
        <w:tc>
          <w:tcPr>
            <w:tcW w:w="1412" w:type="dxa"/>
          </w:tcPr>
          <w:p>
            <w:pPr>
              <w:pStyle w:val="TableParagraph"/>
              <w:spacing w:line="275" w:lineRule="exact"/>
              <w:rPr>
                <w:sz w:val="24"/>
              </w:rPr>
            </w:pPr>
            <w:r>
              <w:rPr>
                <w:sz w:val="24"/>
              </w:rPr>
              <w:t>3 450 </w:t>
            </w:r>
            <w:r>
              <w:rPr>
                <w:spacing w:val="-5"/>
                <w:sz w:val="24"/>
              </w:rPr>
              <w:t>000</w:t>
            </w:r>
          </w:p>
        </w:tc>
      </w:tr>
      <w:tr>
        <w:trPr>
          <w:trHeight w:val="318" w:hRule="atLeast"/>
        </w:trPr>
        <w:tc>
          <w:tcPr>
            <w:tcW w:w="5526" w:type="dxa"/>
          </w:tcPr>
          <w:p>
            <w:pPr>
              <w:pStyle w:val="TableParagraph"/>
              <w:spacing w:before="1"/>
              <w:rPr>
                <w:sz w:val="24"/>
              </w:rPr>
            </w:pPr>
            <w:r>
              <w:rPr>
                <w:sz w:val="24"/>
              </w:rPr>
              <w:t>Очікуваний</w:t>
            </w:r>
            <w:r>
              <w:rPr>
                <w:spacing w:val="-2"/>
                <w:sz w:val="24"/>
              </w:rPr>
              <w:t> </w:t>
            </w:r>
            <w:r>
              <w:rPr>
                <w:sz w:val="24"/>
              </w:rPr>
              <w:t>дохід</w:t>
            </w:r>
            <w:r>
              <w:rPr>
                <w:spacing w:val="-2"/>
                <w:sz w:val="24"/>
              </w:rPr>
              <w:t> </w:t>
            </w:r>
            <w:r>
              <w:rPr>
                <w:sz w:val="24"/>
              </w:rPr>
              <w:t>від</w:t>
            </w:r>
            <w:r>
              <w:rPr>
                <w:spacing w:val="-5"/>
                <w:sz w:val="24"/>
              </w:rPr>
              <w:t> </w:t>
            </w:r>
            <w:r>
              <w:rPr>
                <w:sz w:val="24"/>
              </w:rPr>
              <w:t>нових</w:t>
            </w:r>
            <w:r>
              <w:rPr>
                <w:spacing w:val="-1"/>
                <w:sz w:val="24"/>
              </w:rPr>
              <w:t> </w:t>
            </w:r>
            <w:r>
              <w:rPr>
                <w:spacing w:val="-2"/>
                <w:sz w:val="24"/>
              </w:rPr>
              <w:t>продуктів</w:t>
            </w:r>
          </w:p>
        </w:tc>
        <w:tc>
          <w:tcPr>
            <w:tcW w:w="2977" w:type="dxa"/>
          </w:tcPr>
          <w:p>
            <w:pPr>
              <w:pStyle w:val="TableParagraph"/>
              <w:spacing w:before="1"/>
              <w:rPr>
                <w:sz w:val="24"/>
              </w:rPr>
            </w:pPr>
            <w:r>
              <w:rPr>
                <w:spacing w:val="-2"/>
                <w:sz w:val="24"/>
              </w:rPr>
              <w:t>30×150000</w:t>
            </w:r>
          </w:p>
        </w:tc>
        <w:tc>
          <w:tcPr>
            <w:tcW w:w="1412" w:type="dxa"/>
          </w:tcPr>
          <w:p>
            <w:pPr>
              <w:pStyle w:val="TableParagraph"/>
              <w:spacing w:before="1"/>
              <w:rPr>
                <w:sz w:val="24"/>
              </w:rPr>
            </w:pPr>
            <w:r>
              <w:rPr>
                <w:sz w:val="24"/>
              </w:rPr>
              <w:t>4 500 </w:t>
            </w:r>
            <w:r>
              <w:rPr>
                <w:spacing w:val="-5"/>
                <w:sz w:val="24"/>
              </w:rPr>
              <w:t>000</w:t>
            </w:r>
          </w:p>
        </w:tc>
      </w:tr>
      <w:tr>
        <w:trPr>
          <w:trHeight w:val="316" w:hRule="atLeast"/>
        </w:trPr>
        <w:tc>
          <w:tcPr>
            <w:tcW w:w="5526" w:type="dxa"/>
          </w:tcPr>
          <w:p>
            <w:pPr>
              <w:pStyle w:val="TableParagraph"/>
              <w:spacing w:line="275" w:lineRule="exact"/>
              <w:rPr>
                <w:sz w:val="24"/>
              </w:rPr>
            </w:pPr>
            <w:r>
              <w:rPr>
                <w:sz w:val="24"/>
              </w:rPr>
              <w:t>Загальний</w:t>
            </w:r>
            <w:r>
              <w:rPr>
                <w:spacing w:val="-9"/>
                <w:sz w:val="24"/>
              </w:rPr>
              <w:t> </w:t>
            </w:r>
            <w:r>
              <w:rPr>
                <w:sz w:val="24"/>
              </w:rPr>
              <w:t>прогнозований</w:t>
            </w:r>
            <w:r>
              <w:rPr>
                <w:spacing w:val="-5"/>
                <w:sz w:val="24"/>
              </w:rPr>
              <w:t> </w:t>
            </w:r>
            <w:r>
              <w:rPr>
                <w:spacing w:val="-2"/>
                <w:sz w:val="24"/>
              </w:rPr>
              <w:t>дохід</w:t>
            </w:r>
          </w:p>
        </w:tc>
        <w:tc>
          <w:tcPr>
            <w:tcW w:w="2977" w:type="dxa"/>
          </w:tcPr>
          <w:p>
            <w:pPr>
              <w:pStyle w:val="TableParagraph"/>
              <w:spacing w:line="275" w:lineRule="exact"/>
              <w:rPr>
                <w:sz w:val="24"/>
              </w:rPr>
            </w:pPr>
            <w:r>
              <w:rPr>
                <w:sz w:val="24"/>
              </w:rPr>
              <w:t>3</w:t>
            </w:r>
            <w:r>
              <w:rPr>
                <w:spacing w:val="-1"/>
                <w:sz w:val="24"/>
              </w:rPr>
              <w:t> </w:t>
            </w:r>
            <w:r>
              <w:rPr>
                <w:sz w:val="24"/>
              </w:rPr>
              <w:t>450 000+4 500 </w:t>
            </w:r>
            <w:r>
              <w:rPr>
                <w:spacing w:val="-5"/>
                <w:sz w:val="24"/>
              </w:rPr>
              <w:t>000</w:t>
            </w:r>
          </w:p>
        </w:tc>
        <w:tc>
          <w:tcPr>
            <w:tcW w:w="1412" w:type="dxa"/>
          </w:tcPr>
          <w:p>
            <w:pPr>
              <w:pStyle w:val="TableParagraph"/>
              <w:spacing w:line="275" w:lineRule="exact"/>
              <w:rPr>
                <w:sz w:val="24"/>
              </w:rPr>
            </w:pPr>
            <w:r>
              <w:rPr>
                <w:sz w:val="24"/>
              </w:rPr>
              <w:t>7 950 </w:t>
            </w:r>
            <w:r>
              <w:rPr>
                <w:spacing w:val="-5"/>
                <w:sz w:val="24"/>
              </w:rPr>
              <w:t>000</w:t>
            </w:r>
          </w:p>
        </w:tc>
      </w:tr>
    </w:tbl>
    <w:p>
      <w:pPr>
        <w:spacing w:before="0"/>
        <w:ind w:left="851" w:right="0" w:firstLine="0"/>
        <w:jc w:val="both"/>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left="143" w:right="143"/>
      </w:pPr>
      <w:r>
        <w:rPr/>
        <w:t>Підтримка виробничих процесів є критично важливим напрямом стратегії scale up для компанії ТОВ «BRAMMER». Основна увага приділяється оптимізації ланцюгів постачання та впровадженню систем контролю якості, що забезпечує стабільність виробничих потужностей, зниження витрат і відповідність продукції міжнародним стандартам.</w:t>
      </w:r>
    </w:p>
    <w:p>
      <w:pPr>
        <w:pStyle w:val="BodyText"/>
        <w:spacing w:line="360" w:lineRule="auto"/>
        <w:ind w:left="143" w:right="139"/>
      </w:pPr>
      <w:r>
        <w:rPr/>
        <w:t>Компанія наразі стикається з проблемами у забезпеченні сировини, що здебільшого закуповується через посередників, включаючи іноземних постачальників. Це призводить до залежності від курсових коливань, інфляції та тривалих термінів доставки. Для вирішення цієї проблеми пропонується залучити вітчизняних виробників, таких як компанія «МетІнвест», яка активно підтримує український ринок.</w:t>
      </w:r>
    </w:p>
    <w:p>
      <w:pPr>
        <w:pStyle w:val="BodyText"/>
        <w:spacing w:before="2"/>
        <w:ind w:left="851" w:firstLine="0"/>
      </w:pPr>
      <w:r>
        <w:rPr/>
        <w:t>Розрахунок</w:t>
      </w:r>
      <w:r>
        <w:rPr>
          <w:spacing w:val="-9"/>
        </w:rPr>
        <w:t> </w:t>
      </w:r>
      <w:r>
        <w:rPr/>
        <w:t>економічної</w:t>
      </w:r>
      <w:r>
        <w:rPr>
          <w:spacing w:val="-7"/>
        </w:rPr>
        <w:t> </w:t>
      </w:r>
      <w:r>
        <w:rPr>
          <w:spacing w:val="-2"/>
        </w:rPr>
        <w:t>вигоди:</w:t>
      </w:r>
    </w:p>
    <w:p>
      <w:pPr>
        <w:pStyle w:val="ListParagraph"/>
        <w:numPr>
          <w:ilvl w:val="0"/>
          <w:numId w:val="44"/>
        </w:numPr>
        <w:tabs>
          <w:tab w:pos="1559" w:val="left" w:leader="none"/>
        </w:tabs>
        <w:spacing w:line="360" w:lineRule="auto" w:before="160" w:after="0"/>
        <w:ind w:left="143" w:right="136" w:firstLine="707"/>
        <w:jc w:val="left"/>
        <w:rPr>
          <w:sz w:val="28"/>
        </w:rPr>
      </w:pPr>
      <w:r>
        <w:rPr>
          <w:sz w:val="28"/>
        </w:rPr>
        <w:t>Середня</w:t>
      </w:r>
      <w:r>
        <w:rPr>
          <w:spacing w:val="-13"/>
          <w:sz w:val="28"/>
        </w:rPr>
        <w:t> </w:t>
      </w:r>
      <w:r>
        <w:rPr>
          <w:sz w:val="28"/>
        </w:rPr>
        <w:t>собівартість</w:t>
      </w:r>
      <w:r>
        <w:rPr>
          <w:spacing w:val="-14"/>
          <w:sz w:val="28"/>
        </w:rPr>
        <w:t> </w:t>
      </w:r>
      <w:r>
        <w:rPr>
          <w:sz w:val="28"/>
        </w:rPr>
        <w:t>одного</w:t>
      </w:r>
      <w:r>
        <w:rPr>
          <w:spacing w:val="-13"/>
          <w:sz w:val="28"/>
        </w:rPr>
        <w:t> </w:t>
      </w:r>
      <w:r>
        <w:rPr>
          <w:sz w:val="28"/>
        </w:rPr>
        <w:t>візка</w:t>
      </w:r>
      <w:r>
        <w:rPr>
          <w:spacing w:val="-13"/>
          <w:sz w:val="28"/>
        </w:rPr>
        <w:t> </w:t>
      </w:r>
      <w:r>
        <w:rPr>
          <w:sz w:val="28"/>
        </w:rPr>
        <w:t>при</w:t>
      </w:r>
      <w:r>
        <w:rPr>
          <w:spacing w:val="-13"/>
          <w:sz w:val="28"/>
        </w:rPr>
        <w:t> </w:t>
      </w:r>
      <w:r>
        <w:rPr>
          <w:sz w:val="28"/>
        </w:rPr>
        <w:t>закупівлі</w:t>
      </w:r>
      <w:r>
        <w:rPr>
          <w:spacing w:val="-13"/>
          <w:sz w:val="28"/>
        </w:rPr>
        <w:t> </w:t>
      </w:r>
      <w:r>
        <w:rPr>
          <w:sz w:val="28"/>
        </w:rPr>
        <w:t>через</w:t>
      </w:r>
      <w:r>
        <w:rPr>
          <w:spacing w:val="-14"/>
          <w:sz w:val="28"/>
        </w:rPr>
        <w:t> </w:t>
      </w:r>
      <w:r>
        <w:rPr>
          <w:sz w:val="28"/>
        </w:rPr>
        <w:t>посередників</w:t>
      </w:r>
      <w:r>
        <w:rPr>
          <w:spacing w:val="-8"/>
          <w:sz w:val="28"/>
        </w:rPr>
        <w:t> </w:t>
      </w:r>
      <w:r>
        <w:rPr>
          <w:sz w:val="28"/>
        </w:rPr>
        <w:t>–</w:t>
      </w:r>
      <w:r>
        <w:rPr>
          <w:spacing w:val="40"/>
          <w:sz w:val="28"/>
        </w:rPr>
        <w:t> </w:t>
      </w:r>
      <w:r>
        <w:rPr>
          <w:sz w:val="28"/>
        </w:rPr>
        <w:t>5 000 гривень.</w:t>
      </w:r>
    </w:p>
    <w:p>
      <w:pPr>
        <w:pStyle w:val="ListParagraph"/>
        <w:numPr>
          <w:ilvl w:val="0"/>
          <w:numId w:val="44"/>
        </w:numPr>
        <w:tabs>
          <w:tab w:pos="1559" w:val="left" w:leader="none"/>
        </w:tabs>
        <w:spacing w:line="362" w:lineRule="auto" w:before="0" w:after="0"/>
        <w:ind w:left="143" w:right="136" w:firstLine="707"/>
        <w:jc w:val="left"/>
        <w:rPr>
          <w:sz w:val="28"/>
        </w:rPr>
      </w:pPr>
      <w:r>
        <w:rPr>
          <w:sz w:val="28"/>
        </w:rPr>
        <w:t>Середня</w:t>
      </w:r>
      <w:r>
        <w:rPr>
          <w:spacing w:val="80"/>
          <w:sz w:val="28"/>
        </w:rPr>
        <w:t> </w:t>
      </w:r>
      <w:r>
        <w:rPr>
          <w:sz w:val="28"/>
        </w:rPr>
        <w:t>собівартість</w:t>
      </w:r>
      <w:r>
        <w:rPr>
          <w:spacing w:val="80"/>
          <w:sz w:val="28"/>
        </w:rPr>
        <w:t> </w:t>
      </w:r>
      <w:r>
        <w:rPr>
          <w:sz w:val="28"/>
        </w:rPr>
        <w:t>при</w:t>
      </w:r>
      <w:r>
        <w:rPr>
          <w:spacing w:val="80"/>
          <w:sz w:val="28"/>
        </w:rPr>
        <w:t> </w:t>
      </w:r>
      <w:r>
        <w:rPr>
          <w:sz w:val="28"/>
        </w:rPr>
        <w:t>закупівлі</w:t>
      </w:r>
      <w:r>
        <w:rPr>
          <w:spacing w:val="80"/>
          <w:sz w:val="28"/>
        </w:rPr>
        <w:t> </w:t>
      </w:r>
      <w:r>
        <w:rPr>
          <w:sz w:val="28"/>
        </w:rPr>
        <w:t>безпосередньо</w:t>
      </w:r>
      <w:r>
        <w:rPr>
          <w:spacing w:val="80"/>
          <w:sz w:val="28"/>
        </w:rPr>
        <w:t> </w:t>
      </w:r>
      <w:r>
        <w:rPr>
          <w:sz w:val="28"/>
        </w:rPr>
        <w:t>у</w:t>
      </w:r>
      <w:r>
        <w:rPr>
          <w:spacing w:val="80"/>
          <w:sz w:val="28"/>
        </w:rPr>
        <w:t> </w:t>
      </w:r>
      <w:r>
        <w:rPr>
          <w:sz w:val="28"/>
        </w:rPr>
        <w:t>виробника</w:t>
      </w:r>
      <w:r>
        <w:rPr>
          <w:spacing w:val="80"/>
          <w:sz w:val="28"/>
        </w:rPr>
        <w:t> </w:t>
      </w:r>
      <w:r>
        <w:rPr>
          <w:sz w:val="28"/>
        </w:rPr>
        <w:t>– очікується зниження собівартості на 15%:</w:t>
      </w:r>
      <w:r>
        <w:rPr>
          <w:spacing w:val="40"/>
          <w:sz w:val="28"/>
        </w:rPr>
        <w:t> </w:t>
      </w:r>
      <w:r>
        <w:rPr>
          <w:sz w:val="28"/>
        </w:rPr>
        <w:t>5 000 *(1 - 0.15) = 4 250 гривень.</w:t>
      </w:r>
    </w:p>
    <w:p>
      <w:pPr>
        <w:pStyle w:val="ListParagraph"/>
        <w:numPr>
          <w:ilvl w:val="0"/>
          <w:numId w:val="44"/>
        </w:numPr>
        <w:tabs>
          <w:tab w:pos="1559" w:val="left" w:leader="none"/>
        </w:tabs>
        <w:spacing w:line="317" w:lineRule="exact" w:before="0" w:after="0"/>
        <w:ind w:left="1559" w:right="0" w:hanging="708"/>
        <w:jc w:val="left"/>
        <w:rPr>
          <w:sz w:val="28"/>
        </w:rPr>
      </w:pPr>
      <w:r>
        <w:rPr>
          <w:sz w:val="28"/>
        </w:rPr>
        <w:t>Загальні</w:t>
      </w:r>
      <w:r>
        <w:rPr>
          <w:spacing w:val="-6"/>
          <w:sz w:val="28"/>
        </w:rPr>
        <w:t> </w:t>
      </w:r>
      <w:r>
        <w:rPr>
          <w:sz w:val="28"/>
        </w:rPr>
        <w:t>витрати</w:t>
      </w:r>
      <w:r>
        <w:rPr>
          <w:spacing w:val="-4"/>
          <w:sz w:val="28"/>
        </w:rPr>
        <w:t> </w:t>
      </w:r>
      <w:r>
        <w:rPr>
          <w:sz w:val="28"/>
        </w:rPr>
        <w:t>на</w:t>
      </w:r>
      <w:r>
        <w:rPr>
          <w:spacing w:val="-7"/>
          <w:sz w:val="28"/>
        </w:rPr>
        <w:t> </w:t>
      </w:r>
      <w:r>
        <w:rPr>
          <w:sz w:val="28"/>
        </w:rPr>
        <w:t>виробництво</w:t>
      </w:r>
      <w:r>
        <w:rPr>
          <w:spacing w:val="-4"/>
          <w:sz w:val="28"/>
        </w:rPr>
        <w:t> </w:t>
      </w:r>
      <w:r>
        <w:rPr>
          <w:sz w:val="28"/>
        </w:rPr>
        <w:t>1</w:t>
      </w:r>
      <w:r>
        <w:rPr>
          <w:spacing w:val="-7"/>
          <w:sz w:val="28"/>
        </w:rPr>
        <w:t> </w:t>
      </w:r>
      <w:r>
        <w:rPr>
          <w:sz w:val="28"/>
        </w:rPr>
        <w:t>000</w:t>
      </w:r>
      <w:r>
        <w:rPr>
          <w:spacing w:val="-3"/>
          <w:sz w:val="28"/>
        </w:rPr>
        <w:t> </w:t>
      </w:r>
      <w:r>
        <w:rPr>
          <w:spacing w:val="-2"/>
          <w:sz w:val="28"/>
        </w:rPr>
        <w:t>візків:</w:t>
      </w:r>
    </w:p>
    <w:p>
      <w:pPr>
        <w:pStyle w:val="ListParagraph"/>
        <w:numPr>
          <w:ilvl w:val="1"/>
          <w:numId w:val="44"/>
        </w:numPr>
        <w:tabs>
          <w:tab w:pos="1559" w:val="left" w:leader="none"/>
        </w:tabs>
        <w:spacing w:line="240" w:lineRule="auto" w:before="160" w:after="0"/>
        <w:ind w:left="1559" w:right="0" w:hanging="708"/>
        <w:jc w:val="left"/>
        <w:rPr>
          <w:sz w:val="28"/>
        </w:rPr>
      </w:pPr>
      <w:r>
        <w:rPr>
          <w:sz w:val="28"/>
        </w:rPr>
        <w:t>Через</w:t>
      </w:r>
      <w:r>
        <w:rPr>
          <w:spacing w:val="-7"/>
          <w:sz w:val="28"/>
        </w:rPr>
        <w:t> </w:t>
      </w:r>
      <w:r>
        <w:rPr>
          <w:sz w:val="28"/>
        </w:rPr>
        <w:t>посередників</w:t>
      </w:r>
      <w:r>
        <w:rPr>
          <w:spacing w:val="-3"/>
          <w:sz w:val="28"/>
        </w:rPr>
        <w:t> </w:t>
      </w:r>
      <w:r>
        <w:rPr>
          <w:sz w:val="28"/>
        </w:rPr>
        <w:t>–</w:t>
      </w:r>
      <w:r>
        <w:rPr>
          <w:spacing w:val="-3"/>
          <w:sz w:val="28"/>
        </w:rPr>
        <w:t> </w:t>
      </w:r>
      <w:r>
        <w:rPr>
          <w:sz w:val="28"/>
        </w:rPr>
        <w:t>1</w:t>
      </w:r>
      <w:r>
        <w:rPr>
          <w:spacing w:val="-4"/>
          <w:sz w:val="28"/>
        </w:rPr>
        <w:t> </w:t>
      </w:r>
      <w:r>
        <w:rPr>
          <w:sz w:val="28"/>
        </w:rPr>
        <w:t>000*5000</w:t>
      </w:r>
      <w:r>
        <w:rPr>
          <w:spacing w:val="-2"/>
          <w:sz w:val="28"/>
        </w:rPr>
        <w:t> </w:t>
      </w:r>
      <w:r>
        <w:rPr>
          <w:sz w:val="28"/>
        </w:rPr>
        <w:t>=</w:t>
      </w:r>
      <w:r>
        <w:rPr>
          <w:spacing w:val="-6"/>
          <w:sz w:val="28"/>
        </w:rPr>
        <w:t> </w:t>
      </w:r>
      <w:r>
        <w:rPr>
          <w:sz w:val="28"/>
        </w:rPr>
        <w:t>5</w:t>
      </w:r>
      <w:r>
        <w:rPr>
          <w:spacing w:val="-1"/>
          <w:sz w:val="28"/>
        </w:rPr>
        <w:t> </w:t>
      </w:r>
      <w:r>
        <w:rPr>
          <w:sz w:val="28"/>
        </w:rPr>
        <w:t>000</w:t>
      </w:r>
      <w:r>
        <w:rPr>
          <w:spacing w:val="-2"/>
          <w:sz w:val="28"/>
        </w:rPr>
        <w:t> </w:t>
      </w:r>
      <w:r>
        <w:rPr>
          <w:sz w:val="28"/>
        </w:rPr>
        <w:t>000</w:t>
      </w:r>
      <w:r>
        <w:rPr>
          <w:spacing w:val="-1"/>
          <w:sz w:val="28"/>
        </w:rPr>
        <w:t> </w:t>
      </w:r>
      <w:r>
        <w:rPr>
          <w:spacing w:val="-2"/>
          <w:sz w:val="28"/>
        </w:rPr>
        <w:t>гривень.</w:t>
      </w:r>
    </w:p>
    <w:p>
      <w:pPr>
        <w:pStyle w:val="ListParagraph"/>
        <w:numPr>
          <w:ilvl w:val="1"/>
          <w:numId w:val="44"/>
        </w:numPr>
        <w:tabs>
          <w:tab w:pos="1558" w:val="left" w:leader="none"/>
        </w:tabs>
        <w:spacing w:line="240" w:lineRule="auto" w:before="161" w:after="0"/>
        <w:ind w:left="1558" w:right="0" w:hanging="707"/>
        <w:jc w:val="both"/>
        <w:rPr>
          <w:sz w:val="28"/>
        </w:rPr>
      </w:pPr>
      <w:r>
        <w:rPr>
          <w:sz w:val="28"/>
        </w:rPr>
        <w:t>При</w:t>
      </w:r>
      <w:r>
        <w:rPr>
          <w:spacing w:val="-5"/>
          <w:sz w:val="28"/>
        </w:rPr>
        <w:t> </w:t>
      </w:r>
      <w:r>
        <w:rPr>
          <w:sz w:val="28"/>
        </w:rPr>
        <w:t>прямих</w:t>
      </w:r>
      <w:r>
        <w:rPr>
          <w:spacing w:val="-2"/>
          <w:sz w:val="28"/>
        </w:rPr>
        <w:t> </w:t>
      </w:r>
      <w:r>
        <w:rPr>
          <w:sz w:val="28"/>
        </w:rPr>
        <w:t>поставках –</w:t>
      </w:r>
      <w:r>
        <w:rPr>
          <w:spacing w:val="-4"/>
          <w:sz w:val="28"/>
        </w:rPr>
        <w:t> </w:t>
      </w:r>
      <w:r>
        <w:rPr>
          <w:sz w:val="28"/>
        </w:rPr>
        <w:t>1</w:t>
      </w:r>
      <w:r>
        <w:rPr>
          <w:spacing w:val="-3"/>
          <w:sz w:val="28"/>
        </w:rPr>
        <w:t> </w:t>
      </w:r>
      <w:r>
        <w:rPr>
          <w:sz w:val="28"/>
        </w:rPr>
        <w:t>000*4</w:t>
      </w:r>
      <w:r>
        <w:rPr>
          <w:spacing w:val="-1"/>
          <w:sz w:val="28"/>
        </w:rPr>
        <w:t> </w:t>
      </w:r>
      <w:r>
        <w:rPr>
          <w:sz w:val="28"/>
        </w:rPr>
        <w:t>250</w:t>
      </w:r>
      <w:r>
        <w:rPr>
          <w:spacing w:val="-2"/>
          <w:sz w:val="28"/>
        </w:rPr>
        <w:t> </w:t>
      </w:r>
      <w:r>
        <w:rPr>
          <w:sz w:val="28"/>
        </w:rPr>
        <w:t>=</w:t>
      </w:r>
      <w:r>
        <w:rPr>
          <w:spacing w:val="-4"/>
          <w:sz w:val="28"/>
        </w:rPr>
        <w:t> </w:t>
      </w:r>
      <w:r>
        <w:rPr>
          <w:sz w:val="28"/>
        </w:rPr>
        <w:t>4</w:t>
      </w:r>
      <w:r>
        <w:rPr>
          <w:spacing w:val="-4"/>
          <w:sz w:val="28"/>
        </w:rPr>
        <w:t> </w:t>
      </w:r>
      <w:r>
        <w:rPr>
          <w:sz w:val="28"/>
        </w:rPr>
        <w:t>250</w:t>
      </w:r>
      <w:r>
        <w:rPr>
          <w:spacing w:val="-2"/>
          <w:sz w:val="28"/>
        </w:rPr>
        <w:t> </w:t>
      </w:r>
      <w:r>
        <w:rPr>
          <w:sz w:val="28"/>
        </w:rPr>
        <w:t>000</w:t>
      </w:r>
      <w:r>
        <w:rPr>
          <w:spacing w:val="-1"/>
          <w:sz w:val="28"/>
        </w:rPr>
        <w:t> </w:t>
      </w:r>
      <w:r>
        <w:rPr>
          <w:spacing w:val="-2"/>
          <w:sz w:val="28"/>
        </w:rPr>
        <w:t>гривень.</w:t>
      </w:r>
    </w:p>
    <w:p>
      <w:pPr>
        <w:pStyle w:val="ListParagraph"/>
        <w:numPr>
          <w:ilvl w:val="0"/>
          <w:numId w:val="44"/>
        </w:numPr>
        <w:tabs>
          <w:tab w:pos="1558" w:val="left" w:leader="none"/>
        </w:tabs>
        <w:spacing w:line="240" w:lineRule="auto" w:before="160" w:after="0"/>
        <w:ind w:left="1558" w:right="0" w:hanging="707"/>
        <w:jc w:val="both"/>
        <w:rPr>
          <w:sz w:val="28"/>
        </w:rPr>
      </w:pPr>
      <w:r>
        <w:rPr>
          <w:sz w:val="28"/>
        </w:rPr>
        <w:t>Економія</w:t>
      </w:r>
      <w:r>
        <w:rPr>
          <w:spacing w:val="-5"/>
          <w:sz w:val="28"/>
        </w:rPr>
        <w:t> </w:t>
      </w:r>
      <w:r>
        <w:rPr>
          <w:sz w:val="28"/>
        </w:rPr>
        <w:t>–</w:t>
      </w:r>
      <w:r>
        <w:rPr>
          <w:spacing w:val="-2"/>
          <w:sz w:val="28"/>
        </w:rPr>
        <w:t> </w:t>
      </w:r>
      <w:r>
        <w:rPr>
          <w:sz w:val="28"/>
        </w:rPr>
        <w:t>5</w:t>
      </w:r>
      <w:r>
        <w:rPr>
          <w:spacing w:val="-2"/>
          <w:sz w:val="28"/>
        </w:rPr>
        <w:t> </w:t>
      </w:r>
      <w:r>
        <w:rPr>
          <w:sz w:val="28"/>
        </w:rPr>
        <w:t>000</w:t>
      </w:r>
      <w:r>
        <w:rPr>
          <w:spacing w:val="-2"/>
          <w:sz w:val="28"/>
        </w:rPr>
        <w:t> </w:t>
      </w:r>
      <w:r>
        <w:rPr>
          <w:sz w:val="28"/>
        </w:rPr>
        <w:t>000</w:t>
      </w:r>
      <w:r>
        <w:rPr>
          <w:spacing w:val="-2"/>
          <w:sz w:val="28"/>
        </w:rPr>
        <w:t> </w:t>
      </w:r>
      <w:r>
        <w:rPr>
          <w:sz w:val="28"/>
        </w:rPr>
        <w:t>–</w:t>
      </w:r>
      <w:r>
        <w:rPr>
          <w:spacing w:val="-4"/>
          <w:sz w:val="28"/>
        </w:rPr>
        <w:t> </w:t>
      </w:r>
      <w:r>
        <w:rPr>
          <w:sz w:val="28"/>
        </w:rPr>
        <w:t>4</w:t>
      </w:r>
      <w:r>
        <w:rPr>
          <w:spacing w:val="-2"/>
          <w:sz w:val="28"/>
        </w:rPr>
        <w:t> </w:t>
      </w:r>
      <w:r>
        <w:rPr>
          <w:sz w:val="28"/>
        </w:rPr>
        <w:t>250</w:t>
      </w:r>
      <w:r>
        <w:rPr>
          <w:spacing w:val="-5"/>
          <w:sz w:val="28"/>
        </w:rPr>
        <w:t> </w:t>
      </w:r>
      <w:r>
        <w:rPr>
          <w:sz w:val="28"/>
        </w:rPr>
        <w:t>000</w:t>
      </w:r>
      <w:r>
        <w:rPr>
          <w:spacing w:val="-1"/>
          <w:sz w:val="28"/>
        </w:rPr>
        <w:t> </w:t>
      </w:r>
      <w:r>
        <w:rPr>
          <w:sz w:val="28"/>
        </w:rPr>
        <w:t>=</w:t>
      </w:r>
      <w:r>
        <w:rPr>
          <w:spacing w:val="-6"/>
          <w:sz w:val="28"/>
        </w:rPr>
        <w:t> </w:t>
      </w:r>
      <w:r>
        <w:rPr>
          <w:sz w:val="28"/>
        </w:rPr>
        <w:t>750</w:t>
      </w:r>
      <w:r>
        <w:rPr>
          <w:spacing w:val="-5"/>
          <w:sz w:val="28"/>
        </w:rPr>
        <w:t> </w:t>
      </w:r>
      <w:r>
        <w:rPr>
          <w:sz w:val="28"/>
        </w:rPr>
        <w:t>000 </w:t>
      </w:r>
      <w:r>
        <w:rPr>
          <w:spacing w:val="-2"/>
          <w:sz w:val="28"/>
        </w:rPr>
        <w:t>гривень.</w:t>
      </w:r>
    </w:p>
    <w:p>
      <w:pPr>
        <w:pStyle w:val="BodyText"/>
        <w:spacing w:line="360" w:lineRule="auto" w:before="163"/>
        <w:ind w:left="143" w:right="143"/>
      </w:pPr>
      <w:r>
        <w:rPr/>
        <w:t>Масштабування виробництва вимагає підвищення контролю якості для відповідності продукції міжнародним стандартам. На даний момент клієнти компанії стикаються з браком через відсутність комплексної перевірки всіх одиниць продукції.</w:t>
      </w:r>
    </w:p>
    <w:p>
      <w:pPr>
        <w:pStyle w:val="BodyText"/>
        <w:ind w:left="851" w:firstLine="0"/>
      </w:pPr>
      <w:r>
        <w:rPr/>
        <w:t>Пропозиції</w:t>
      </w:r>
      <w:r>
        <w:rPr>
          <w:spacing w:val="-10"/>
        </w:rPr>
        <w:t> </w:t>
      </w:r>
      <w:r>
        <w:rPr/>
        <w:t>для</w:t>
      </w:r>
      <w:r>
        <w:rPr>
          <w:spacing w:val="-7"/>
        </w:rPr>
        <w:t> </w:t>
      </w:r>
      <w:r>
        <w:rPr/>
        <w:t>покращення</w:t>
      </w:r>
      <w:r>
        <w:rPr>
          <w:spacing w:val="-8"/>
        </w:rPr>
        <w:t> </w:t>
      </w:r>
      <w:r>
        <w:rPr/>
        <w:t>контролю</w:t>
      </w:r>
      <w:r>
        <w:rPr>
          <w:spacing w:val="-8"/>
        </w:rPr>
        <w:t> </w:t>
      </w:r>
      <w:r>
        <w:rPr>
          <w:spacing w:val="-2"/>
        </w:rPr>
        <w:t>якості:</w:t>
      </w:r>
    </w:p>
    <w:p>
      <w:pPr>
        <w:pStyle w:val="BodyText"/>
        <w:spacing w:after="0"/>
        <w:sectPr>
          <w:pgSz w:w="11910" w:h="16840"/>
          <w:pgMar w:header="719" w:footer="0" w:top="1260" w:bottom="280" w:left="1275" w:right="425"/>
        </w:sectPr>
      </w:pPr>
    </w:p>
    <w:p>
      <w:pPr>
        <w:pStyle w:val="ListParagraph"/>
        <w:numPr>
          <w:ilvl w:val="1"/>
          <w:numId w:val="44"/>
        </w:numPr>
        <w:tabs>
          <w:tab w:pos="1559" w:val="left" w:leader="none"/>
        </w:tabs>
        <w:spacing w:line="360" w:lineRule="auto" w:before="79" w:after="0"/>
        <w:ind w:left="143" w:right="147" w:firstLine="707"/>
        <w:jc w:val="left"/>
        <w:rPr>
          <w:sz w:val="28"/>
        </w:rPr>
      </w:pPr>
      <w:r>
        <w:rPr>
          <w:sz w:val="28"/>
        </w:rPr>
        <w:t>Впровадження</w:t>
      </w:r>
      <w:r>
        <w:rPr>
          <w:spacing w:val="36"/>
          <w:sz w:val="28"/>
        </w:rPr>
        <w:t> </w:t>
      </w:r>
      <w:r>
        <w:rPr>
          <w:sz w:val="28"/>
        </w:rPr>
        <w:t>автоматизованої</w:t>
      </w:r>
      <w:r>
        <w:rPr>
          <w:spacing w:val="34"/>
          <w:sz w:val="28"/>
        </w:rPr>
        <w:t> </w:t>
      </w:r>
      <w:r>
        <w:rPr>
          <w:sz w:val="28"/>
        </w:rPr>
        <w:t>системи</w:t>
      </w:r>
      <w:r>
        <w:rPr>
          <w:spacing w:val="37"/>
          <w:sz w:val="28"/>
        </w:rPr>
        <w:t> </w:t>
      </w:r>
      <w:r>
        <w:rPr>
          <w:sz w:val="28"/>
        </w:rPr>
        <w:t>контролю</w:t>
      </w:r>
      <w:r>
        <w:rPr>
          <w:spacing w:val="35"/>
          <w:sz w:val="28"/>
        </w:rPr>
        <w:t> </w:t>
      </w:r>
      <w:r>
        <w:rPr>
          <w:sz w:val="28"/>
        </w:rPr>
        <w:t>на</w:t>
      </w:r>
      <w:r>
        <w:rPr>
          <w:spacing w:val="36"/>
          <w:sz w:val="28"/>
        </w:rPr>
        <w:t> </w:t>
      </w:r>
      <w:r>
        <w:rPr>
          <w:sz w:val="28"/>
        </w:rPr>
        <w:t>кожному</w:t>
      </w:r>
      <w:r>
        <w:rPr>
          <w:spacing w:val="37"/>
          <w:sz w:val="28"/>
        </w:rPr>
        <w:t> </w:t>
      </w:r>
      <w:r>
        <w:rPr>
          <w:sz w:val="28"/>
        </w:rPr>
        <w:t>етапі </w:t>
      </w:r>
      <w:r>
        <w:rPr>
          <w:spacing w:val="-2"/>
          <w:sz w:val="28"/>
        </w:rPr>
        <w:t>виробництва.</w:t>
      </w:r>
    </w:p>
    <w:p>
      <w:pPr>
        <w:pStyle w:val="ListParagraph"/>
        <w:numPr>
          <w:ilvl w:val="1"/>
          <w:numId w:val="44"/>
        </w:numPr>
        <w:tabs>
          <w:tab w:pos="1559" w:val="left" w:leader="none"/>
          <w:tab w:pos="3000" w:val="left" w:leader="none"/>
          <w:tab w:pos="4572" w:val="left" w:leader="none"/>
          <w:tab w:pos="7135" w:val="left" w:leader="none"/>
        </w:tabs>
        <w:spacing w:line="360" w:lineRule="auto" w:before="0" w:after="0"/>
        <w:ind w:left="143" w:right="144" w:firstLine="707"/>
        <w:jc w:val="left"/>
        <w:rPr>
          <w:sz w:val="28"/>
        </w:rPr>
      </w:pPr>
      <w:r>
        <w:rPr>
          <w:spacing w:val="-2"/>
          <w:sz w:val="28"/>
        </w:rPr>
        <w:t>Залучення</w:t>
      </w:r>
      <w:r>
        <w:rPr>
          <w:sz w:val="28"/>
        </w:rPr>
        <w:tab/>
      </w:r>
      <w:r>
        <w:rPr>
          <w:spacing w:val="-2"/>
          <w:sz w:val="28"/>
        </w:rPr>
        <w:t>додаткових</w:t>
      </w:r>
      <w:r>
        <w:rPr>
          <w:sz w:val="28"/>
        </w:rPr>
        <w:tab/>
        <w:t>співробітників</w:t>
      </w:r>
      <w:r>
        <w:rPr>
          <w:spacing w:val="80"/>
          <w:sz w:val="28"/>
        </w:rPr>
        <w:t> </w:t>
      </w:r>
      <w:r>
        <w:rPr>
          <w:sz w:val="28"/>
        </w:rPr>
        <w:t>для</w:t>
        <w:tab/>
        <w:t>проведення</w:t>
      </w:r>
      <w:r>
        <w:rPr>
          <w:spacing w:val="80"/>
          <w:sz w:val="28"/>
        </w:rPr>
        <w:t> </w:t>
      </w:r>
      <w:r>
        <w:rPr>
          <w:sz w:val="28"/>
        </w:rPr>
        <w:t>вибіркових </w:t>
      </w:r>
      <w:r>
        <w:rPr>
          <w:spacing w:val="-2"/>
          <w:sz w:val="28"/>
        </w:rPr>
        <w:t>перевірок.</w:t>
      </w:r>
    </w:p>
    <w:p>
      <w:pPr>
        <w:pStyle w:val="ListParagraph"/>
        <w:numPr>
          <w:ilvl w:val="1"/>
          <w:numId w:val="44"/>
        </w:numPr>
        <w:tabs>
          <w:tab w:pos="1559" w:val="left" w:leader="none"/>
        </w:tabs>
        <w:spacing w:line="360" w:lineRule="auto" w:before="0" w:after="0"/>
        <w:ind w:left="143" w:right="138" w:firstLine="707"/>
        <w:jc w:val="left"/>
        <w:rPr>
          <w:sz w:val="28"/>
        </w:rPr>
      </w:pPr>
      <w:r>
        <w:rPr>
          <w:sz w:val="28"/>
        </w:rPr>
        <w:t>Розробка</w:t>
      </w:r>
      <w:r>
        <w:rPr>
          <w:spacing w:val="40"/>
          <w:sz w:val="28"/>
        </w:rPr>
        <w:t> </w:t>
      </w:r>
      <w:r>
        <w:rPr>
          <w:sz w:val="28"/>
        </w:rPr>
        <w:t>системи</w:t>
      </w:r>
      <w:r>
        <w:rPr>
          <w:spacing w:val="40"/>
          <w:sz w:val="28"/>
        </w:rPr>
        <w:t> </w:t>
      </w:r>
      <w:r>
        <w:rPr>
          <w:sz w:val="28"/>
        </w:rPr>
        <w:t>маркування</w:t>
      </w:r>
      <w:r>
        <w:rPr>
          <w:spacing w:val="40"/>
          <w:sz w:val="28"/>
        </w:rPr>
        <w:t> </w:t>
      </w:r>
      <w:r>
        <w:rPr>
          <w:sz w:val="28"/>
        </w:rPr>
        <w:t>продукції</w:t>
      </w:r>
      <w:r>
        <w:rPr>
          <w:spacing w:val="40"/>
          <w:sz w:val="28"/>
        </w:rPr>
        <w:t> </w:t>
      </w:r>
      <w:r>
        <w:rPr>
          <w:sz w:val="28"/>
        </w:rPr>
        <w:t>з</w:t>
      </w:r>
      <w:r>
        <w:rPr>
          <w:spacing w:val="40"/>
          <w:sz w:val="28"/>
        </w:rPr>
        <w:t> </w:t>
      </w:r>
      <w:r>
        <w:rPr>
          <w:sz w:val="28"/>
        </w:rPr>
        <w:t>QR-кодами</w:t>
      </w:r>
      <w:r>
        <w:rPr>
          <w:spacing w:val="40"/>
          <w:sz w:val="28"/>
        </w:rPr>
        <w:t> </w:t>
      </w:r>
      <w:r>
        <w:rPr>
          <w:sz w:val="28"/>
        </w:rPr>
        <w:t>для</w:t>
      </w:r>
      <w:r>
        <w:rPr>
          <w:spacing w:val="40"/>
          <w:sz w:val="28"/>
        </w:rPr>
        <w:t> </w:t>
      </w:r>
      <w:r>
        <w:rPr>
          <w:sz w:val="28"/>
        </w:rPr>
        <w:t>швидкого доступу до сертифікатів якості.</w:t>
      </w:r>
    </w:p>
    <w:p>
      <w:pPr>
        <w:pStyle w:val="BodyText"/>
        <w:spacing w:line="321" w:lineRule="exact"/>
        <w:ind w:left="851" w:firstLine="0"/>
        <w:jc w:val="left"/>
      </w:pPr>
      <w:r>
        <w:rPr/>
        <w:t>Витрати</w:t>
      </w:r>
      <w:r>
        <w:rPr>
          <w:spacing w:val="-8"/>
        </w:rPr>
        <w:t> </w:t>
      </w:r>
      <w:r>
        <w:rPr/>
        <w:t>на</w:t>
      </w:r>
      <w:r>
        <w:rPr>
          <w:spacing w:val="-5"/>
        </w:rPr>
        <w:t> </w:t>
      </w:r>
      <w:r>
        <w:rPr/>
        <w:t>контроль</w:t>
      </w:r>
      <w:r>
        <w:rPr>
          <w:spacing w:val="-5"/>
        </w:rPr>
        <w:t> </w:t>
      </w:r>
      <w:r>
        <w:rPr>
          <w:spacing w:val="-2"/>
        </w:rPr>
        <w:t>якості:</w:t>
      </w:r>
    </w:p>
    <w:p>
      <w:pPr>
        <w:pStyle w:val="ListParagraph"/>
        <w:numPr>
          <w:ilvl w:val="0"/>
          <w:numId w:val="45"/>
        </w:numPr>
        <w:tabs>
          <w:tab w:pos="1236" w:val="left" w:leader="none"/>
        </w:tabs>
        <w:spacing w:line="362" w:lineRule="auto" w:before="161" w:after="0"/>
        <w:ind w:left="143" w:right="137" w:firstLine="707"/>
        <w:jc w:val="left"/>
        <w:rPr>
          <w:sz w:val="28"/>
        </w:rPr>
      </w:pPr>
      <w:r>
        <w:rPr>
          <w:sz w:val="28"/>
        </w:rPr>
        <w:t>Автоматизація</w:t>
      </w:r>
      <w:r>
        <w:rPr>
          <w:spacing w:val="80"/>
          <w:sz w:val="28"/>
        </w:rPr>
        <w:t> </w:t>
      </w:r>
      <w:r>
        <w:rPr>
          <w:sz w:val="28"/>
        </w:rPr>
        <w:t>процесів</w:t>
      </w:r>
      <w:r>
        <w:rPr>
          <w:spacing w:val="80"/>
          <w:sz w:val="28"/>
        </w:rPr>
        <w:t> </w:t>
      </w:r>
      <w:r>
        <w:rPr>
          <w:sz w:val="28"/>
        </w:rPr>
        <w:t>контролю</w:t>
      </w:r>
      <w:r>
        <w:rPr>
          <w:spacing w:val="80"/>
          <w:sz w:val="28"/>
        </w:rPr>
        <w:t> </w:t>
      </w:r>
      <w:r>
        <w:rPr>
          <w:sz w:val="28"/>
        </w:rPr>
        <w:t>–</w:t>
      </w:r>
      <w:r>
        <w:rPr>
          <w:spacing w:val="80"/>
          <w:sz w:val="28"/>
        </w:rPr>
        <w:t> </w:t>
      </w:r>
      <w:r>
        <w:rPr>
          <w:sz w:val="28"/>
        </w:rPr>
        <w:t>250</w:t>
      </w:r>
      <w:r>
        <w:rPr>
          <w:spacing w:val="80"/>
          <w:sz w:val="28"/>
        </w:rPr>
        <w:t> </w:t>
      </w:r>
      <w:r>
        <w:rPr>
          <w:sz w:val="28"/>
        </w:rPr>
        <w:t>000</w:t>
      </w:r>
      <w:r>
        <w:rPr>
          <w:spacing w:val="80"/>
          <w:sz w:val="28"/>
        </w:rPr>
        <w:t> </w:t>
      </w:r>
      <w:r>
        <w:rPr>
          <w:sz w:val="28"/>
        </w:rPr>
        <w:t>гривень</w:t>
      </w:r>
      <w:r>
        <w:rPr>
          <w:spacing w:val="80"/>
          <w:sz w:val="28"/>
        </w:rPr>
        <w:t> </w:t>
      </w:r>
      <w:r>
        <w:rPr>
          <w:sz w:val="28"/>
        </w:rPr>
        <w:t>на</w:t>
      </w:r>
      <w:r>
        <w:rPr>
          <w:spacing w:val="80"/>
          <w:sz w:val="28"/>
        </w:rPr>
        <w:t> </w:t>
      </w:r>
      <w:r>
        <w:rPr>
          <w:sz w:val="28"/>
        </w:rPr>
        <w:t>закупівлю обладнання та впровадження системи.</w:t>
      </w:r>
    </w:p>
    <w:p>
      <w:pPr>
        <w:pStyle w:val="ListParagraph"/>
        <w:numPr>
          <w:ilvl w:val="0"/>
          <w:numId w:val="45"/>
        </w:numPr>
        <w:tabs>
          <w:tab w:pos="1242" w:val="left" w:leader="none"/>
        </w:tabs>
        <w:spacing w:line="360" w:lineRule="auto" w:before="0" w:after="0"/>
        <w:ind w:left="143" w:right="138" w:firstLine="707"/>
        <w:jc w:val="left"/>
        <w:rPr>
          <w:sz w:val="28"/>
        </w:rPr>
      </w:pPr>
      <w:r>
        <w:rPr>
          <w:sz w:val="28"/>
        </w:rPr>
        <w:t>Заробітна</w:t>
      </w:r>
      <w:r>
        <w:rPr>
          <w:spacing w:val="80"/>
          <w:sz w:val="28"/>
        </w:rPr>
        <w:t> </w:t>
      </w:r>
      <w:r>
        <w:rPr>
          <w:sz w:val="28"/>
        </w:rPr>
        <w:t>плата</w:t>
      </w:r>
      <w:r>
        <w:rPr>
          <w:spacing w:val="80"/>
          <w:sz w:val="28"/>
        </w:rPr>
        <w:t> </w:t>
      </w:r>
      <w:r>
        <w:rPr>
          <w:sz w:val="28"/>
        </w:rPr>
        <w:t>нових</w:t>
      </w:r>
      <w:r>
        <w:rPr>
          <w:spacing w:val="80"/>
          <w:sz w:val="28"/>
        </w:rPr>
        <w:t> </w:t>
      </w:r>
      <w:r>
        <w:rPr>
          <w:sz w:val="28"/>
        </w:rPr>
        <w:t>співробітників</w:t>
      </w:r>
      <w:r>
        <w:rPr>
          <w:spacing w:val="80"/>
          <w:sz w:val="28"/>
        </w:rPr>
        <w:t> </w:t>
      </w:r>
      <w:r>
        <w:rPr>
          <w:sz w:val="28"/>
        </w:rPr>
        <w:t>–</w:t>
      </w:r>
      <w:r>
        <w:rPr>
          <w:spacing w:val="80"/>
          <w:sz w:val="28"/>
        </w:rPr>
        <w:t> </w:t>
      </w:r>
      <w:r>
        <w:rPr>
          <w:sz w:val="28"/>
        </w:rPr>
        <w:t>додатково</w:t>
      </w:r>
      <w:r>
        <w:rPr>
          <w:spacing w:val="80"/>
          <w:sz w:val="28"/>
        </w:rPr>
        <w:t> </w:t>
      </w:r>
      <w:r>
        <w:rPr>
          <w:sz w:val="28"/>
        </w:rPr>
        <w:t>3</w:t>
      </w:r>
      <w:r>
        <w:rPr>
          <w:spacing w:val="80"/>
          <w:sz w:val="28"/>
        </w:rPr>
        <w:t> </w:t>
      </w:r>
      <w:r>
        <w:rPr>
          <w:sz w:val="28"/>
        </w:rPr>
        <w:t>контролери</w:t>
      </w:r>
      <w:r>
        <w:rPr>
          <w:spacing w:val="80"/>
          <w:sz w:val="28"/>
        </w:rPr>
        <w:t> </w:t>
      </w:r>
      <w:r>
        <w:rPr>
          <w:sz w:val="28"/>
        </w:rPr>
        <w:t>із</w:t>
      </w:r>
      <w:r>
        <w:rPr>
          <w:spacing w:val="40"/>
          <w:sz w:val="28"/>
        </w:rPr>
        <w:t> </w:t>
      </w:r>
      <w:r>
        <w:rPr>
          <w:sz w:val="28"/>
        </w:rPr>
        <w:t>середньою зарплатою 15 000 грн/місяць. За рік:</w:t>
      </w:r>
      <w:r>
        <w:rPr>
          <w:spacing w:val="40"/>
          <w:sz w:val="28"/>
        </w:rPr>
        <w:t> </w:t>
      </w:r>
      <w:r>
        <w:rPr>
          <w:sz w:val="28"/>
        </w:rPr>
        <w:t>3* 15 000*12 = 540 000 гривень.</w:t>
      </w:r>
    </w:p>
    <w:p>
      <w:pPr>
        <w:pStyle w:val="ListParagraph"/>
        <w:numPr>
          <w:ilvl w:val="0"/>
          <w:numId w:val="45"/>
        </w:numPr>
        <w:tabs>
          <w:tab w:pos="1130" w:val="left" w:leader="none"/>
        </w:tabs>
        <w:spacing w:line="321" w:lineRule="exact" w:before="0" w:after="0"/>
        <w:ind w:left="1130" w:right="0" w:hanging="279"/>
        <w:jc w:val="left"/>
        <w:rPr>
          <w:sz w:val="28"/>
        </w:rPr>
      </w:pPr>
      <w:r>
        <w:rPr>
          <w:sz w:val="28"/>
        </w:rPr>
        <w:t>Витрати</w:t>
      </w:r>
      <w:r>
        <w:rPr>
          <w:spacing w:val="-6"/>
          <w:sz w:val="28"/>
        </w:rPr>
        <w:t> </w:t>
      </w:r>
      <w:r>
        <w:rPr>
          <w:sz w:val="28"/>
        </w:rPr>
        <w:t>на</w:t>
      </w:r>
      <w:r>
        <w:rPr>
          <w:spacing w:val="-4"/>
          <w:sz w:val="28"/>
        </w:rPr>
        <w:t> </w:t>
      </w:r>
      <w:r>
        <w:rPr>
          <w:sz w:val="28"/>
        </w:rPr>
        <w:t>маркування</w:t>
      </w:r>
      <w:r>
        <w:rPr>
          <w:spacing w:val="-4"/>
          <w:sz w:val="28"/>
        </w:rPr>
        <w:t> </w:t>
      </w:r>
      <w:r>
        <w:rPr>
          <w:sz w:val="28"/>
        </w:rPr>
        <w:t>продукції</w:t>
      </w:r>
      <w:r>
        <w:rPr>
          <w:spacing w:val="1"/>
          <w:sz w:val="28"/>
        </w:rPr>
        <w:t> </w:t>
      </w:r>
      <w:r>
        <w:rPr>
          <w:sz w:val="28"/>
        </w:rPr>
        <w:t>–</w:t>
      </w:r>
      <w:r>
        <w:rPr>
          <w:spacing w:val="-6"/>
          <w:sz w:val="28"/>
        </w:rPr>
        <w:t> </w:t>
      </w:r>
      <w:r>
        <w:rPr>
          <w:sz w:val="28"/>
        </w:rPr>
        <w:t>1</w:t>
      </w:r>
      <w:r>
        <w:rPr>
          <w:spacing w:val="-4"/>
          <w:sz w:val="28"/>
        </w:rPr>
        <w:t> </w:t>
      </w:r>
      <w:r>
        <w:rPr>
          <w:sz w:val="28"/>
        </w:rPr>
        <w:t>000*10</w:t>
      </w:r>
      <w:r>
        <w:rPr>
          <w:spacing w:val="-3"/>
          <w:sz w:val="28"/>
        </w:rPr>
        <w:t> </w:t>
      </w:r>
      <w:r>
        <w:rPr>
          <w:sz w:val="28"/>
        </w:rPr>
        <w:t>=</w:t>
      </w:r>
      <w:r>
        <w:rPr>
          <w:spacing w:val="-4"/>
          <w:sz w:val="28"/>
        </w:rPr>
        <w:t> </w:t>
      </w:r>
      <w:r>
        <w:rPr>
          <w:sz w:val="28"/>
        </w:rPr>
        <w:t>10</w:t>
      </w:r>
      <w:r>
        <w:rPr>
          <w:spacing w:val="-6"/>
          <w:sz w:val="28"/>
        </w:rPr>
        <w:t> </w:t>
      </w:r>
      <w:r>
        <w:rPr>
          <w:sz w:val="28"/>
        </w:rPr>
        <w:t>000</w:t>
      </w:r>
      <w:r>
        <w:rPr>
          <w:spacing w:val="-2"/>
          <w:sz w:val="28"/>
        </w:rPr>
        <w:t> гривень.</w:t>
      </w:r>
    </w:p>
    <w:p>
      <w:pPr>
        <w:pStyle w:val="ListParagraph"/>
        <w:numPr>
          <w:ilvl w:val="0"/>
          <w:numId w:val="45"/>
        </w:numPr>
        <w:tabs>
          <w:tab w:pos="1131" w:val="left" w:leader="none"/>
        </w:tabs>
        <w:spacing w:line="240" w:lineRule="auto" w:before="158" w:after="0"/>
        <w:ind w:left="1131" w:right="0" w:hanging="280"/>
        <w:jc w:val="both"/>
        <w:rPr>
          <w:sz w:val="28"/>
        </w:rPr>
      </w:pPr>
      <w:r>
        <w:rPr>
          <w:sz w:val="28"/>
        </w:rPr>
        <w:t>Загальні</w:t>
      </w:r>
      <w:r>
        <w:rPr>
          <w:spacing w:val="-4"/>
          <w:sz w:val="28"/>
        </w:rPr>
        <w:t> </w:t>
      </w:r>
      <w:r>
        <w:rPr>
          <w:sz w:val="28"/>
        </w:rPr>
        <w:t>витрати</w:t>
      </w:r>
      <w:r>
        <w:rPr>
          <w:spacing w:val="-2"/>
          <w:sz w:val="28"/>
        </w:rPr>
        <w:t> </w:t>
      </w:r>
      <w:r>
        <w:rPr>
          <w:sz w:val="28"/>
        </w:rPr>
        <w:t>–</w:t>
      </w:r>
      <w:r>
        <w:rPr>
          <w:spacing w:val="-2"/>
          <w:sz w:val="28"/>
        </w:rPr>
        <w:t> </w:t>
      </w:r>
      <w:r>
        <w:rPr>
          <w:sz w:val="28"/>
        </w:rPr>
        <w:t>250</w:t>
      </w:r>
      <w:r>
        <w:rPr>
          <w:spacing w:val="-4"/>
          <w:sz w:val="28"/>
        </w:rPr>
        <w:t> </w:t>
      </w:r>
      <w:r>
        <w:rPr>
          <w:sz w:val="28"/>
        </w:rPr>
        <w:t>000</w:t>
      </w:r>
      <w:r>
        <w:rPr>
          <w:spacing w:val="-1"/>
          <w:sz w:val="28"/>
        </w:rPr>
        <w:t> </w:t>
      </w:r>
      <w:r>
        <w:rPr>
          <w:sz w:val="28"/>
        </w:rPr>
        <w:t>+</w:t>
      </w:r>
      <w:r>
        <w:rPr>
          <w:spacing w:val="-6"/>
          <w:sz w:val="28"/>
        </w:rPr>
        <w:t> </w:t>
      </w:r>
      <w:r>
        <w:rPr>
          <w:sz w:val="28"/>
        </w:rPr>
        <w:t>540</w:t>
      </w:r>
      <w:r>
        <w:rPr>
          <w:spacing w:val="-4"/>
          <w:sz w:val="28"/>
        </w:rPr>
        <w:t> </w:t>
      </w:r>
      <w:r>
        <w:rPr>
          <w:sz w:val="28"/>
        </w:rPr>
        <w:t>000</w:t>
      </w:r>
      <w:r>
        <w:rPr>
          <w:spacing w:val="-5"/>
          <w:sz w:val="28"/>
        </w:rPr>
        <w:t> </w:t>
      </w:r>
      <w:r>
        <w:rPr>
          <w:sz w:val="28"/>
        </w:rPr>
        <w:t>+</w:t>
      </w:r>
      <w:r>
        <w:rPr>
          <w:spacing w:val="-2"/>
          <w:sz w:val="28"/>
        </w:rPr>
        <w:t> </w:t>
      </w:r>
      <w:r>
        <w:rPr>
          <w:sz w:val="28"/>
        </w:rPr>
        <w:t>10</w:t>
      </w:r>
      <w:r>
        <w:rPr>
          <w:spacing w:val="-3"/>
          <w:sz w:val="28"/>
        </w:rPr>
        <w:t> </w:t>
      </w:r>
      <w:r>
        <w:rPr>
          <w:sz w:val="28"/>
        </w:rPr>
        <w:t>000</w:t>
      </w:r>
      <w:r>
        <w:rPr>
          <w:spacing w:val="-1"/>
          <w:sz w:val="28"/>
        </w:rPr>
        <w:t> </w:t>
      </w:r>
      <w:r>
        <w:rPr>
          <w:sz w:val="28"/>
        </w:rPr>
        <w:t>=</w:t>
      </w:r>
      <w:r>
        <w:rPr>
          <w:spacing w:val="-6"/>
          <w:sz w:val="28"/>
        </w:rPr>
        <w:t> </w:t>
      </w:r>
      <w:r>
        <w:rPr>
          <w:sz w:val="28"/>
        </w:rPr>
        <w:t>800</w:t>
      </w:r>
      <w:r>
        <w:rPr>
          <w:spacing w:val="-3"/>
          <w:sz w:val="28"/>
        </w:rPr>
        <w:t> </w:t>
      </w:r>
      <w:r>
        <w:rPr>
          <w:sz w:val="28"/>
        </w:rPr>
        <w:t>000</w:t>
      </w:r>
      <w:r>
        <w:rPr>
          <w:spacing w:val="-1"/>
          <w:sz w:val="28"/>
        </w:rPr>
        <w:t> </w:t>
      </w:r>
      <w:r>
        <w:rPr>
          <w:spacing w:val="-2"/>
          <w:sz w:val="28"/>
        </w:rPr>
        <w:t>гривень.</w:t>
      </w:r>
    </w:p>
    <w:p>
      <w:pPr>
        <w:pStyle w:val="BodyText"/>
        <w:spacing w:line="360" w:lineRule="auto" w:before="160"/>
        <w:ind w:left="143" w:right="144"/>
      </w:pPr>
      <w:r>
        <w:rPr/>
        <w:t>Очікуваний результат – покращення якості продукції дозволить знизити рівень браку на 10%, що забезпечить додаткову економію в 400 000 грн.</w:t>
      </w:r>
    </w:p>
    <w:p>
      <w:pPr>
        <w:pStyle w:val="BodyText"/>
        <w:spacing w:line="360" w:lineRule="auto"/>
        <w:ind w:left="143" w:right="142"/>
      </w:pPr>
      <w:r>
        <w:rPr/>
        <w:t>Сукупні витрати на</w:t>
      </w:r>
      <w:r>
        <w:rPr>
          <w:spacing w:val="-1"/>
        </w:rPr>
        <w:t> </w:t>
      </w:r>
      <w:r>
        <w:rPr/>
        <w:t>підтримку виробничих процесів</w:t>
      </w:r>
      <w:r>
        <w:rPr>
          <w:spacing w:val="-1"/>
        </w:rPr>
        <w:t> </w:t>
      </w:r>
      <w:r>
        <w:rPr/>
        <w:t>оцінюються у 5 050 000 гривень, включаючи оптимізацію ланцюгів постачання (4 250 000 гривень) та впровадження системи контролю якості (800 000 гривень). Економія за рахунок оптимізації</w:t>
      </w:r>
      <w:r>
        <w:rPr>
          <w:spacing w:val="-12"/>
        </w:rPr>
        <w:t> </w:t>
      </w:r>
      <w:r>
        <w:rPr/>
        <w:t>ланцюгів</w:t>
      </w:r>
      <w:r>
        <w:rPr>
          <w:spacing w:val="-13"/>
        </w:rPr>
        <w:t> </w:t>
      </w:r>
      <w:r>
        <w:rPr/>
        <w:t>та</w:t>
      </w:r>
      <w:r>
        <w:rPr>
          <w:spacing w:val="-13"/>
        </w:rPr>
        <w:t> </w:t>
      </w:r>
      <w:r>
        <w:rPr/>
        <w:t>зниження</w:t>
      </w:r>
      <w:r>
        <w:rPr>
          <w:spacing w:val="-14"/>
        </w:rPr>
        <w:t> </w:t>
      </w:r>
      <w:r>
        <w:rPr/>
        <w:t>рівня</w:t>
      </w:r>
      <w:r>
        <w:rPr>
          <w:spacing w:val="-14"/>
        </w:rPr>
        <w:t> </w:t>
      </w:r>
      <w:r>
        <w:rPr/>
        <w:t>браку</w:t>
      </w:r>
      <w:r>
        <w:rPr>
          <w:spacing w:val="-14"/>
        </w:rPr>
        <w:t> </w:t>
      </w:r>
      <w:r>
        <w:rPr/>
        <w:t>становить</w:t>
      </w:r>
      <w:r>
        <w:rPr>
          <w:spacing w:val="-14"/>
        </w:rPr>
        <w:t> </w:t>
      </w:r>
      <w:r>
        <w:rPr/>
        <w:t>1</w:t>
      </w:r>
      <w:r>
        <w:rPr>
          <w:spacing w:val="-12"/>
        </w:rPr>
        <w:t> </w:t>
      </w:r>
      <w:r>
        <w:rPr/>
        <w:t>150</w:t>
      </w:r>
      <w:r>
        <w:rPr>
          <w:spacing w:val="-14"/>
        </w:rPr>
        <w:t> </w:t>
      </w:r>
      <w:r>
        <w:rPr/>
        <w:t>000</w:t>
      </w:r>
      <w:r>
        <w:rPr>
          <w:spacing w:val="-12"/>
        </w:rPr>
        <w:t> </w:t>
      </w:r>
      <w:r>
        <w:rPr/>
        <w:t>грн.</w:t>
      </w:r>
      <w:r>
        <w:rPr>
          <w:spacing w:val="-15"/>
        </w:rPr>
        <w:t> </w:t>
      </w:r>
      <w:r>
        <w:rPr/>
        <w:t>Це</w:t>
      </w:r>
      <w:r>
        <w:rPr>
          <w:spacing w:val="-15"/>
        </w:rPr>
        <w:t> </w:t>
      </w:r>
      <w:r>
        <w:rPr/>
        <w:t>дозволяє не лише зменшити виробничі витрати, але й забезпечити стабільність постачань у довгостроковій перспективі. Отримані результати занесемо до таблиці 3.24:</w:t>
      </w:r>
    </w:p>
    <w:p>
      <w:pPr>
        <w:pStyle w:val="BodyText"/>
        <w:spacing w:before="161"/>
        <w:ind w:left="0" w:firstLine="0"/>
        <w:jc w:val="left"/>
      </w:pPr>
    </w:p>
    <w:p>
      <w:pPr>
        <w:pStyle w:val="BodyText"/>
        <w:ind w:left="851" w:firstLine="0"/>
        <w:jc w:val="left"/>
      </w:pPr>
      <w:r>
        <w:rPr/>
        <w:t>Таблиця</w:t>
      </w:r>
      <w:r>
        <w:rPr>
          <w:spacing w:val="-8"/>
        </w:rPr>
        <w:t> </w:t>
      </w:r>
      <w:r>
        <w:rPr/>
        <w:t>3.24</w:t>
      </w:r>
      <w:r>
        <w:rPr>
          <w:spacing w:val="-6"/>
        </w:rPr>
        <w:t> </w:t>
      </w:r>
      <w:r>
        <w:rPr/>
        <w:t>–</w:t>
      </w:r>
      <w:r>
        <w:rPr>
          <w:spacing w:val="-5"/>
        </w:rPr>
        <w:t> </w:t>
      </w:r>
      <w:r>
        <w:rPr/>
        <w:t>Витрати</w:t>
      </w:r>
      <w:r>
        <w:rPr>
          <w:spacing w:val="-5"/>
        </w:rPr>
        <w:t> </w:t>
      </w:r>
      <w:r>
        <w:rPr/>
        <w:t>та</w:t>
      </w:r>
      <w:r>
        <w:rPr>
          <w:spacing w:val="-5"/>
        </w:rPr>
        <w:t> </w:t>
      </w:r>
      <w:r>
        <w:rPr/>
        <w:t>результати</w:t>
      </w:r>
      <w:r>
        <w:rPr>
          <w:spacing w:val="-8"/>
        </w:rPr>
        <w:t> </w:t>
      </w:r>
      <w:r>
        <w:rPr/>
        <w:t>підтримки</w:t>
      </w:r>
      <w:r>
        <w:rPr>
          <w:spacing w:val="-5"/>
        </w:rPr>
        <w:t> </w:t>
      </w:r>
      <w:r>
        <w:rPr/>
        <w:t>виробничих</w:t>
      </w:r>
      <w:r>
        <w:rPr>
          <w:spacing w:val="-4"/>
        </w:rPr>
        <w:t> </w:t>
      </w:r>
      <w:r>
        <w:rPr>
          <w:spacing w:val="-2"/>
        </w:rPr>
        <w:t>процесів</w:t>
      </w:r>
    </w:p>
    <w:p>
      <w:pPr>
        <w:pStyle w:val="BodyText"/>
        <w:ind w:left="0" w:firstLine="0"/>
        <w:jc w:val="left"/>
        <w:rPr>
          <w:sz w:val="14"/>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6"/>
        <w:gridCol w:w="2977"/>
        <w:gridCol w:w="1412"/>
      </w:tblGrid>
      <w:tr>
        <w:trPr>
          <w:trHeight w:val="275" w:hRule="atLeast"/>
        </w:trPr>
        <w:tc>
          <w:tcPr>
            <w:tcW w:w="5526" w:type="dxa"/>
          </w:tcPr>
          <w:p>
            <w:pPr>
              <w:pStyle w:val="TableParagraph"/>
              <w:spacing w:line="256" w:lineRule="exact"/>
              <w:rPr>
                <w:sz w:val="24"/>
              </w:rPr>
            </w:pPr>
            <w:r>
              <w:rPr>
                <w:spacing w:val="-2"/>
                <w:sz w:val="24"/>
              </w:rPr>
              <w:t>Категорія</w:t>
            </w:r>
          </w:p>
        </w:tc>
        <w:tc>
          <w:tcPr>
            <w:tcW w:w="2977" w:type="dxa"/>
          </w:tcPr>
          <w:p>
            <w:pPr>
              <w:pStyle w:val="TableParagraph"/>
              <w:spacing w:line="256" w:lineRule="exact"/>
              <w:rPr>
                <w:sz w:val="24"/>
              </w:rPr>
            </w:pPr>
            <w:r>
              <w:rPr>
                <w:spacing w:val="-2"/>
                <w:sz w:val="24"/>
              </w:rPr>
              <w:t>Розрахунки</w:t>
            </w:r>
          </w:p>
        </w:tc>
        <w:tc>
          <w:tcPr>
            <w:tcW w:w="1412" w:type="dxa"/>
          </w:tcPr>
          <w:p>
            <w:pPr>
              <w:pStyle w:val="TableParagraph"/>
              <w:spacing w:line="256" w:lineRule="exact"/>
              <w:rPr>
                <w:sz w:val="24"/>
              </w:rPr>
            </w:pPr>
            <w:r>
              <w:rPr>
                <w:sz w:val="24"/>
              </w:rPr>
              <w:t>Сума</w:t>
            </w:r>
            <w:r>
              <w:rPr>
                <w:spacing w:val="-2"/>
                <w:sz w:val="24"/>
              </w:rPr>
              <w:t> (грн)</w:t>
            </w:r>
          </w:p>
        </w:tc>
      </w:tr>
      <w:tr>
        <w:trPr>
          <w:trHeight w:val="275" w:hRule="atLeast"/>
        </w:trPr>
        <w:tc>
          <w:tcPr>
            <w:tcW w:w="5526" w:type="dxa"/>
          </w:tcPr>
          <w:p>
            <w:pPr>
              <w:pStyle w:val="TableParagraph"/>
              <w:spacing w:line="256" w:lineRule="exact"/>
              <w:rPr>
                <w:sz w:val="24"/>
              </w:rPr>
            </w:pPr>
            <w:r>
              <w:rPr>
                <w:sz w:val="24"/>
              </w:rPr>
              <w:t>Витрати</w:t>
            </w:r>
            <w:r>
              <w:rPr>
                <w:spacing w:val="-5"/>
                <w:sz w:val="24"/>
              </w:rPr>
              <w:t> </w:t>
            </w:r>
            <w:r>
              <w:rPr>
                <w:sz w:val="24"/>
              </w:rPr>
              <w:t>на</w:t>
            </w:r>
            <w:r>
              <w:rPr>
                <w:spacing w:val="-4"/>
                <w:sz w:val="24"/>
              </w:rPr>
              <w:t> </w:t>
            </w:r>
            <w:r>
              <w:rPr>
                <w:sz w:val="24"/>
              </w:rPr>
              <w:t>виробництво</w:t>
            </w:r>
            <w:r>
              <w:rPr>
                <w:spacing w:val="-4"/>
                <w:sz w:val="24"/>
              </w:rPr>
              <w:t> </w:t>
            </w:r>
            <w:r>
              <w:rPr>
                <w:sz w:val="24"/>
              </w:rPr>
              <w:t>через</w:t>
            </w:r>
            <w:r>
              <w:rPr>
                <w:spacing w:val="-3"/>
                <w:sz w:val="24"/>
              </w:rPr>
              <w:t> </w:t>
            </w:r>
            <w:r>
              <w:rPr>
                <w:spacing w:val="-2"/>
                <w:sz w:val="24"/>
              </w:rPr>
              <w:t>посередників</w:t>
            </w:r>
          </w:p>
        </w:tc>
        <w:tc>
          <w:tcPr>
            <w:tcW w:w="2977" w:type="dxa"/>
          </w:tcPr>
          <w:p>
            <w:pPr>
              <w:pStyle w:val="TableParagraph"/>
              <w:spacing w:line="256" w:lineRule="exact"/>
              <w:rPr>
                <w:sz w:val="24"/>
              </w:rPr>
            </w:pPr>
            <w:r>
              <w:rPr>
                <w:sz w:val="24"/>
              </w:rPr>
              <w:t>1</w:t>
            </w:r>
            <w:r>
              <w:rPr>
                <w:spacing w:val="-1"/>
                <w:sz w:val="24"/>
              </w:rPr>
              <w:t> </w:t>
            </w:r>
            <w:r>
              <w:rPr>
                <w:sz w:val="24"/>
              </w:rPr>
              <w:t>000×5</w:t>
            </w:r>
            <w:r>
              <w:rPr>
                <w:spacing w:val="-1"/>
                <w:sz w:val="24"/>
              </w:rPr>
              <w:t> </w:t>
            </w:r>
            <w:r>
              <w:rPr>
                <w:spacing w:val="-5"/>
                <w:sz w:val="24"/>
              </w:rPr>
              <w:t>000</w:t>
            </w:r>
          </w:p>
        </w:tc>
        <w:tc>
          <w:tcPr>
            <w:tcW w:w="1412" w:type="dxa"/>
          </w:tcPr>
          <w:p>
            <w:pPr>
              <w:pStyle w:val="TableParagraph"/>
              <w:spacing w:line="256" w:lineRule="exact"/>
              <w:rPr>
                <w:sz w:val="24"/>
              </w:rPr>
            </w:pPr>
            <w:r>
              <w:rPr>
                <w:sz w:val="24"/>
              </w:rPr>
              <w:t>5 000 </w:t>
            </w:r>
            <w:r>
              <w:rPr>
                <w:spacing w:val="-5"/>
                <w:sz w:val="24"/>
              </w:rPr>
              <w:t>000</w:t>
            </w:r>
          </w:p>
        </w:tc>
      </w:tr>
      <w:tr>
        <w:trPr>
          <w:trHeight w:val="278" w:hRule="atLeast"/>
        </w:trPr>
        <w:tc>
          <w:tcPr>
            <w:tcW w:w="5526" w:type="dxa"/>
          </w:tcPr>
          <w:p>
            <w:pPr>
              <w:pStyle w:val="TableParagraph"/>
              <w:spacing w:line="257" w:lineRule="exact" w:before="1"/>
              <w:rPr>
                <w:sz w:val="24"/>
              </w:rPr>
            </w:pPr>
            <w:r>
              <w:rPr>
                <w:sz w:val="24"/>
              </w:rPr>
              <w:t>Витрати</w:t>
            </w:r>
            <w:r>
              <w:rPr>
                <w:spacing w:val="-4"/>
                <w:sz w:val="24"/>
              </w:rPr>
              <w:t> </w:t>
            </w:r>
            <w:r>
              <w:rPr>
                <w:sz w:val="24"/>
              </w:rPr>
              <w:t>на</w:t>
            </w:r>
            <w:r>
              <w:rPr>
                <w:spacing w:val="-4"/>
                <w:sz w:val="24"/>
              </w:rPr>
              <w:t> </w:t>
            </w:r>
            <w:r>
              <w:rPr>
                <w:sz w:val="24"/>
              </w:rPr>
              <w:t>виробництво</w:t>
            </w:r>
            <w:r>
              <w:rPr>
                <w:spacing w:val="-3"/>
                <w:sz w:val="24"/>
              </w:rPr>
              <w:t> </w:t>
            </w:r>
            <w:r>
              <w:rPr>
                <w:sz w:val="24"/>
              </w:rPr>
              <w:t>при</w:t>
            </w:r>
            <w:r>
              <w:rPr>
                <w:spacing w:val="-3"/>
                <w:sz w:val="24"/>
              </w:rPr>
              <w:t> </w:t>
            </w:r>
            <w:r>
              <w:rPr>
                <w:sz w:val="24"/>
              </w:rPr>
              <w:t>прямих</w:t>
            </w:r>
            <w:r>
              <w:rPr>
                <w:spacing w:val="-3"/>
                <w:sz w:val="24"/>
              </w:rPr>
              <w:t> </w:t>
            </w:r>
            <w:r>
              <w:rPr>
                <w:spacing w:val="-2"/>
                <w:sz w:val="24"/>
              </w:rPr>
              <w:t>поставках</w:t>
            </w:r>
          </w:p>
        </w:tc>
        <w:tc>
          <w:tcPr>
            <w:tcW w:w="2977" w:type="dxa"/>
          </w:tcPr>
          <w:p>
            <w:pPr>
              <w:pStyle w:val="TableParagraph"/>
              <w:spacing w:line="257" w:lineRule="exact" w:before="1"/>
              <w:rPr>
                <w:sz w:val="24"/>
              </w:rPr>
            </w:pPr>
            <w:r>
              <w:rPr>
                <w:sz w:val="24"/>
              </w:rPr>
              <w:t>1</w:t>
            </w:r>
            <w:r>
              <w:rPr>
                <w:spacing w:val="-1"/>
                <w:sz w:val="24"/>
              </w:rPr>
              <w:t> </w:t>
            </w:r>
            <w:r>
              <w:rPr>
                <w:sz w:val="24"/>
              </w:rPr>
              <w:t>000×4</w:t>
            </w:r>
            <w:r>
              <w:rPr>
                <w:spacing w:val="-1"/>
                <w:sz w:val="24"/>
              </w:rPr>
              <w:t> </w:t>
            </w:r>
            <w:r>
              <w:rPr>
                <w:spacing w:val="-5"/>
                <w:sz w:val="24"/>
              </w:rPr>
              <w:t>250</w:t>
            </w:r>
          </w:p>
        </w:tc>
        <w:tc>
          <w:tcPr>
            <w:tcW w:w="1412" w:type="dxa"/>
          </w:tcPr>
          <w:p>
            <w:pPr>
              <w:pStyle w:val="TableParagraph"/>
              <w:spacing w:line="257" w:lineRule="exact" w:before="1"/>
              <w:rPr>
                <w:sz w:val="24"/>
              </w:rPr>
            </w:pPr>
            <w:r>
              <w:rPr>
                <w:sz w:val="24"/>
              </w:rPr>
              <w:t>4 250 </w:t>
            </w:r>
            <w:r>
              <w:rPr>
                <w:spacing w:val="-5"/>
                <w:sz w:val="24"/>
              </w:rPr>
              <w:t>000</w:t>
            </w:r>
          </w:p>
        </w:tc>
      </w:tr>
      <w:tr>
        <w:trPr>
          <w:trHeight w:val="275" w:hRule="atLeast"/>
        </w:trPr>
        <w:tc>
          <w:tcPr>
            <w:tcW w:w="5526" w:type="dxa"/>
          </w:tcPr>
          <w:p>
            <w:pPr>
              <w:pStyle w:val="TableParagraph"/>
              <w:spacing w:line="256" w:lineRule="exact"/>
              <w:rPr>
                <w:sz w:val="24"/>
              </w:rPr>
            </w:pPr>
            <w:r>
              <w:rPr>
                <w:sz w:val="24"/>
              </w:rPr>
              <w:t>Економія</w:t>
            </w:r>
            <w:r>
              <w:rPr>
                <w:spacing w:val="-1"/>
                <w:sz w:val="24"/>
              </w:rPr>
              <w:t> </w:t>
            </w:r>
            <w:r>
              <w:rPr>
                <w:sz w:val="24"/>
              </w:rPr>
              <w:t>на</w:t>
            </w:r>
            <w:r>
              <w:rPr>
                <w:spacing w:val="-2"/>
                <w:sz w:val="24"/>
              </w:rPr>
              <w:t> </w:t>
            </w:r>
            <w:r>
              <w:rPr>
                <w:sz w:val="24"/>
              </w:rPr>
              <w:t>прямих</w:t>
            </w:r>
            <w:r>
              <w:rPr>
                <w:spacing w:val="-3"/>
                <w:sz w:val="24"/>
              </w:rPr>
              <w:t> </w:t>
            </w:r>
            <w:r>
              <w:rPr>
                <w:spacing w:val="-2"/>
                <w:sz w:val="24"/>
              </w:rPr>
              <w:t>поставках</w:t>
            </w:r>
          </w:p>
        </w:tc>
        <w:tc>
          <w:tcPr>
            <w:tcW w:w="2977" w:type="dxa"/>
          </w:tcPr>
          <w:p>
            <w:pPr>
              <w:pStyle w:val="TableParagraph"/>
              <w:spacing w:line="256" w:lineRule="exact"/>
              <w:rPr>
                <w:sz w:val="24"/>
              </w:rPr>
            </w:pPr>
            <w:r>
              <w:rPr>
                <w:sz w:val="24"/>
              </w:rPr>
              <w:t>1</w:t>
            </w:r>
            <w:r>
              <w:rPr>
                <w:spacing w:val="-1"/>
                <w:sz w:val="24"/>
              </w:rPr>
              <w:t> </w:t>
            </w:r>
            <w:r>
              <w:rPr>
                <w:sz w:val="24"/>
              </w:rPr>
              <w:t>000×4</w:t>
            </w:r>
            <w:r>
              <w:rPr>
                <w:spacing w:val="-1"/>
                <w:sz w:val="24"/>
              </w:rPr>
              <w:t> </w:t>
            </w:r>
            <w:r>
              <w:rPr>
                <w:spacing w:val="-5"/>
                <w:sz w:val="24"/>
              </w:rPr>
              <w:t>250</w:t>
            </w:r>
          </w:p>
        </w:tc>
        <w:tc>
          <w:tcPr>
            <w:tcW w:w="1412" w:type="dxa"/>
          </w:tcPr>
          <w:p>
            <w:pPr>
              <w:pStyle w:val="TableParagraph"/>
              <w:spacing w:line="256" w:lineRule="exact"/>
              <w:rPr>
                <w:sz w:val="24"/>
              </w:rPr>
            </w:pPr>
            <w:r>
              <w:rPr>
                <w:sz w:val="24"/>
              </w:rPr>
              <w:t>750 </w:t>
            </w:r>
            <w:r>
              <w:rPr>
                <w:spacing w:val="-5"/>
                <w:sz w:val="24"/>
              </w:rPr>
              <w:t>000</w:t>
            </w:r>
          </w:p>
        </w:tc>
      </w:tr>
      <w:tr>
        <w:trPr>
          <w:trHeight w:val="551" w:hRule="atLeast"/>
        </w:trPr>
        <w:tc>
          <w:tcPr>
            <w:tcW w:w="5526" w:type="dxa"/>
          </w:tcPr>
          <w:p>
            <w:pPr>
              <w:pStyle w:val="TableParagraph"/>
              <w:spacing w:line="275" w:lineRule="exact"/>
              <w:rPr>
                <w:sz w:val="24"/>
              </w:rPr>
            </w:pPr>
            <w:r>
              <w:rPr>
                <w:sz w:val="24"/>
              </w:rPr>
              <w:t>Витрати</w:t>
            </w:r>
            <w:r>
              <w:rPr>
                <w:spacing w:val="-4"/>
                <w:sz w:val="24"/>
              </w:rPr>
              <w:t> </w:t>
            </w:r>
            <w:r>
              <w:rPr>
                <w:sz w:val="24"/>
              </w:rPr>
              <w:t>на</w:t>
            </w:r>
            <w:r>
              <w:rPr>
                <w:spacing w:val="-3"/>
                <w:sz w:val="24"/>
              </w:rPr>
              <w:t> </w:t>
            </w:r>
            <w:r>
              <w:rPr>
                <w:sz w:val="24"/>
              </w:rPr>
              <w:t>контроль</w:t>
            </w:r>
            <w:r>
              <w:rPr>
                <w:spacing w:val="-2"/>
                <w:sz w:val="24"/>
              </w:rPr>
              <w:t> якості</w:t>
            </w:r>
          </w:p>
        </w:tc>
        <w:tc>
          <w:tcPr>
            <w:tcW w:w="2977" w:type="dxa"/>
          </w:tcPr>
          <w:p>
            <w:pPr>
              <w:pStyle w:val="TableParagraph"/>
              <w:spacing w:line="275" w:lineRule="exact"/>
              <w:rPr>
                <w:sz w:val="24"/>
              </w:rPr>
            </w:pPr>
            <w:r>
              <w:rPr>
                <w:sz w:val="24"/>
              </w:rPr>
              <w:t>Автоматизація</w:t>
            </w:r>
            <w:r>
              <w:rPr>
                <w:spacing w:val="50"/>
                <w:sz w:val="24"/>
              </w:rPr>
              <w:t> </w:t>
            </w:r>
            <w:r>
              <w:rPr>
                <w:sz w:val="24"/>
              </w:rPr>
              <w:t>+</w:t>
            </w:r>
            <w:r>
              <w:rPr>
                <w:spacing w:val="50"/>
                <w:sz w:val="24"/>
              </w:rPr>
              <w:t> </w:t>
            </w:r>
            <w:r>
              <w:rPr>
                <w:spacing w:val="-2"/>
                <w:sz w:val="24"/>
              </w:rPr>
              <w:t>зарплата</w:t>
            </w:r>
          </w:p>
          <w:p>
            <w:pPr>
              <w:pStyle w:val="TableParagraph"/>
              <w:spacing w:line="257" w:lineRule="exact"/>
              <w:rPr>
                <w:sz w:val="24"/>
              </w:rPr>
            </w:pPr>
            <w:r>
              <w:rPr>
                <w:sz w:val="24"/>
              </w:rPr>
              <w:t>+</w:t>
            </w:r>
            <w:r>
              <w:rPr>
                <w:spacing w:val="-1"/>
                <w:sz w:val="24"/>
              </w:rPr>
              <w:t> </w:t>
            </w:r>
            <w:r>
              <w:rPr>
                <w:spacing w:val="-2"/>
                <w:sz w:val="24"/>
              </w:rPr>
              <w:t>маркування</w:t>
            </w:r>
          </w:p>
        </w:tc>
        <w:tc>
          <w:tcPr>
            <w:tcW w:w="1412" w:type="dxa"/>
          </w:tcPr>
          <w:p>
            <w:pPr>
              <w:pStyle w:val="TableParagraph"/>
              <w:spacing w:line="275" w:lineRule="exact"/>
              <w:rPr>
                <w:sz w:val="24"/>
              </w:rPr>
            </w:pPr>
            <w:r>
              <w:rPr>
                <w:sz w:val="24"/>
              </w:rPr>
              <w:t>800 </w:t>
            </w:r>
            <w:r>
              <w:rPr>
                <w:spacing w:val="-5"/>
                <w:sz w:val="24"/>
              </w:rPr>
              <w:t>000</w:t>
            </w:r>
          </w:p>
        </w:tc>
      </w:tr>
      <w:tr>
        <w:trPr>
          <w:trHeight w:val="275" w:hRule="atLeast"/>
        </w:trPr>
        <w:tc>
          <w:tcPr>
            <w:tcW w:w="5526" w:type="dxa"/>
          </w:tcPr>
          <w:p>
            <w:pPr>
              <w:pStyle w:val="TableParagraph"/>
              <w:spacing w:line="256" w:lineRule="exact"/>
              <w:rPr>
                <w:sz w:val="24"/>
              </w:rPr>
            </w:pPr>
            <w:r>
              <w:rPr>
                <w:sz w:val="24"/>
              </w:rPr>
              <w:t>Економія</w:t>
            </w:r>
            <w:r>
              <w:rPr>
                <w:spacing w:val="-3"/>
                <w:sz w:val="24"/>
              </w:rPr>
              <w:t> </w:t>
            </w:r>
            <w:r>
              <w:rPr>
                <w:sz w:val="24"/>
              </w:rPr>
              <w:t>за</w:t>
            </w:r>
            <w:r>
              <w:rPr>
                <w:spacing w:val="-3"/>
                <w:sz w:val="24"/>
              </w:rPr>
              <w:t> </w:t>
            </w:r>
            <w:r>
              <w:rPr>
                <w:sz w:val="24"/>
              </w:rPr>
              <w:t>рахунок</w:t>
            </w:r>
            <w:r>
              <w:rPr>
                <w:spacing w:val="-3"/>
                <w:sz w:val="24"/>
              </w:rPr>
              <w:t> </w:t>
            </w:r>
            <w:r>
              <w:rPr>
                <w:sz w:val="24"/>
              </w:rPr>
              <w:t>зниження</w:t>
            </w:r>
            <w:r>
              <w:rPr>
                <w:spacing w:val="-2"/>
                <w:sz w:val="24"/>
              </w:rPr>
              <w:t> </w:t>
            </w:r>
            <w:r>
              <w:rPr>
                <w:spacing w:val="-4"/>
                <w:sz w:val="24"/>
              </w:rPr>
              <w:t>браку</w:t>
            </w:r>
          </w:p>
        </w:tc>
        <w:tc>
          <w:tcPr>
            <w:tcW w:w="2977" w:type="dxa"/>
          </w:tcPr>
          <w:p>
            <w:pPr>
              <w:pStyle w:val="TableParagraph"/>
              <w:spacing w:line="256" w:lineRule="exact"/>
              <w:rPr>
                <w:sz w:val="24"/>
              </w:rPr>
            </w:pPr>
            <w:r>
              <w:rPr>
                <w:sz w:val="24"/>
              </w:rPr>
              <w:t>Зниження</w:t>
            </w:r>
            <w:r>
              <w:rPr>
                <w:spacing w:val="-4"/>
                <w:sz w:val="24"/>
              </w:rPr>
              <w:t> </w:t>
            </w:r>
            <w:r>
              <w:rPr>
                <w:sz w:val="24"/>
              </w:rPr>
              <w:t>браку</w:t>
            </w:r>
            <w:r>
              <w:rPr>
                <w:spacing w:val="-4"/>
                <w:sz w:val="24"/>
              </w:rPr>
              <w:t> </w:t>
            </w:r>
            <w:r>
              <w:rPr>
                <w:sz w:val="24"/>
              </w:rPr>
              <w:t>на</w:t>
            </w:r>
            <w:r>
              <w:rPr>
                <w:spacing w:val="-2"/>
                <w:sz w:val="24"/>
              </w:rPr>
              <w:t> </w:t>
            </w:r>
            <w:r>
              <w:rPr>
                <w:spacing w:val="-5"/>
                <w:sz w:val="24"/>
              </w:rPr>
              <w:t>10%</w:t>
            </w:r>
          </w:p>
        </w:tc>
        <w:tc>
          <w:tcPr>
            <w:tcW w:w="1412" w:type="dxa"/>
          </w:tcPr>
          <w:p>
            <w:pPr>
              <w:pStyle w:val="TableParagraph"/>
              <w:spacing w:line="256" w:lineRule="exact"/>
              <w:rPr>
                <w:sz w:val="24"/>
              </w:rPr>
            </w:pPr>
            <w:r>
              <w:rPr>
                <w:sz w:val="24"/>
              </w:rPr>
              <w:t>400 </w:t>
            </w:r>
            <w:r>
              <w:rPr>
                <w:spacing w:val="-5"/>
                <w:sz w:val="24"/>
              </w:rPr>
              <w:t>000</w:t>
            </w:r>
          </w:p>
        </w:tc>
      </w:tr>
      <w:tr>
        <w:trPr>
          <w:trHeight w:val="275" w:hRule="atLeast"/>
        </w:trPr>
        <w:tc>
          <w:tcPr>
            <w:tcW w:w="5526" w:type="dxa"/>
          </w:tcPr>
          <w:p>
            <w:pPr>
              <w:pStyle w:val="TableParagraph"/>
              <w:spacing w:line="256" w:lineRule="exact"/>
              <w:rPr>
                <w:sz w:val="24"/>
              </w:rPr>
            </w:pPr>
            <w:r>
              <w:rPr>
                <w:sz w:val="24"/>
              </w:rPr>
              <w:t>Загальна</w:t>
            </w:r>
            <w:r>
              <w:rPr>
                <w:spacing w:val="-5"/>
                <w:sz w:val="24"/>
              </w:rPr>
              <w:t> </w:t>
            </w:r>
            <w:r>
              <w:rPr>
                <w:spacing w:val="-2"/>
                <w:sz w:val="24"/>
              </w:rPr>
              <w:t>економія</w:t>
            </w:r>
          </w:p>
        </w:tc>
        <w:tc>
          <w:tcPr>
            <w:tcW w:w="2977" w:type="dxa"/>
          </w:tcPr>
          <w:p>
            <w:pPr>
              <w:pStyle w:val="TableParagraph"/>
              <w:spacing w:line="256" w:lineRule="exact"/>
              <w:rPr>
                <w:sz w:val="24"/>
              </w:rPr>
            </w:pPr>
            <w:r>
              <w:rPr>
                <w:sz w:val="24"/>
              </w:rPr>
              <w:t>750</w:t>
            </w:r>
            <w:r>
              <w:rPr>
                <w:spacing w:val="-1"/>
                <w:sz w:val="24"/>
              </w:rPr>
              <w:t> </w:t>
            </w:r>
            <w:r>
              <w:rPr>
                <w:sz w:val="24"/>
              </w:rPr>
              <w:t>000+400 </w:t>
            </w:r>
            <w:r>
              <w:rPr>
                <w:spacing w:val="-5"/>
                <w:sz w:val="24"/>
              </w:rPr>
              <w:t>000</w:t>
            </w:r>
          </w:p>
        </w:tc>
        <w:tc>
          <w:tcPr>
            <w:tcW w:w="1412" w:type="dxa"/>
          </w:tcPr>
          <w:p>
            <w:pPr>
              <w:pStyle w:val="TableParagraph"/>
              <w:spacing w:line="256" w:lineRule="exact"/>
              <w:rPr>
                <w:sz w:val="24"/>
              </w:rPr>
            </w:pPr>
            <w:r>
              <w:rPr>
                <w:sz w:val="24"/>
              </w:rPr>
              <w:t>1 150 </w:t>
            </w:r>
            <w:r>
              <w:rPr>
                <w:spacing w:val="-5"/>
                <w:sz w:val="24"/>
              </w:rPr>
              <w:t>000</w:t>
            </w:r>
          </w:p>
        </w:tc>
      </w:tr>
    </w:tbl>
    <w:p>
      <w:pPr>
        <w:spacing w:before="2"/>
        <w:ind w:left="851"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spacing w:after="0"/>
        <w:jc w:val="left"/>
        <w:rPr>
          <w:i/>
          <w:sz w:val="24"/>
        </w:rPr>
        <w:sectPr>
          <w:pgSz w:w="11910" w:h="16840"/>
          <w:pgMar w:header="719" w:footer="0" w:top="1260" w:bottom="280" w:left="1275" w:right="425"/>
        </w:sectPr>
      </w:pPr>
    </w:p>
    <w:p>
      <w:pPr>
        <w:pStyle w:val="BodyText"/>
        <w:spacing w:line="360" w:lineRule="auto" w:before="79"/>
        <w:ind w:left="143" w:right="136"/>
      </w:pPr>
      <w:r>
        <w:rPr/>
        <w:t>Реалізація масштабних проєктів, таких як стратегія scale up, потребує значних фінансових ресурсів. Компанія ТОВ «BRAMMER» розглядає кілька напрямів для залучення зовнішнього фінансування, зокрема міжнародні грантові програми, переговори з інвесторами та краудфандингові платформи. Ці джерела дозволять диверсифікувати фінансові потоки, зменшити залежність від одного партнера та забезпечити стабільний розвиток виробництва.</w:t>
      </w:r>
    </w:p>
    <w:p>
      <w:pPr>
        <w:pStyle w:val="BodyText"/>
        <w:spacing w:line="360" w:lineRule="auto"/>
        <w:ind w:left="143" w:right="136"/>
      </w:pPr>
      <w:r>
        <w:rPr/>
        <w:t>Міжнародні</w:t>
      </w:r>
      <w:r>
        <w:rPr>
          <w:spacing w:val="-13"/>
        </w:rPr>
        <w:t> </w:t>
      </w:r>
      <w:r>
        <w:rPr/>
        <w:t>гранти</w:t>
      </w:r>
      <w:r>
        <w:rPr>
          <w:spacing w:val="-15"/>
        </w:rPr>
        <w:t> </w:t>
      </w:r>
      <w:r>
        <w:rPr/>
        <w:t>є</w:t>
      </w:r>
      <w:r>
        <w:rPr>
          <w:spacing w:val="-14"/>
        </w:rPr>
        <w:t> </w:t>
      </w:r>
      <w:r>
        <w:rPr/>
        <w:t>одним</w:t>
      </w:r>
      <w:r>
        <w:rPr>
          <w:spacing w:val="-16"/>
        </w:rPr>
        <w:t> </w:t>
      </w:r>
      <w:r>
        <w:rPr/>
        <w:t>із</w:t>
      </w:r>
      <w:r>
        <w:rPr>
          <w:spacing w:val="-14"/>
        </w:rPr>
        <w:t> </w:t>
      </w:r>
      <w:r>
        <w:rPr/>
        <w:t>найперспективніших</w:t>
      </w:r>
      <w:r>
        <w:rPr>
          <w:spacing w:val="-13"/>
        </w:rPr>
        <w:t> </w:t>
      </w:r>
      <w:r>
        <w:rPr/>
        <w:t>джерел</w:t>
      </w:r>
      <w:r>
        <w:rPr>
          <w:spacing w:val="-15"/>
        </w:rPr>
        <w:t> </w:t>
      </w:r>
      <w:r>
        <w:rPr/>
        <w:t>фінансування</w:t>
      </w:r>
      <w:r>
        <w:rPr>
          <w:spacing w:val="-13"/>
        </w:rPr>
        <w:t> </w:t>
      </w:r>
      <w:r>
        <w:rPr/>
        <w:t>для інноваційних компаній, особливо тих, які працюють у сфері військово-медичної продукції. Грантові програми зазвичай орієнтовані на підтримку підприємств, які розробляють технологічно просунуті рішення, здатні вирішувати актуальні проблеми ринку.</w:t>
      </w:r>
    </w:p>
    <w:p>
      <w:pPr>
        <w:pStyle w:val="BodyText"/>
        <w:ind w:left="851" w:firstLine="0"/>
      </w:pPr>
      <w:r>
        <w:rPr/>
        <w:t>План</w:t>
      </w:r>
      <w:r>
        <w:rPr>
          <w:spacing w:val="-7"/>
        </w:rPr>
        <w:t> </w:t>
      </w:r>
      <w:r>
        <w:rPr>
          <w:spacing w:val="-4"/>
        </w:rPr>
        <w:t>дій:</w:t>
      </w:r>
    </w:p>
    <w:p>
      <w:pPr>
        <w:pStyle w:val="ListParagraph"/>
        <w:numPr>
          <w:ilvl w:val="0"/>
          <w:numId w:val="46"/>
        </w:numPr>
        <w:tabs>
          <w:tab w:pos="1557" w:val="left" w:leader="none"/>
        </w:tabs>
        <w:spacing w:line="360" w:lineRule="auto" w:before="162" w:after="0"/>
        <w:ind w:left="143" w:right="138" w:firstLine="707"/>
        <w:jc w:val="both"/>
        <w:rPr>
          <w:sz w:val="28"/>
        </w:rPr>
      </w:pPr>
      <w:r>
        <w:rPr>
          <w:sz w:val="28"/>
        </w:rPr>
        <w:t>Пошук відповідних програм. Наприклад, Horizon Europe або USAID пропонують гранти для інноваційних проєктів у галузі оборонних технологій. Компанія планує подати заявки на 5 програм, зосереджуючись на проєктах, пов’язаних із вдосконаленням евакуаційного обладнання.</w:t>
      </w:r>
    </w:p>
    <w:p>
      <w:pPr>
        <w:pStyle w:val="ListParagraph"/>
        <w:numPr>
          <w:ilvl w:val="0"/>
          <w:numId w:val="46"/>
        </w:numPr>
        <w:tabs>
          <w:tab w:pos="1557" w:val="left" w:leader="none"/>
        </w:tabs>
        <w:spacing w:line="360" w:lineRule="auto" w:before="0" w:after="0"/>
        <w:ind w:left="143" w:right="139" w:firstLine="707"/>
        <w:jc w:val="both"/>
        <w:rPr>
          <w:sz w:val="28"/>
        </w:rPr>
      </w:pPr>
      <w:r>
        <w:rPr>
          <w:sz w:val="28"/>
        </w:rPr>
        <w:t>Підготовка документації. Для кожної програми буде розроблено детальний</w:t>
      </w:r>
      <w:r>
        <w:rPr>
          <w:spacing w:val="-1"/>
          <w:sz w:val="28"/>
        </w:rPr>
        <w:t> </w:t>
      </w:r>
      <w:r>
        <w:rPr>
          <w:sz w:val="28"/>
        </w:rPr>
        <w:t>бізнес-план, що включає технічне</w:t>
      </w:r>
      <w:r>
        <w:rPr>
          <w:spacing w:val="-2"/>
          <w:sz w:val="28"/>
        </w:rPr>
        <w:t> </w:t>
      </w:r>
      <w:r>
        <w:rPr>
          <w:sz w:val="28"/>
        </w:rPr>
        <w:t>обґрунтування, прогнозований вплив на ринок та очікувані результати.</w:t>
      </w:r>
    </w:p>
    <w:p>
      <w:pPr>
        <w:pStyle w:val="BodyText"/>
        <w:spacing w:before="160"/>
        <w:ind w:left="851" w:firstLine="0"/>
        <w:jc w:val="left"/>
      </w:pPr>
      <w:r>
        <w:rPr>
          <w:spacing w:val="-2"/>
        </w:rPr>
        <w:t>Витрати:</w:t>
      </w:r>
    </w:p>
    <w:p>
      <w:pPr>
        <w:pStyle w:val="ListParagraph"/>
        <w:numPr>
          <w:ilvl w:val="0"/>
          <w:numId w:val="47"/>
        </w:numPr>
        <w:tabs>
          <w:tab w:pos="1133" w:val="left" w:leader="none"/>
        </w:tabs>
        <w:spacing w:line="360" w:lineRule="auto" w:before="160" w:after="0"/>
        <w:ind w:left="143" w:right="137" w:firstLine="707"/>
        <w:jc w:val="left"/>
        <w:rPr>
          <w:sz w:val="28"/>
        </w:rPr>
      </w:pPr>
      <w:r>
        <w:rPr>
          <w:sz w:val="28"/>
        </w:rPr>
        <w:t>Вартість підготовки однієї заявки. Робота фахівців коштує 20 000 гривень на один проєкт. Для 5 заявок – 5* 20 000 = 100 000 гривень.</w:t>
      </w:r>
    </w:p>
    <w:p>
      <w:pPr>
        <w:pStyle w:val="BodyText"/>
        <w:spacing w:line="360" w:lineRule="auto" w:before="2"/>
        <w:ind w:left="143" w:right="137"/>
      </w:pPr>
      <w:r>
        <w:rPr/>
        <w:t>Очікуваний</w:t>
      </w:r>
      <w:r>
        <w:rPr>
          <w:spacing w:val="-6"/>
        </w:rPr>
        <w:t> </w:t>
      </w:r>
      <w:r>
        <w:rPr/>
        <w:t>результат</w:t>
      </w:r>
      <w:r>
        <w:rPr>
          <w:spacing w:val="-1"/>
        </w:rPr>
        <w:t> </w:t>
      </w:r>
      <w:r>
        <w:rPr/>
        <w:t>–</w:t>
      </w:r>
      <w:r>
        <w:rPr>
          <w:spacing w:val="-3"/>
        </w:rPr>
        <w:t> </w:t>
      </w:r>
      <w:r>
        <w:rPr/>
        <w:t>за</w:t>
      </w:r>
      <w:r>
        <w:rPr>
          <w:spacing w:val="-3"/>
        </w:rPr>
        <w:t> </w:t>
      </w:r>
      <w:r>
        <w:rPr/>
        <w:t>успішної</w:t>
      </w:r>
      <w:r>
        <w:rPr>
          <w:spacing w:val="-2"/>
        </w:rPr>
        <w:t> </w:t>
      </w:r>
      <w:r>
        <w:rPr/>
        <w:t>реалізації</w:t>
      </w:r>
      <w:r>
        <w:rPr>
          <w:spacing w:val="-2"/>
        </w:rPr>
        <w:t> </w:t>
      </w:r>
      <w:r>
        <w:rPr/>
        <w:t>трьох</w:t>
      </w:r>
      <w:r>
        <w:rPr>
          <w:spacing w:val="-2"/>
        </w:rPr>
        <w:t> </w:t>
      </w:r>
      <w:r>
        <w:rPr/>
        <w:t>із</w:t>
      </w:r>
      <w:r>
        <w:rPr>
          <w:spacing w:val="-3"/>
        </w:rPr>
        <w:t> </w:t>
      </w:r>
      <w:r>
        <w:rPr/>
        <w:t>п’яти</w:t>
      </w:r>
      <w:r>
        <w:rPr>
          <w:spacing w:val="-3"/>
        </w:rPr>
        <w:t> </w:t>
      </w:r>
      <w:r>
        <w:rPr/>
        <w:t>заявок</w:t>
      </w:r>
      <w:r>
        <w:rPr>
          <w:spacing w:val="-3"/>
        </w:rPr>
        <w:t> </w:t>
      </w:r>
      <w:r>
        <w:rPr/>
        <w:t>компанія може</w:t>
      </w:r>
      <w:r>
        <w:rPr>
          <w:spacing w:val="-10"/>
        </w:rPr>
        <w:t> </w:t>
      </w:r>
      <w:r>
        <w:rPr/>
        <w:t>отримати</w:t>
      </w:r>
      <w:r>
        <w:rPr>
          <w:spacing w:val="-7"/>
        </w:rPr>
        <w:t> </w:t>
      </w:r>
      <w:r>
        <w:rPr/>
        <w:t>грантове</w:t>
      </w:r>
      <w:r>
        <w:rPr>
          <w:spacing w:val="-8"/>
        </w:rPr>
        <w:t> </w:t>
      </w:r>
      <w:r>
        <w:rPr/>
        <w:t>фінансування</w:t>
      </w:r>
      <w:r>
        <w:rPr>
          <w:spacing w:val="-7"/>
        </w:rPr>
        <w:t> </w:t>
      </w:r>
      <w:r>
        <w:rPr/>
        <w:t>на</w:t>
      </w:r>
      <w:r>
        <w:rPr>
          <w:spacing w:val="-8"/>
        </w:rPr>
        <w:t> </w:t>
      </w:r>
      <w:r>
        <w:rPr/>
        <w:t>суму</w:t>
      </w:r>
      <w:r>
        <w:rPr>
          <w:spacing w:val="-9"/>
        </w:rPr>
        <w:t> </w:t>
      </w:r>
      <w:r>
        <w:rPr/>
        <w:t>1</w:t>
      </w:r>
      <w:r>
        <w:rPr>
          <w:spacing w:val="-7"/>
        </w:rPr>
        <w:t> </w:t>
      </w:r>
      <w:r>
        <w:rPr/>
        <w:t>500</w:t>
      </w:r>
      <w:r>
        <w:rPr>
          <w:spacing w:val="-7"/>
        </w:rPr>
        <w:t> </w:t>
      </w:r>
      <w:r>
        <w:rPr/>
        <w:t>000</w:t>
      </w:r>
      <w:r>
        <w:rPr>
          <w:spacing w:val="-7"/>
        </w:rPr>
        <w:t> </w:t>
      </w:r>
      <w:r>
        <w:rPr/>
        <w:t>гривень.</w:t>
      </w:r>
      <w:r>
        <w:rPr>
          <w:spacing w:val="-8"/>
        </w:rPr>
        <w:t> </w:t>
      </w:r>
      <w:r>
        <w:rPr/>
        <w:t>Ці</w:t>
      </w:r>
      <w:r>
        <w:rPr>
          <w:spacing w:val="-7"/>
        </w:rPr>
        <w:t> </w:t>
      </w:r>
      <w:r>
        <w:rPr/>
        <w:t>кошти</w:t>
      </w:r>
      <w:r>
        <w:rPr>
          <w:spacing w:val="-10"/>
        </w:rPr>
        <w:t> </w:t>
      </w:r>
      <w:r>
        <w:rPr/>
        <w:t>будуть спрямовані на виробництво нової лінії продукції.</w:t>
      </w:r>
    </w:p>
    <w:p>
      <w:pPr>
        <w:pStyle w:val="BodyText"/>
        <w:spacing w:line="360" w:lineRule="auto"/>
        <w:ind w:left="143" w:right="143"/>
      </w:pPr>
      <w:r>
        <w:rPr/>
        <w:t>Інвестори та венчурні фонди зацікавлені в підтримці компаній, які мають високий</w:t>
      </w:r>
      <w:r>
        <w:rPr>
          <w:spacing w:val="-8"/>
        </w:rPr>
        <w:t> </w:t>
      </w:r>
      <w:r>
        <w:rPr/>
        <w:t>потенціал</w:t>
      </w:r>
      <w:r>
        <w:rPr>
          <w:spacing w:val="-9"/>
        </w:rPr>
        <w:t> </w:t>
      </w:r>
      <w:r>
        <w:rPr/>
        <w:t>зростання</w:t>
      </w:r>
      <w:r>
        <w:rPr>
          <w:spacing w:val="-8"/>
        </w:rPr>
        <w:t> </w:t>
      </w:r>
      <w:r>
        <w:rPr/>
        <w:t>та</w:t>
      </w:r>
      <w:r>
        <w:rPr>
          <w:spacing w:val="-6"/>
        </w:rPr>
        <w:t> </w:t>
      </w:r>
      <w:r>
        <w:rPr/>
        <w:t>сильні</w:t>
      </w:r>
      <w:r>
        <w:rPr>
          <w:spacing w:val="-8"/>
        </w:rPr>
        <w:t> </w:t>
      </w:r>
      <w:r>
        <w:rPr/>
        <w:t>ринкові</w:t>
      </w:r>
      <w:r>
        <w:rPr>
          <w:spacing w:val="-5"/>
        </w:rPr>
        <w:t> </w:t>
      </w:r>
      <w:r>
        <w:rPr/>
        <w:t>позиції.</w:t>
      </w:r>
      <w:r>
        <w:rPr>
          <w:spacing w:val="-9"/>
        </w:rPr>
        <w:t> </w:t>
      </w:r>
      <w:r>
        <w:rPr/>
        <w:t>Для</w:t>
      </w:r>
      <w:r>
        <w:rPr>
          <w:spacing w:val="-9"/>
        </w:rPr>
        <w:t> </w:t>
      </w:r>
      <w:r>
        <w:rPr/>
        <w:t>цього</w:t>
      </w:r>
      <w:r>
        <w:rPr>
          <w:spacing w:val="-6"/>
        </w:rPr>
        <w:t> </w:t>
      </w:r>
      <w:r>
        <w:rPr/>
        <w:t>компанія</w:t>
      </w:r>
      <w:r>
        <w:rPr>
          <w:spacing w:val="-6"/>
        </w:rPr>
        <w:t> </w:t>
      </w:r>
      <w:r>
        <w:rPr/>
        <w:t>планує організувати серію презентацій своєї продукції.</w:t>
      </w:r>
    </w:p>
    <w:p>
      <w:pPr>
        <w:pStyle w:val="BodyText"/>
        <w:ind w:left="851" w:firstLine="0"/>
      </w:pPr>
      <w:r>
        <w:rPr/>
        <w:t>План</w:t>
      </w:r>
      <w:r>
        <w:rPr>
          <w:spacing w:val="-7"/>
        </w:rPr>
        <w:t> </w:t>
      </w:r>
      <w:r>
        <w:rPr>
          <w:spacing w:val="-4"/>
        </w:rPr>
        <w:t>дій:</w:t>
      </w:r>
    </w:p>
    <w:p>
      <w:pPr>
        <w:pStyle w:val="BodyText"/>
        <w:spacing w:after="0"/>
        <w:sectPr>
          <w:pgSz w:w="11910" w:h="16840"/>
          <w:pgMar w:header="719" w:footer="0" w:top="1260" w:bottom="280" w:left="1275" w:right="425"/>
        </w:sectPr>
      </w:pPr>
    </w:p>
    <w:p>
      <w:pPr>
        <w:pStyle w:val="ListParagraph"/>
        <w:numPr>
          <w:ilvl w:val="0"/>
          <w:numId w:val="48"/>
        </w:numPr>
        <w:tabs>
          <w:tab w:pos="1557" w:val="left" w:leader="none"/>
        </w:tabs>
        <w:spacing w:line="360" w:lineRule="auto" w:before="79" w:after="0"/>
        <w:ind w:left="143" w:right="144" w:firstLine="707"/>
        <w:jc w:val="both"/>
        <w:rPr>
          <w:sz w:val="28"/>
        </w:rPr>
      </w:pPr>
      <w:r>
        <w:rPr>
          <w:sz w:val="28"/>
        </w:rPr>
        <w:t>Підготовка демонстраційної продукції. Компанія виготовить 10 демонстраційних зразків для презентацій. Наприклад, евакуаційні візки будуть передані для оцінки потенційним партнерам.</w:t>
      </w:r>
    </w:p>
    <w:p>
      <w:pPr>
        <w:pStyle w:val="ListParagraph"/>
        <w:numPr>
          <w:ilvl w:val="0"/>
          <w:numId w:val="48"/>
        </w:numPr>
        <w:tabs>
          <w:tab w:pos="1557" w:val="left" w:leader="none"/>
        </w:tabs>
        <w:spacing w:line="360" w:lineRule="auto" w:before="0" w:after="0"/>
        <w:ind w:left="143" w:right="136" w:firstLine="707"/>
        <w:jc w:val="both"/>
        <w:rPr>
          <w:sz w:val="28"/>
        </w:rPr>
      </w:pPr>
      <w:r>
        <w:rPr>
          <w:sz w:val="28"/>
        </w:rPr>
        <w:t>Організація презентацій та індивідуальних зустрічей. Підготовка мультимедійних презентацій і матеріалів, що демонструють конкурентні переваги продукції, такі як надійність у складних умовах та економічна ефективність.</w:t>
      </w:r>
    </w:p>
    <w:p>
      <w:pPr>
        <w:pStyle w:val="BodyText"/>
        <w:spacing w:before="160"/>
        <w:ind w:left="851" w:firstLine="0"/>
        <w:jc w:val="left"/>
      </w:pPr>
      <w:r>
        <w:rPr>
          <w:spacing w:val="-2"/>
        </w:rPr>
        <w:t>Витрати:</w:t>
      </w:r>
    </w:p>
    <w:p>
      <w:pPr>
        <w:pStyle w:val="ListParagraph"/>
        <w:numPr>
          <w:ilvl w:val="0"/>
          <w:numId w:val="49"/>
        </w:numPr>
        <w:tabs>
          <w:tab w:pos="1119" w:val="left" w:leader="none"/>
        </w:tabs>
        <w:spacing w:line="360" w:lineRule="auto" w:before="160" w:after="0"/>
        <w:ind w:left="143" w:right="138" w:firstLine="707"/>
        <w:jc w:val="left"/>
        <w:rPr>
          <w:sz w:val="28"/>
        </w:rPr>
      </w:pPr>
      <w:r>
        <w:rPr>
          <w:sz w:val="28"/>
        </w:rPr>
        <w:t>Підготовка</w:t>
      </w:r>
      <w:r>
        <w:rPr>
          <w:spacing w:val="-14"/>
          <w:sz w:val="28"/>
        </w:rPr>
        <w:t> </w:t>
      </w:r>
      <w:r>
        <w:rPr>
          <w:sz w:val="28"/>
        </w:rPr>
        <w:t>презентацій</w:t>
      </w:r>
      <w:r>
        <w:rPr>
          <w:spacing w:val="-13"/>
          <w:sz w:val="28"/>
        </w:rPr>
        <w:t> </w:t>
      </w:r>
      <w:r>
        <w:rPr>
          <w:sz w:val="28"/>
        </w:rPr>
        <w:t>та</w:t>
      </w:r>
      <w:r>
        <w:rPr>
          <w:spacing w:val="-14"/>
          <w:sz w:val="28"/>
        </w:rPr>
        <w:t> </w:t>
      </w:r>
      <w:r>
        <w:rPr>
          <w:sz w:val="28"/>
        </w:rPr>
        <w:t>матеріалів.</w:t>
      </w:r>
      <w:r>
        <w:rPr>
          <w:spacing w:val="40"/>
          <w:sz w:val="28"/>
        </w:rPr>
        <w:t> </w:t>
      </w:r>
      <w:r>
        <w:rPr>
          <w:sz w:val="28"/>
        </w:rPr>
        <w:t>Вартість</w:t>
      </w:r>
      <w:r>
        <w:rPr>
          <w:spacing w:val="-15"/>
          <w:sz w:val="28"/>
        </w:rPr>
        <w:t> </w:t>
      </w:r>
      <w:r>
        <w:rPr>
          <w:sz w:val="28"/>
        </w:rPr>
        <w:t>створення</w:t>
      </w:r>
      <w:r>
        <w:rPr>
          <w:spacing w:val="-15"/>
          <w:sz w:val="28"/>
        </w:rPr>
        <w:t> </w:t>
      </w:r>
      <w:r>
        <w:rPr>
          <w:sz w:val="28"/>
        </w:rPr>
        <w:t>мультимедійних презентацій – 15 000 гривень.</w:t>
      </w:r>
    </w:p>
    <w:p>
      <w:pPr>
        <w:pStyle w:val="ListParagraph"/>
        <w:numPr>
          <w:ilvl w:val="0"/>
          <w:numId w:val="49"/>
        </w:numPr>
        <w:tabs>
          <w:tab w:pos="1150" w:val="left" w:leader="none"/>
        </w:tabs>
        <w:spacing w:line="362" w:lineRule="auto" w:before="0" w:after="0"/>
        <w:ind w:left="143" w:right="137" w:firstLine="707"/>
        <w:jc w:val="left"/>
        <w:rPr>
          <w:sz w:val="28"/>
        </w:rPr>
      </w:pPr>
      <w:r>
        <w:rPr>
          <w:sz w:val="28"/>
        </w:rPr>
        <w:t>Виготовлення демонстраційних зразків. 10 одиниць продукції за ціною 5 000 гривень за одиницю – 10*5 000 = 50 000 гривень.</w:t>
      </w:r>
    </w:p>
    <w:p>
      <w:pPr>
        <w:pStyle w:val="ListParagraph"/>
        <w:numPr>
          <w:ilvl w:val="0"/>
          <w:numId w:val="49"/>
        </w:numPr>
        <w:tabs>
          <w:tab w:pos="1135" w:val="left" w:leader="none"/>
        </w:tabs>
        <w:spacing w:line="360" w:lineRule="auto" w:before="0" w:after="0"/>
        <w:ind w:left="143" w:right="136" w:firstLine="707"/>
        <w:jc w:val="left"/>
        <w:rPr>
          <w:sz w:val="28"/>
        </w:rPr>
      </w:pPr>
      <w:r>
        <w:rPr>
          <w:sz w:val="28"/>
        </w:rPr>
        <w:t>Логістика та організація зустрічей. Оренда приміщень і супутні витрати – 30 000 гривень.</w:t>
      </w:r>
    </w:p>
    <w:p>
      <w:pPr>
        <w:pStyle w:val="BodyText"/>
        <w:spacing w:line="362" w:lineRule="auto"/>
        <w:ind w:left="143" w:right="140"/>
      </w:pPr>
      <w:r>
        <w:rPr/>
        <w:t>Очікуваний результат – компанія розраховує укласти угоди з двома інвесторами, які забезпечать фінансування на суму 2 000 000 гривень.</w:t>
      </w:r>
    </w:p>
    <w:p>
      <w:pPr>
        <w:pStyle w:val="BodyText"/>
        <w:spacing w:line="360" w:lineRule="auto"/>
        <w:ind w:left="143" w:right="139"/>
      </w:pPr>
      <w:r>
        <w:rPr/>
        <w:t>Краудфандинг є ефективним інструментом для залучення коштів від громадськості на фінансування окремих проєктів. Компанія планує запустити кампанії на платформах Base (Monobank) і Buy me a coffee, орієнтуючись на широку аудиторію, яка підтримує українську оборону.</w:t>
      </w:r>
    </w:p>
    <w:p>
      <w:pPr>
        <w:pStyle w:val="BodyText"/>
        <w:ind w:left="851" w:firstLine="0"/>
      </w:pPr>
      <w:r>
        <w:rPr/>
        <w:t>План</w:t>
      </w:r>
      <w:r>
        <w:rPr>
          <w:spacing w:val="-7"/>
        </w:rPr>
        <w:t> </w:t>
      </w:r>
      <w:r>
        <w:rPr>
          <w:spacing w:val="-4"/>
        </w:rPr>
        <w:t>дій:</w:t>
      </w:r>
    </w:p>
    <w:p>
      <w:pPr>
        <w:pStyle w:val="ListParagraph"/>
        <w:numPr>
          <w:ilvl w:val="0"/>
          <w:numId w:val="50"/>
        </w:numPr>
        <w:tabs>
          <w:tab w:pos="1557" w:val="left" w:leader="none"/>
        </w:tabs>
        <w:spacing w:line="360" w:lineRule="auto" w:before="149" w:after="0"/>
        <w:ind w:left="143" w:right="144" w:firstLine="707"/>
        <w:jc w:val="both"/>
        <w:rPr>
          <w:sz w:val="28"/>
        </w:rPr>
      </w:pPr>
      <w:r>
        <w:rPr>
          <w:sz w:val="28"/>
        </w:rPr>
        <w:t>Створення контенту для кампанії. Включає відео, що демонструють використання продукції у реальних умовах, та графічні матеріали із закликами до </w:t>
      </w:r>
      <w:r>
        <w:rPr>
          <w:spacing w:val="-4"/>
          <w:sz w:val="28"/>
        </w:rPr>
        <w:t>дії.</w:t>
      </w:r>
    </w:p>
    <w:p>
      <w:pPr>
        <w:pStyle w:val="ListParagraph"/>
        <w:numPr>
          <w:ilvl w:val="0"/>
          <w:numId w:val="50"/>
        </w:numPr>
        <w:tabs>
          <w:tab w:pos="1559" w:val="left" w:leader="none"/>
        </w:tabs>
        <w:spacing w:line="360" w:lineRule="auto" w:before="2" w:after="0"/>
        <w:ind w:left="143" w:right="135" w:firstLine="707"/>
        <w:jc w:val="left"/>
        <w:rPr>
          <w:sz w:val="28"/>
        </w:rPr>
      </w:pPr>
      <w:r>
        <w:rPr>
          <w:sz w:val="28"/>
        </w:rPr>
        <w:t>Робота</w:t>
      </w:r>
      <w:r>
        <w:rPr>
          <w:spacing w:val="80"/>
          <w:sz w:val="28"/>
        </w:rPr>
        <w:t> </w:t>
      </w:r>
      <w:r>
        <w:rPr>
          <w:sz w:val="28"/>
        </w:rPr>
        <w:t>з</w:t>
      </w:r>
      <w:r>
        <w:rPr>
          <w:spacing w:val="80"/>
          <w:sz w:val="28"/>
        </w:rPr>
        <w:t> </w:t>
      </w:r>
      <w:r>
        <w:rPr>
          <w:sz w:val="28"/>
        </w:rPr>
        <w:t>аудиторією.</w:t>
      </w:r>
      <w:r>
        <w:rPr>
          <w:spacing w:val="80"/>
          <w:sz w:val="28"/>
        </w:rPr>
        <w:t> </w:t>
      </w:r>
      <w:r>
        <w:rPr>
          <w:sz w:val="28"/>
        </w:rPr>
        <w:t>Компанія</w:t>
      </w:r>
      <w:r>
        <w:rPr>
          <w:spacing w:val="80"/>
          <w:sz w:val="28"/>
        </w:rPr>
        <w:t> </w:t>
      </w:r>
      <w:r>
        <w:rPr>
          <w:sz w:val="28"/>
        </w:rPr>
        <w:t>забезпечить</w:t>
      </w:r>
      <w:r>
        <w:rPr>
          <w:spacing w:val="80"/>
          <w:sz w:val="28"/>
        </w:rPr>
        <w:t> </w:t>
      </w:r>
      <w:r>
        <w:rPr>
          <w:sz w:val="28"/>
        </w:rPr>
        <w:t>зворотний</w:t>
      </w:r>
      <w:r>
        <w:rPr>
          <w:spacing w:val="80"/>
          <w:sz w:val="28"/>
        </w:rPr>
        <w:t> </w:t>
      </w:r>
      <w:r>
        <w:rPr>
          <w:sz w:val="28"/>
        </w:rPr>
        <w:t>зв’язок</w:t>
      </w:r>
      <w:r>
        <w:rPr>
          <w:spacing w:val="80"/>
          <w:sz w:val="28"/>
        </w:rPr>
        <w:t> </w:t>
      </w:r>
      <w:r>
        <w:rPr>
          <w:sz w:val="28"/>
        </w:rPr>
        <w:t>із донорами, інформуючи про результати використання зібраних коштів.</w:t>
      </w:r>
    </w:p>
    <w:p>
      <w:pPr>
        <w:pStyle w:val="BodyText"/>
        <w:spacing w:before="159"/>
        <w:ind w:left="851" w:firstLine="0"/>
        <w:jc w:val="left"/>
      </w:pPr>
      <w:r>
        <w:rPr>
          <w:spacing w:val="-2"/>
        </w:rPr>
        <w:t>Витрати:</w:t>
      </w:r>
    </w:p>
    <w:p>
      <w:pPr>
        <w:pStyle w:val="ListParagraph"/>
        <w:numPr>
          <w:ilvl w:val="0"/>
          <w:numId w:val="51"/>
        </w:numPr>
        <w:tabs>
          <w:tab w:pos="1130" w:val="left" w:leader="none"/>
        </w:tabs>
        <w:spacing w:line="240" w:lineRule="auto" w:before="161" w:after="0"/>
        <w:ind w:left="1130" w:right="0" w:hanging="279"/>
        <w:jc w:val="left"/>
        <w:rPr>
          <w:sz w:val="28"/>
        </w:rPr>
      </w:pPr>
      <w:r>
        <w:rPr>
          <w:sz w:val="28"/>
        </w:rPr>
        <w:t>Розроблення</w:t>
      </w:r>
      <w:r>
        <w:rPr>
          <w:spacing w:val="-6"/>
          <w:sz w:val="28"/>
        </w:rPr>
        <w:t> </w:t>
      </w:r>
      <w:r>
        <w:rPr>
          <w:sz w:val="28"/>
        </w:rPr>
        <w:t>контенту.</w:t>
      </w:r>
      <w:r>
        <w:rPr>
          <w:spacing w:val="-6"/>
          <w:sz w:val="28"/>
        </w:rPr>
        <w:t> </w:t>
      </w:r>
      <w:r>
        <w:rPr>
          <w:sz w:val="28"/>
        </w:rPr>
        <w:t>Відео</w:t>
      </w:r>
      <w:r>
        <w:rPr>
          <w:spacing w:val="-3"/>
          <w:sz w:val="28"/>
        </w:rPr>
        <w:t> </w:t>
      </w:r>
      <w:r>
        <w:rPr>
          <w:sz w:val="28"/>
        </w:rPr>
        <w:t>та</w:t>
      </w:r>
      <w:r>
        <w:rPr>
          <w:spacing w:val="-4"/>
          <w:sz w:val="28"/>
        </w:rPr>
        <w:t> </w:t>
      </w:r>
      <w:r>
        <w:rPr>
          <w:sz w:val="28"/>
        </w:rPr>
        <w:t>графічні</w:t>
      </w:r>
      <w:r>
        <w:rPr>
          <w:spacing w:val="-3"/>
          <w:sz w:val="28"/>
        </w:rPr>
        <w:t> </w:t>
      </w:r>
      <w:r>
        <w:rPr>
          <w:sz w:val="28"/>
        </w:rPr>
        <w:t>матеріали</w:t>
      </w:r>
      <w:r>
        <w:rPr>
          <w:spacing w:val="-2"/>
          <w:sz w:val="28"/>
        </w:rPr>
        <w:t> </w:t>
      </w:r>
      <w:r>
        <w:rPr>
          <w:sz w:val="28"/>
        </w:rPr>
        <w:t>–</w:t>
      </w:r>
      <w:r>
        <w:rPr>
          <w:spacing w:val="-5"/>
          <w:sz w:val="28"/>
        </w:rPr>
        <w:t> </w:t>
      </w:r>
      <w:r>
        <w:rPr>
          <w:sz w:val="28"/>
        </w:rPr>
        <w:t>20</w:t>
      </w:r>
      <w:r>
        <w:rPr>
          <w:spacing w:val="-7"/>
          <w:sz w:val="28"/>
        </w:rPr>
        <w:t> </w:t>
      </w:r>
      <w:r>
        <w:rPr>
          <w:sz w:val="28"/>
        </w:rPr>
        <w:t>000</w:t>
      </w:r>
      <w:r>
        <w:rPr>
          <w:spacing w:val="-3"/>
          <w:sz w:val="28"/>
        </w:rPr>
        <w:t> </w:t>
      </w:r>
      <w:r>
        <w:rPr>
          <w:spacing w:val="-2"/>
          <w:sz w:val="28"/>
        </w:rPr>
        <w:t>гривень.</w:t>
      </w:r>
    </w:p>
    <w:p>
      <w:pPr>
        <w:pStyle w:val="ListParagraph"/>
        <w:numPr>
          <w:ilvl w:val="0"/>
          <w:numId w:val="51"/>
        </w:numPr>
        <w:tabs>
          <w:tab w:pos="1181" w:val="left" w:leader="none"/>
        </w:tabs>
        <w:spacing w:line="362" w:lineRule="auto" w:before="160" w:after="0"/>
        <w:ind w:left="143" w:right="136" w:firstLine="707"/>
        <w:jc w:val="left"/>
        <w:rPr>
          <w:sz w:val="28"/>
        </w:rPr>
      </w:pPr>
      <w:r>
        <w:rPr>
          <w:sz w:val="28"/>
        </w:rPr>
        <w:t>Комісії</w:t>
      </w:r>
      <w:r>
        <w:rPr>
          <w:spacing w:val="40"/>
          <w:sz w:val="28"/>
        </w:rPr>
        <w:t> </w:t>
      </w:r>
      <w:r>
        <w:rPr>
          <w:sz w:val="28"/>
        </w:rPr>
        <w:t>платформ.</w:t>
      </w:r>
      <w:r>
        <w:rPr>
          <w:spacing w:val="40"/>
          <w:sz w:val="28"/>
        </w:rPr>
        <w:t> </w:t>
      </w:r>
      <w:r>
        <w:rPr>
          <w:sz w:val="28"/>
        </w:rPr>
        <w:t>Середня</w:t>
      </w:r>
      <w:r>
        <w:rPr>
          <w:spacing w:val="40"/>
          <w:sz w:val="28"/>
        </w:rPr>
        <w:t> </w:t>
      </w:r>
      <w:r>
        <w:rPr>
          <w:sz w:val="28"/>
        </w:rPr>
        <w:t>комісія</w:t>
      </w:r>
      <w:r>
        <w:rPr>
          <w:spacing w:val="40"/>
          <w:sz w:val="28"/>
        </w:rPr>
        <w:t> </w:t>
      </w:r>
      <w:r>
        <w:rPr>
          <w:sz w:val="28"/>
        </w:rPr>
        <w:t>становить</w:t>
      </w:r>
      <w:r>
        <w:rPr>
          <w:spacing w:val="40"/>
          <w:sz w:val="28"/>
        </w:rPr>
        <w:t> </w:t>
      </w:r>
      <w:r>
        <w:rPr>
          <w:sz w:val="28"/>
        </w:rPr>
        <w:t>5%</w:t>
      </w:r>
      <w:r>
        <w:rPr>
          <w:spacing w:val="40"/>
          <w:sz w:val="28"/>
        </w:rPr>
        <w:t> </w:t>
      </w:r>
      <w:r>
        <w:rPr>
          <w:sz w:val="28"/>
        </w:rPr>
        <w:t>від</w:t>
      </w:r>
      <w:r>
        <w:rPr>
          <w:spacing w:val="40"/>
          <w:sz w:val="28"/>
        </w:rPr>
        <w:t> </w:t>
      </w:r>
      <w:r>
        <w:rPr>
          <w:sz w:val="28"/>
        </w:rPr>
        <w:t>зібраної</w:t>
      </w:r>
      <w:r>
        <w:rPr>
          <w:spacing w:val="40"/>
          <w:sz w:val="28"/>
        </w:rPr>
        <w:t> </w:t>
      </w:r>
      <w:r>
        <w:rPr>
          <w:sz w:val="28"/>
        </w:rPr>
        <w:t>суми.</w:t>
      </w:r>
      <w:r>
        <w:rPr>
          <w:spacing w:val="40"/>
          <w:sz w:val="28"/>
        </w:rPr>
        <w:t> </w:t>
      </w:r>
      <w:r>
        <w:rPr>
          <w:sz w:val="28"/>
        </w:rPr>
        <w:t>За очікуваного</w:t>
      </w:r>
      <w:r>
        <w:rPr>
          <w:spacing w:val="-14"/>
          <w:sz w:val="28"/>
        </w:rPr>
        <w:t> </w:t>
      </w:r>
      <w:r>
        <w:rPr>
          <w:sz w:val="28"/>
        </w:rPr>
        <w:t>обсягу</w:t>
      </w:r>
      <w:r>
        <w:rPr>
          <w:spacing w:val="-16"/>
          <w:sz w:val="28"/>
        </w:rPr>
        <w:t> </w:t>
      </w:r>
      <w:r>
        <w:rPr>
          <w:sz w:val="28"/>
        </w:rPr>
        <w:t>в</w:t>
      </w:r>
      <w:r>
        <w:rPr>
          <w:spacing w:val="-16"/>
          <w:sz w:val="28"/>
        </w:rPr>
        <w:t> </w:t>
      </w:r>
      <w:r>
        <w:rPr>
          <w:sz w:val="28"/>
        </w:rPr>
        <w:t>500</w:t>
      </w:r>
      <w:r>
        <w:rPr>
          <w:spacing w:val="-14"/>
          <w:sz w:val="28"/>
        </w:rPr>
        <w:t> </w:t>
      </w:r>
      <w:r>
        <w:rPr>
          <w:sz w:val="28"/>
        </w:rPr>
        <w:t>000</w:t>
      </w:r>
      <w:r>
        <w:rPr>
          <w:spacing w:val="-14"/>
          <w:sz w:val="28"/>
        </w:rPr>
        <w:t> </w:t>
      </w:r>
      <w:r>
        <w:rPr>
          <w:sz w:val="28"/>
        </w:rPr>
        <w:t>гривень</w:t>
      </w:r>
      <w:r>
        <w:rPr>
          <w:spacing w:val="-15"/>
          <w:sz w:val="28"/>
        </w:rPr>
        <w:t> </w:t>
      </w:r>
      <w:r>
        <w:rPr>
          <w:sz w:val="28"/>
        </w:rPr>
        <w:t>це</w:t>
      </w:r>
      <w:r>
        <w:rPr>
          <w:spacing w:val="-17"/>
          <w:sz w:val="28"/>
        </w:rPr>
        <w:t> </w:t>
      </w:r>
      <w:r>
        <w:rPr>
          <w:sz w:val="28"/>
        </w:rPr>
        <w:t>становить</w:t>
      </w:r>
      <w:r>
        <w:rPr>
          <w:spacing w:val="-14"/>
          <w:sz w:val="28"/>
        </w:rPr>
        <w:t> </w:t>
      </w:r>
      <w:r>
        <w:rPr>
          <w:sz w:val="28"/>
        </w:rPr>
        <w:t>–</w:t>
      </w:r>
      <w:r>
        <w:rPr>
          <w:spacing w:val="-14"/>
          <w:sz w:val="28"/>
        </w:rPr>
        <w:t> </w:t>
      </w:r>
      <w:r>
        <w:rPr>
          <w:sz w:val="28"/>
        </w:rPr>
        <w:t>500</w:t>
      </w:r>
      <w:r>
        <w:rPr>
          <w:spacing w:val="-2"/>
          <w:sz w:val="28"/>
        </w:rPr>
        <w:t> </w:t>
      </w:r>
      <w:r>
        <w:rPr>
          <w:sz w:val="28"/>
        </w:rPr>
        <w:t>000*0,05</w:t>
      </w:r>
      <w:r>
        <w:rPr>
          <w:spacing w:val="-14"/>
          <w:sz w:val="28"/>
        </w:rPr>
        <w:t> </w:t>
      </w:r>
      <w:r>
        <w:rPr>
          <w:sz w:val="28"/>
        </w:rPr>
        <w:t>=</w:t>
      </w:r>
      <w:r>
        <w:rPr>
          <w:spacing w:val="-17"/>
          <w:sz w:val="28"/>
        </w:rPr>
        <w:t> </w:t>
      </w:r>
      <w:r>
        <w:rPr>
          <w:sz w:val="28"/>
        </w:rPr>
        <w:t>25</w:t>
      </w:r>
      <w:r>
        <w:rPr>
          <w:spacing w:val="-1"/>
          <w:sz w:val="28"/>
        </w:rPr>
        <w:t> </w:t>
      </w:r>
      <w:r>
        <w:rPr>
          <w:sz w:val="28"/>
        </w:rPr>
        <w:t>000</w:t>
      </w:r>
      <w:r>
        <w:rPr>
          <w:spacing w:val="-14"/>
          <w:sz w:val="28"/>
        </w:rPr>
        <w:t> </w:t>
      </w:r>
      <w:r>
        <w:rPr>
          <w:sz w:val="28"/>
        </w:rPr>
        <w:t>гривень.</w:t>
      </w:r>
    </w:p>
    <w:p>
      <w:pPr>
        <w:pStyle w:val="ListParagraph"/>
        <w:spacing w:after="0" w:line="362" w:lineRule="auto"/>
        <w:jc w:val="left"/>
        <w:rPr>
          <w:sz w:val="28"/>
        </w:rPr>
        <w:sectPr>
          <w:pgSz w:w="11910" w:h="16840"/>
          <w:pgMar w:header="719" w:footer="0" w:top="1260" w:bottom="280" w:left="1275" w:right="425"/>
        </w:sectPr>
      </w:pPr>
    </w:p>
    <w:p>
      <w:pPr>
        <w:pStyle w:val="BodyText"/>
        <w:spacing w:line="360" w:lineRule="auto" w:before="79"/>
        <w:ind w:left="143" w:right="136"/>
      </w:pPr>
      <w:r>
        <w:rPr/>
        <w:t>Очікуваний результат – очікується залучення 500 000 гривень, що буде спрямовано на покриття витрат на виробництво продукції.</w:t>
      </w:r>
    </w:p>
    <w:p>
      <w:pPr>
        <w:pStyle w:val="BodyText"/>
        <w:spacing w:line="360" w:lineRule="auto"/>
        <w:ind w:left="143" w:right="136"/>
      </w:pPr>
      <w:r>
        <w:rPr/>
        <w:t>Загальні</w:t>
      </w:r>
      <w:r>
        <w:rPr>
          <w:spacing w:val="-10"/>
        </w:rPr>
        <w:t> </w:t>
      </w:r>
      <w:r>
        <w:rPr/>
        <w:t>витрати</w:t>
      </w:r>
      <w:r>
        <w:rPr>
          <w:spacing w:val="-10"/>
        </w:rPr>
        <w:t> </w:t>
      </w:r>
      <w:r>
        <w:rPr/>
        <w:t>на</w:t>
      </w:r>
      <w:r>
        <w:rPr>
          <w:spacing w:val="-11"/>
        </w:rPr>
        <w:t> </w:t>
      </w:r>
      <w:r>
        <w:rPr/>
        <w:t>залучення</w:t>
      </w:r>
      <w:r>
        <w:rPr>
          <w:spacing w:val="-11"/>
        </w:rPr>
        <w:t> </w:t>
      </w:r>
      <w:r>
        <w:rPr/>
        <w:t>зовнішнього</w:t>
      </w:r>
      <w:r>
        <w:rPr>
          <w:spacing w:val="-10"/>
        </w:rPr>
        <w:t> </w:t>
      </w:r>
      <w:r>
        <w:rPr/>
        <w:t>фінансування</w:t>
      </w:r>
      <w:r>
        <w:rPr>
          <w:spacing w:val="-11"/>
        </w:rPr>
        <w:t> </w:t>
      </w:r>
      <w:r>
        <w:rPr/>
        <w:t>становлять</w:t>
      </w:r>
      <w:r>
        <w:rPr>
          <w:spacing w:val="-12"/>
        </w:rPr>
        <w:t> </w:t>
      </w:r>
      <w:r>
        <w:rPr/>
        <w:t>240</w:t>
      </w:r>
      <w:r>
        <w:rPr>
          <w:spacing w:val="-10"/>
        </w:rPr>
        <w:t> </w:t>
      </w:r>
      <w:r>
        <w:rPr/>
        <w:t>000 гривень, а очікуваний дохід від усіх джерел фінансування оцінюється у 4 000 000 гривень, що відображено у таблиці 3.25:</w:t>
      </w:r>
    </w:p>
    <w:p>
      <w:pPr>
        <w:pStyle w:val="BodyText"/>
        <w:spacing w:before="160"/>
        <w:ind w:left="0" w:firstLine="0"/>
        <w:jc w:val="left"/>
      </w:pPr>
    </w:p>
    <w:p>
      <w:pPr>
        <w:pStyle w:val="BodyText"/>
        <w:spacing w:line="360" w:lineRule="auto"/>
        <w:ind w:left="143" w:right="146"/>
      </w:pPr>
      <w:r>
        <w:rPr/>
        <w:t>Таблиця 3.25 – Деталізація витрат і доходів на залучення зовнішнього </w:t>
      </w:r>
      <w:r>
        <w:rPr>
          <w:spacing w:val="-2"/>
        </w:rPr>
        <w:t>фінансування</w:t>
      </w: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40"/>
        <w:gridCol w:w="3262"/>
        <w:gridCol w:w="1411"/>
      </w:tblGrid>
      <w:tr>
        <w:trPr>
          <w:trHeight w:val="317" w:hRule="atLeast"/>
        </w:trPr>
        <w:tc>
          <w:tcPr>
            <w:tcW w:w="5240" w:type="dxa"/>
          </w:tcPr>
          <w:p>
            <w:pPr>
              <w:pStyle w:val="TableParagraph"/>
              <w:spacing w:line="276" w:lineRule="exact"/>
              <w:ind w:left="5"/>
              <w:jc w:val="center"/>
              <w:rPr>
                <w:sz w:val="24"/>
              </w:rPr>
            </w:pPr>
            <w:r>
              <w:rPr>
                <w:spacing w:val="-2"/>
                <w:sz w:val="24"/>
              </w:rPr>
              <w:t>Категорія</w:t>
            </w:r>
          </w:p>
        </w:tc>
        <w:tc>
          <w:tcPr>
            <w:tcW w:w="3262" w:type="dxa"/>
          </w:tcPr>
          <w:p>
            <w:pPr>
              <w:pStyle w:val="TableParagraph"/>
              <w:spacing w:line="276" w:lineRule="exact"/>
              <w:ind w:left="1034"/>
              <w:rPr>
                <w:sz w:val="24"/>
              </w:rPr>
            </w:pPr>
            <w:r>
              <w:rPr>
                <w:spacing w:val="-2"/>
                <w:sz w:val="24"/>
              </w:rPr>
              <w:t>Розрахунки</w:t>
            </w:r>
          </w:p>
        </w:tc>
        <w:tc>
          <w:tcPr>
            <w:tcW w:w="1411" w:type="dxa"/>
          </w:tcPr>
          <w:p>
            <w:pPr>
              <w:pStyle w:val="TableParagraph"/>
              <w:spacing w:line="276" w:lineRule="exact"/>
              <w:ind w:left="10" w:right="5"/>
              <w:jc w:val="center"/>
              <w:rPr>
                <w:sz w:val="24"/>
              </w:rPr>
            </w:pPr>
            <w:r>
              <w:rPr>
                <w:sz w:val="24"/>
              </w:rPr>
              <w:t>Сума</w:t>
            </w:r>
            <w:r>
              <w:rPr>
                <w:spacing w:val="-2"/>
                <w:sz w:val="24"/>
              </w:rPr>
              <w:t> (грн)</w:t>
            </w:r>
          </w:p>
        </w:tc>
      </w:tr>
      <w:tr>
        <w:trPr>
          <w:trHeight w:val="316" w:hRule="atLeast"/>
        </w:trPr>
        <w:tc>
          <w:tcPr>
            <w:tcW w:w="5240" w:type="dxa"/>
          </w:tcPr>
          <w:p>
            <w:pPr>
              <w:pStyle w:val="TableParagraph"/>
              <w:spacing w:line="275" w:lineRule="exact"/>
              <w:rPr>
                <w:sz w:val="24"/>
              </w:rPr>
            </w:pPr>
            <w:r>
              <w:rPr>
                <w:sz w:val="24"/>
              </w:rPr>
              <w:t>Розроблення</w:t>
            </w:r>
            <w:r>
              <w:rPr>
                <w:spacing w:val="-6"/>
                <w:sz w:val="24"/>
              </w:rPr>
              <w:t> </w:t>
            </w:r>
            <w:r>
              <w:rPr>
                <w:sz w:val="24"/>
              </w:rPr>
              <w:t>грантових</w:t>
            </w:r>
            <w:r>
              <w:rPr>
                <w:spacing w:val="-7"/>
                <w:sz w:val="24"/>
              </w:rPr>
              <w:t> </w:t>
            </w:r>
            <w:r>
              <w:rPr>
                <w:spacing w:val="-2"/>
                <w:sz w:val="24"/>
              </w:rPr>
              <w:t>заявок</w:t>
            </w:r>
          </w:p>
        </w:tc>
        <w:tc>
          <w:tcPr>
            <w:tcW w:w="3262" w:type="dxa"/>
          </w:tcPr>
          <w:p>
            <w:pPr>
              <w:pStyle w:val="TableParagraph"/>
              <w:spacing w:line="275" w:lineRule="exact"/>
              <w:rPr>
                <w:sz w:val="24"/>
              </w:rPr>
            </w:pPr>
            <w:r>
              <w:rPr>
                <w:sz w:val="24"/>
              </w:rPr>
              <w:t>5*20 </w:t>
            </w:r>
            <w:r>
              <w:rPr>
                <w:spacing w:val="-5"/>
                <w:sz w:val="24"/>
              </w:rPr>
              <w:t>000</w:t>
            </w:r>
          </w:p>
        </w:tc>
        <w:tc>
          <w:tcPr>
            <w:tcW w:w="1411" w:type="dxa"/>
          </w:tcPr>
          <w:p>
            <w:pPr>
              <w:pStyle w:val="TableParagraph"/>
              <w:spacing w:line="275" w:lineRule="exact"/>
              <w:ind w:left="10" w:right="2"/>
              <w:jc w:val="center"/>
              <w:rPr>
                <w:sz w:val="24"/>
              </w:rPr>
            </w:pPr>
            <w:r>
              <w:rPr>
                <w:sz w:val="24"/>
              </w:rPr>
              <w:t>100 </w:t>
            </w:r>
            <w:r>
              <w:rPr>
                <w:spacing w:val="-5"/>
                <w:sz w:val="24"/>
              </w:rPr>
              <w:t>000</w:t>
            </w:r>
          </w:p>
        </w:tc>
      </w:tr>
      <w:tr>
        <w:trPr>
          <w:trHeight w:val="318" w:hRule="atLeast"/>
        </w:trPr>
        <w:tc>
          <w:tcPr>
            <w:tcW w:w="5240" w:type="dxa"/>
          </w:tcPr>
          <w:p>
            <w:pPr>
              <w:pStyle w:val="TableParagraph"/>
              <w:spacing w:before="1"/>
              <w:rPr>
                <w:sz w:val="24"/>
              </w:rPr>
            </w:pPr>
            <w:r>
              <w:rPr>
                <w:sz w:val="24"/>
              </w:rPr>
              <w:t>Підготовка</w:t>
            </w:r>
            <w:r>
              <w:rPr>
                <w:spacing w:val="-3"/>
                <w:sz w:val="24"/>
              </w:rPr>
              <w:t> </w:t>
            </w:r>
            <w:r>
              <w:rPr>
                <w:sz w:val="24"/>
              </w:rPr>
              <w:t>презентацій</w:t>
            </w:r>
            <w:r>
              <w:rPr>
                <w:spacing w:val="-3"/>
                <w:sz w:val="24"/>
              </w:rPr>
              <w:t> </w:t>
            </w:r>
            <w:r>
              <w:rPr>
                <w:sz w:val="24"/>
              </w:rPr>
              <w:t>та</w:t>
            </w:r>
            <w:r>
              <w:rPr>
                <w:spacing w:val="-2"/>
                <w:sz w:val="24"/>
              </w:rPr>
              <w:t> матеріалів</w:t>
            </w:r>
          </w:p>
        </w:tc>
        <w:tc>
          <w:tcPr>
            <w:tcW w:w="3262" w:type="dxa"/>
          </w:tcPr>
          <w:p>
            <w:pPr>
              <w:pStyle w:val="TableParagraph"/>
              <w:spacing w:before="1"/>
              <w:rPr>
                <w:sz w:val="24"/>
              </w:rPr>
            </w:pPr>
            <w:r>
              <w:rPr>
                <w:sz w:val="24"/>
              </w:rPr>
              <w:t>Фіксована</w:t>
            </w:r>
            <w:r>
              <w:rPr>
                <w:spacing w:val="-3"/>
                <w:sz w:val="24"/>
              </w:rPr>
              <w:t> </w:t>
            </w:r>
            <w:r>
              <w:rPr>
                <w:spacing w:val="-2"/>
                <w:sz w:val="24"/>
              </w:rPr>
              <w:t>вартість</w:t>
            </w:r>
          </w:p>
        </w:tc>
        <w:tc>
          <w:tcPr>
            <w:tcW w:w="1411" w:type="dxa"/>
          </w:tcPr>
          <w:p>
            <w:pPr>
              <w:pStyle w:val="TableParagraph"/>
              <w:spacing w:before="1"/>
              <w:ind w:left="10" w:right="2"/>
              <w:jc w:val="center"/>
              <w:rPr>
                <w:sz w:val="24"/>
              </w:rPr>
            </w:pPr>
            <w:r>
              <w:rPr>
                <w:sz w:val="24"/>
              </w:rPr>
              <w:t>15 </w:t>
            </w:r>
            <w:r>
              <w:rPr>
                <w:spacing w:val="-5"/>
                <w:sz w:val="24"/>
              </w:rPr>
              <w:t>000</w:t>
            </w:r>
          </w:p>
        </w:tc>
      </w:tr>
      <w:tr>
        <w:trPr>
          <w:trHeight w:val="316" w:hRule="atLeast"/>
        </w:trPr>
        <w:tc>
          <w:tcPr>
            <w:tcW w:w="5240" w:type="dxa"/>
          </w:tcPr>
          <w:p>
            <w:pPr>
              <w:pStyle w:val="TableParagraph"/>
              <w:spacing w:line="275" w:lineRule="exact"/>
              <w:rPr>
                <w:sz w:val="24"/>
              </w:rPr>
            </w:pPr>
            <w:r>
              <w:rPr>
                <w:sz w:val="24"/>
              </w:rPr>
              <w:t>Виготовлення</w:t>
            </w:r>
            <w:r>
              <w:rPr>
                <w:spacing w:val="-11"/>
                <w:sz w:val="24"/>
              </w:rPr>
              <w:t> </w:t>
            </w:r>
            <w:r>
              <w:rPr>
                <w:sz w:val="24"/>
              </w:rPr>
              <w:t>демонстраційних</w:t>
            </w:r>
            <w:r>
              <w:rPr>
                <w:spacing w:val="-8"/>
                <w:sz w:val="24"/>
              </w:rPr>
              <w:t> </w:t>
            </w:r>
            <w:r>
              <w:rPr>
                <w:spacing w:val="-2"/>
                <w:sz w:val="24"/>
              </w:rPr>
              <w:t>зразків</w:t>
            </w:r>
          </w:p>
        </w:tc>
        <w:tc>
          <w:tcPr>
            <w:tcW w:w="3262" w:type="dxa"/>
          </w:tcPr>
          <w:p>
            <w:pPr>
              <w:pStyle w:val="TableParagraph"/>
              <w:spacing w:line="275" w:lineRule="exact"/>
              <w:rPr>
                <w:sz w:val="24"/>
              </w:rPr>
            </w:pPr>
            <w:r>
              <w:rPr>
                <w:sz w:val="24"/>
              </w:rPr>
              <w:t>10*5 </w:t>
            </w:r>
            <w:r>
              <w:rPr>
                <w:spacing w:val="-5"/>
                <w:sz w:val="24"/>
              </w:rPr>
              <w:t>000</w:t>
            </w:r>
          </w:p>
        </w:tc>
        <w:tc>
          <w:tcPr>
            <w:tcW w:w="1411" w:type="dxa"/>
          </w:tcPr>
          <w:p>
            <w:pPr>
              <w:pStyle w:val="TableParagraph"/>
              <w:spacing w:line="275" w:lineRule="exact"/>
              <w:ind w:left="10" w:right="2"/>
              <w:jc w:val="center"/>
              <w:rPr>
                <w:sz w:val="24"/>
              </w:rPr>
            </w:pPr>
            <w:r>
              <w:rPr>
                <w:sz w:val="24"/>
              </w:rPr>
              <w:t>50 </w:t>
            </w:r>
            <w:r>
              <w:rPr>
                <w:spacing w:val="-5"/>
                <w:sz w:val="24"/>
              </w:rPr>
              <w:t>000</w:t>
            </w:r>
          </w:p>
        </w:tc>
      </w:tr>
      <w:tr>
        <w:trPr>
          <w:trHeight w:val="318" w:hRule="atLeast"/>
        </w:trPr>
        <w:tc>
          <w:tcPr>
            <w:tcW w:w="5240" w:type="dxa"/>
          </w:tcPr>
          <w:p>
            <w:pPr>
              <w:pStyle w:val="TableParagraph"/>
              <w:spacing w:line="275" w:lineRule="exact"/>
              <w:rPr>
                <w:sz w:val="24"/>
              </w:rPr>
            </w:pPr>
            <w:r>
              <w:rPr>
                <w:sz w:val="24"/>
              </w:rPr>
              <w:t>Організація</w:t>
            </w:r>
            <w:r>
              <w:rPr>
                <w:spacing w:val="-2"/>
                <w:sz w:val="24"/>
              </w:rPr>
              <w:t> зустрічей</w:t>
            </w:r>
          </w:p>
        </w:tc>
        <w:tc>
          <w:tcPr>
            <w:tcW w:w="3262" w:type="dxa"/>
          </w:tcPr>
          <w:p>
            <w:pPr>
              <w:pStyle w:val="TableParagraph"/>
              <w:spacing w:line="275" w:lineRule="exact"/>
              <w:rPr>
                <w:sz w:val="24"/>
              </w:rPr>
            </w:pPr>
            <w:r>
              <w:rPr>
                <w:sz w:val="24"/>
              </w:rPr>
              <w:t>Фіксована</w:t>
            </w:r>
            <w:r>
              <w:rPr>
                <w:spacing w:val="-3"/>
                <w:sz w:val="24"/>
              </w:rPr>
              <w:t> </w:t>
            </w:r>
            <w:r>
              <w:rPr>
                <w:spacing w:val="-2"/>
                <w:sz w:val="24"/>
              </w:rPr>
              <w:t>вартість</w:t>
            </w:r>
          </w:p>
        </w:tc>
        <w:tc>
          <w:tcPr>
            <w:tcW w:w="1411" w:type="dxa"/>
          </w:tcPr>
          <w:p>
            <w:pPr>
              <w:pStyle w:val="TableParagraph"/>
              <w:spacing w:line="275" w:lineRule="exact"/>
              <w:ind w:left="10" w:right="2"/>
              <w:jc w:val="center"/>
              <w:rPr>
                <w:sz w:val="24"/>
              </w:rPr>
            </w:pPr>
            <w:r>
              <w:rPr>
                <w:sz w:val="24"/>
              </w:rPr>
              <w:t>30 </w:t>
            </w:r>
            <w:r>
              <w:rPr>
                <w:spacing w:val="-5"/>
                <w:sz w:val="24"/>
              </w:rPr>
              <w:t>000</w:t>
            </w:r>
          </w:p>
        </w:tc>
      </w:tr>
      <w:tr>
        <w:trPr>
          <w:trHeight w:val="316" w:hRule="atLeast"/>
        </w:trPr>
        <w:tc>
          <w:tcPr>
            <w:tcW w:w="5240" w:type="dxa"/>
          </w:tcPr>
          <w:p>
            <w:pPr>
              <w:pStyle w:val="TableParagraph"/>
              <w:spacing w:line="275" w:lineRule="exact"/>
              <w:rPr>
                <w:sz w:val="24"/>
              </w:rPr>
            </w:pPr>
            <w:r>
              <w:rPr>
                <w:sz w:val="24"/>
              </w:rPr>
              <w:t>Розроблення</w:t>
            </w:r>
            <w:r>
              <w:rPr>
                <w:spacing w:val="-5"/>
                <w:sz w:val="24"/>
              </w:rPr>
              <w:t> </w:t>
            </w:r>
            <w:r>
              <w:rPr>
                <w:sz w:val="24"/>
              </w:rPr>
              <w:t>контенту</w:t>
            </w:r>
            <w:r>
              <w:rPr>
                <w:spacing w:val="-5"/>
                <w:sz w:val="24"/>
              </w:rPr>
              <w:t> </w:t>
            </w:r>
            <w:r>
              <w:rPr>
                <w:sz w:val="24"/>
              </w:rPr>
              <w:t>для</w:t>
            </w:r>
            <w:r>
              <w:rPr>
                <w:spacing w:val="-4"/>
                <w:sz w:val="24"/>
              </w:rPr>
              <w:t> </w:t>
            </w:r>
            <w:r>
              <w:rPr>
                <w:spacing w:val="-2"/>
                <w:sz w:val="24"/>
              </w:rPr>
              <w:t>краудфандингу</w:t>
            </w:r>
          </w:p>
        </w:tc>
        <w:tc>
          <w:tcPr>
            <w:tcW w:w="3262" w:type="dxa"/>
          </w:tcPr>
          <w:p>
            <w:pPr>
              <w:pStyle w:val="TableParagraph"/>
              <w:spacing w:line="275" w:lineRule="exact"/>
              <w:rPr>
                <w:sz w:val="24"/>
              </w:rPr>
            </w:pPr>
            <w:r>
              <w:rPr>
                <w:sz w:val="24"/>
              </w:rPr>
              <w:t>Фіксована</w:t>
            </w:r>
            <w:r>
              <w:rPr>
                <w:spacing w:val="-3"/>
                <w:sz w:val="24"/>
              </w:rPr>
              <w:t> </w:t>
            </w:r>
            <w:r>
              <w:rPr>
                <w:spacing w:val="-2"/>
                <w:sz w:val="24"/>
              </w:rPr>
              <w:t>вартість</w:t>
            </w:r>
          </w:p>
        </w:tc>
        <w:tc>
          <w:tcPr>
            <w:tcW w:w="1411" w:type="dxa"/>
          </w:tcPr>
          <w:p>
            <w:pPr>
              <w:pStyle w:val="TableParagraph"/>
              <w:spacing w:line="275" w:lineRule="exact"/>
              <w:ind w:left="10" w:right="2"/>
              <w:jc w:val="center"/>
              <w:rPr>
                <w:sz w:val="24"/>
              </w:rPr>
            </w:pPr>
            <w:r>
              <w:rPr>
                <w:sz w:val="24"/>
              </w:rPr>
              <w:t>20 </w:t>
            </w:r>
            <w:r>
              <w:rPr>
                <w:spacing w:val="-5"/>
                <w:sz w:val="24"/>
              </w:rPr>
              <w:t>000</w:t>
            </w:r>
          </w:p>
        </w:tc>
      </w:tr>
      <w:tr>
        <w:trPr>
          <w:trHeight w:val="316" w:hRule="atLeast"/>
        </w:trPr>
        <w:tc>
          <w:tcPr>
            <w:tcW w:w="5240" w:type="dxa"/>
          </w:tcPr>
          <w:p>
            <w:pPr>
              <w:pStyle w:val="TableParagraph"/>
              <w:spacing w:line="275" w:lineRule="exact"/>
              <w:rPr>
                <w:sz w:val="24"/>
              </w:rPr>
            </w:pPr>
            <w:r>
              <w:rPr>
                <w:sz w:val="24"/>
              </w:rPr>
              <w:t>Комісії</w:t>
            </w:r>
            <w:r>
              <w:rPr>
                <w:spacing w:val="-4"/>
                <w:sz w:val="24"/>
              </w:rPr>
              <w:t> </w:t>
            </w:r>
            <w:r>
              <w:rPr>
                <w:sz w:val="24"/>
              </w:rPr>
              <w:t>краудфандингових</w:t>
            </w:r>
            <w:r>
              <w:rPr>
                <w:spacing w:val="-4"/>
                <w:sz w:val="24"/>
              </w:rPr>
              <w:t> </w:t>
            </w:r>
            <w:r>
              <w:rPr>
                <w:spacing w:val="-2"/>
                <w:sz w:val="24"/>
              </w:rPr>
              <w:t>платформ</w:t>
            </w:r>
          </w:p>
        </w:tc>
        <w:tc>
          <w:tcPr>
            <w:tcW w:w="3262" w:type="dxa"/>
          </w:tcPr>
          <w:p>
            <w:pPr>
              <w:pStyle w:val="TableParagraph"/>
              <w:spacing w:line="275" w:lineRule="exact"/>
              <w:rPr>
                <w:sz w:val="24"/>
              </w:rPr>
            </w:pPr>
            <w:r>
              <w:rPr>
                <w:sz w:val="24"/>
              </w:rPr>
              <w:t>500 </w:t>
            </w:r>
            <w:r>
              <w:rPr>
                <w:spacing w:val="-2"/>
                <w:sz w:val="24"/>
              </w:rPr>
              <w:t>000*0,05</w:t>
            </w:r>
          </w:p>
        </w:tc>
        <w:tc>
          <w:tcPr>
            <w:tcW w:w="1411" w:type="dxa"/>
          </w:tcPr>
          <w:p>
            <w:pPr>
              <w:pStyle w:val="TableParagraph"/>
              <w:spacing w:line="275" w:lineRule="exact"/>
              <w:ind w:left="10" w:right="2"/>
              <w:jc w:val="center"/>
              <w:rPr>
                <w:sz w:val="24"/>
              </w:rPr>
            </w:pPr>
            <w:r>
              <w:rPr>
                <w:sz w:val="24"/>
              </w:rPr>
              <w:t>25 </w:t>
            </w:r>
            <w:r>
              <w:rPr>
                <w:spacing w:val="-5"/>
                <w:sz w:val="24"/>
              </w:rPr>
              <w:t>000</w:t>
            </w:r>
          </w:p>
        </w:tc>
      </w:tr>
      <w:tr>
        <w:trPr>
          <w:trHeight w:val="318" w:hRule="atLeast"/>
        </w:trPr>
        <w:tc>
          <w:tcPr>
            <w:tcW w:w="5240" w:type="dxa"/>
          </w:tcPr>
          <w:p>
            <w:pPr>
              <w:pStyle w:val="TableParagraph"/>
              <w:spacing w:before="1"/>
              <w:rPr>
                <w:sz w:val="24"/>
              </w:rPr>
            </w:pPr>
            <w:r>
              <w:rPr>
                <w:sz w:val="24"/>
              </w:rPr>
              <w:t>Загальні</w:t>
            </w:r>
            <w:r>
              <w:rPr>
                <w:spacing w:val="-4"/>
                <w:sz w:val="24"/>
              </w:rPr>
              <w:t> </w:t>
            </w:r>
            <w:r>
              <w:rPr>
                <w:spacing w:val="-2"/>
                <w:sz w:val="24"/>
              </w:rPr>
              <w:t>витрати</w:t>
            </w:r>
          </w:p>
        </w:tc>
        <w:tc>
          <w:tcPr>
            <w:tcW w:w="3262" w:type="dxa"/>
          </w:tcPr>
          <w:p>
            <w:pPr>
              <w:pStyle w:val="TableParagraph"/>
              <w:spacing w:before="1"/>
              <w:rPr>
                <w:sz w:val="24"/>
              </w:rPr>
            </w:pPr>
            <w:r>
              <w:rPr>
                <w:sz w:val="24"/>
              </w:rPr>
              <w:t>100</w:t>
            </w:r>
            <w:r>
              <w:rPr>
                <w:spacing w:val="-1"/>
                <w:sz w:val="24"/>
              </w:rPr>
              <w:t> </w:t>
            </w:r>
            <w:r>
              <w:rPr>
                <w:sz w:val="24"/>
              </w:rPr>
              <w:t>000+95</w:t>
            </w:r>
            <w:r>
              <w:rPr>
                <w:spacing w:val="-1"/>
                <w:sz w:val="24"/>
              </w:rPr>
              <w:t> </w:t>
            </w:r>
            <w:r>
              <w:rPr>
                <w:sz w:val="24"/>
              </w:rPr>
              <w:t>000+45 </w:t>
            </w:r>
            <w:r>
              <w:rPr>
                <w:spacing w:val="-5"/>
                <w:sz w:val="24"/>
              </w:rPr>
              <w:t>000</w:t>
            </w:r>
          </w:p>
        </w:tc>
        <w:tc>
          <w:tcPr>
            <w:tcW w:w="1411" w:type="dxa"/>
          </w:tcPr>
          <w:p>
            <w:pPr>
              <w:pStyle w:val="TableParagraph"/>
              <w:spacing w:before="1"/>
              <w:ind w:left="10" w:right="2"/>
              <w:jc w:val="center"/>
              <w:rPr>
                <w:sz w:val="24"/>
              </w:rPr>
            </w:pPr>
            <w:r>
              <w:rPr>
                <w:sz w:val="24"/>
              </w:rPr>
              <w:t>240 </w:t>
            </w:r>
            <w:r>
              <w:rPr>
                <w:spacing w:val="-5"/>
                <w:sz w:val="24"/>
              </w:rPr>
              <w:t>000</w:t>
            </w:r>
          </w:p>
        </w:tc>
      </w:tr>
      <w:tr>
        <w:trPr>
          <w:trHeight w:val="316" w:hRule="atLeast"/>
        </w:trPr>
        <w:tc>
          <w:tcPr>
            <w:tcW w:w="5240" w:type="dxa"/>
          </w:tcPr>
          <w:p>
            <w:pPr>
              <w:pStyle w:val="TableParagraph"/>
              <w:spacing w:line="275" w:lineRule="exact"/>
              <w:rPr>
                <w:sz w:val="24"/>
              </w:rPr>
            </w:pPr>
            <w:r>
              <w:rPr>
                <w:sz w:val="24"/>
              </w:rPr>
              <w:t>Очікуваний</w:t>
            </w:r>
            <w:r>
              <w:rPr>
                <w:spacing w:val="-1"/>
                <w:sz w:val="24"/>
              </w:rPr>
              <w:t> </w:t>
            </w:r>
            <w:r>
              <w:rPr>
                <w:sz w:val="24"/>
              </w:rPr>
              <w:t>дохід</w:t>
            </w:r>
            <w:r>
              <w:rPr>
                <w:spacing w:val="-1"/>
                <w:sz w:val="24"/>
              </w:rPr>
              <w:t> </w:t>
            </w:r>
            <w:r>
              <w:rPr>
                <w:sz w:val="24"/>
              </w:rPr>
              <w:t>від</w:t>
            </w:r>
            <w:r>
              <w:rPr>
                <w:spacing w:val="-1"/>
                <w:sz w:val="24"/>
              </w:rPr>
              <w:t> </w:t>
            </w:r>
            <w:r>
              <w:rPr>
                <w:spacing w:val="-2"/>
                <w:sz w:val="24"/>
              </w:rPr>
              <w:t>грантів</w:t>
            </w:r>
          </w:p>
        </w:tc>
        <w:tc>
          <w:tcPr>
            <w:tcW w:w="3262" w:type="dxa"/>
          </w:tcPr>
          <w:p>
            <w:pPr>
              <w:pStyle w:val="TableParagraph"/>
              <w:spacing w:line="275" w:lineRule="exact"/>
              <w:rPr>
                <w:sz w:val="24"/>
              </w:rPr>
            </w:pPr>
            <w:r>
              <w:rPr>
                <w:sz w:val="24"/>
              </w:rPr>
              <w:t>Подача</w:t>
            </w:r>
            <w:r>
              <w:rPr>
                <w:spacing w:val="-2"/>
                <w:sz w:val="24"/>
              </w:rPr>
              <w:t> </w:t>
            </w:r>
            <w:r>
              <w:rPr>
                <w:sz w:val="24"/>
              </w:rPr>
              <w:t>3</w:t>
            </w:r>
            <w:r>
              <w:rPr>
                <w:spacing w:val="-2"/>
                <w:sz w:val="24"/>
              </w:rPr>
              <w:t> </w:t>
            </w:r>
            <w:r>
              <w:rPr>
                <w:sz w:val="24"/>
              </w:rPr>
              <w:t>успішних</w:t>
            </w:r>
            <w:r>
              <w:rPr>
                <w:spacing w:val="-3"/>
                <w:sz w:val="24"/>
              </w:rPr>
              <w:t> </w:t>
            </w:r>
            <w:r>
              <w:rPr>
                <w:spacing w:val="-2"/>
                <w:sz w:val="24"/>
              </w:rPr>
              <w:t>заявок</w:t>
            </w:r>
          </w:p>
        </w:tc>
        <w:tc>
          <w:tcPr>
            <w:tcW w:w="1411" w:type="dxa"/>
          </w:tcPr>
          <w:p>
            <w:pPr>
              <w:pStyle w:val="TableParagraph"/>
              <w:spacing w:line="275" w:lineRule="exact"/>
              <w:ind w:left="10"/>
              <w:jc w:val="center"/>
              <w:rPr>
                <w:sz w:val="24"/>
              </w:rPr>
            </w:pPr>
            <w:r>
              <w:rPr>
                <w:sz w:val="24"/>
              </w:rPr>
              <w:t>1 500 </w:t>
            </w:r>
            <w:r>
              <w:rPr>
                <w:spacing w:val="-5"/>
                <w:sz w:val="24"/>
              </w:rPr>
              <w:t>000</w:t>
            </w:r>
          </w:p>
        </w:tc>
      </w:tr>
      <w:tr>
        <w:trPr>
          <w:trHeight w:val="318" w:hRule="atLeast"/>
        </w:trPr>
        <w:tc>
          <w:tcPr>
            <w:tcW w:w="5240" w:type="dxa"/>
          </w:tcPr>
          <w:p>
            <w:pPr>
              <w:pStyle w:val="TableParagraph"/>
              <w:spacing w:line="275" w:lineRule="exact"/>
              <w:rPr>
                <w:sz w:val="24"/>
              </w:rPr>
            </w:pPr>
            <w:r>
              <w:rPr>
                <w:sz w:val="24"/>
              </w:rPr>
              <w:t>Очікуваний</w:t>
            </w:r>
            <w:r>
              <w:rPr>
                <w:spacing w:val="-2"/>
                <w:sz w:val="24"/>
              </w:rPr>
              <w:t> </w:t>
            </w:r>
            <w:r>
              <w:rPr>
                <w:sz w:val="24"/>
              </w:rPr>
              <w:t>дохід від</w:t>
            </w:r>
            <w:r>
              <w:rPr>
                <w:spacing w:val="-3"/>
                <w:sz w:val="24"/>
              </w:rPr>
              <w:t> </w:t>
            </w:r>
            <w:r>
              <w:rPr>
                <w:spacing w:val="-2"/>
                <w:sz w:val="24"/>
              </w:rPr>
              <w:t>інвесторів</w:t>
            </w:r>
          </w:p>
        </w:tc>
        <w:tc>
          <w:tcPr>
            <w:tcW w:w="3262" w:type="dxa"/>
          </w:tcPr>
          <w:p>
            <w:pPr>
              <w:pStyle w:val="TableParagraph"/>
              <w:spacing w:line="275" w:lineRule="exact"/>
              <w:rPr>
                <w:sz w:val="24"/>
              </w:rPr>
            </w:pPr>
            <w:r>
              <w:rPr>
                <w:sz w:val="24"/>
              </w:rPr>
              <w:t>Укладання</w:t>
            </w:r>
            <w:r>
              <w:rPr>
                <w:spacing w:val="-1"/>
                <w:sz w:val="24"/>
              </w:rPr>
              <w:t> </w:t>
            </w:r>
            <w:r>
              <w:rPr>
                <w:sz w:val="24"/>
              </w:rPr>
              <w:t>2 </w:t>
            </w:r>
            <w:r>
              <w:rPr>
                <w:spacing w:val="-4"/>
                <w:sz w:val="24"/>
              </w:rPr>
              <w:t>угод</w:t>
            </w:r>
          </w:p>
        </w:tc>
        <w:tc>
          <w:tcPr>
            <w:tcW w:w="1411" w:type="dxa"/>
          </w:tcPr>
          <w:p>
            <w:pPr>
              <w:pStyle w:val="TableParagraph"/>
              <w:spacing w:line="275" w:lineRule="exact"/>
              <w:ind w:left="10"/>
              <w:jc w:val="center"/>
              <w:rPr>
                <w:sz w:val="24"/>
              </w:rPr>
            </w:pPr>
            <w:r>
              <w:rPr>
                <w:sz w:val="24"/>
              </w:rPr>
              <w:t>2 000 </w:t>
            </w:r>
            <w:r>
              <w:rPr>
                <w:spacing w:val="-5"/>
                <w:sz w:val="24"/>
              </w:rPr>
              <w:t>000</w:t>
            </w:r>
          </w:p>
        </w:tc>
      </w:tr>
      <w:tr>
        <w:trPr>
          <w:trHeight w:val="316" w:hRule="atLeast"/>
        </w:trPr>
        <w:tc>
          <w:tcPr>
            <w:tcW w:w="5240" w:type="dxa"/>
          </w:tcPr>
          <w:p>
            <w:pPr>
              <w:pStyle w:val="TableParagraph"/>
              <w:spacing w:line="275" w:lineRule="exact"/>
              <w:rPr>
                <w:sz w:val="24"/>
              </w:rPr>
            </w:pPr>
            <w:r>
              <w:rPr>
                <w:sz w:val="24"/>
              </w:rPr>
              <w:t>Очікуваний</w:t>
            </w:r>
            <w:r>
              <w:rPr>
                <w:spacing w:val="-2"/>
                <w:sz w:val="24"/>
              </w:rPr>
              <w:t> </w:t>
            </w:r>
            <w:r>
              <w:rPr>
                <w:sz w:val="24"/>
              </w:rPr>
              <w:t>дохід</w:t>
            </w:r>
            <w:r>
              <w:rPr>
                <w:spacing w:val="-1"/>
                <w:sz w:val="24"/>
              </w:rPr>
              <w:t> </w:t>
            </w:r>
            <w:r>
              <w:rPr>
                <w:sz w:val="24"/>
              </w:rPr>
              <w:t>від</w:t>
            </w:r>
            <w:r>
              <w:rPr>
                <w:spacing w:val="-3"/>
                <w:sz w:val="24"/>
              </w:rPr>
              <w:t> </w:t>
            </w:r>
            <w:r>
              <w:rPr>
                <w:spacing w:val="-2"/>
                <w:sz w:val="24"/>
              </w:rPr>
              <w:t>краудфандингу</w:t>
            </w:r>
          </w:p>
        </w:tc>
        <w:tc>
          <w:tcPr>
            <w:tcW w:w="3262" w:type="dxa"/>
          </w:tcPr>
          <w:p>
            <w:pPr>
              <w:pStyle w:val="TableParagraph"/>
              <w:spacing w:line="275" w:lineRule="exact"/>
              <w:rPr>
                <w:sz w:val="24"/>
              </w:rPr>
            </w:pPr>
            <w:r>
              <w:rPr>
                <w:sz w:val="24"/>
              </w:rPr>
              <w:t>Кампанії</w:t>
            </w:r>
            <w:r>
              <w:rPr>
                <w:spacing w:val="-1"/>
                <w:sz w:val="24"/>
              </w:rPr>
              <w:t> </w:t>
            </w:r>
            <w:r>
              <w:rPr>
                <w:sz w:val="24"/>
              </w:rPr>
              <w:t>на</w:t>
            </w:r>
            <w:r>
              <w:rPr>
                <w:spacing w:val="-2"/>
                <w:sz w:val="24"/>
              </w:rPr>
              <w:t> </w:t>
            </w:r>
            <w:r>
              <w:rPr>
                <w:sz w:val="24"/>
              </w:rPr>
              <w:t>2</w:t>
            </w:r>
            <w:r>
              <w:rPr>
                <w:spacing w:val="-1"/>
                <w:sz w:val="24"/>
              </w:rPr>
              <w:t> </w:t>
            </w:r>
            <w:r>
              <w:rPr>
                <w:spacing w:val="-2"/>
                <w:sz w:val="24"/>
              </w:rPr>
              <w:t>платформах</w:t>
            </w:r>
          </w:p>
        </w:tc>
        <w:tc>
          <w:tcPr>
            <w:tcW w:w="1411" w:type="dxa"/>
          </w:tcPr>
          <w:p>
            <w:pPr>
              <w:pStyle w:val="TableParagraph"/>
              <w:spacing w:line="275" w:lineRule="exact"/>
              <w:ind w:left="10" w:right="2"/>
              <w:jc w:val="center"/>
              <w:rPr>
                <w:sz w:val="24"/>
              </w:rPr>
            </w:pPr>
            <w:r>
              <w:rPr>
                <w:sz w:val="24"/>
              </w:rPr>
              <w:t>500 </w:t>
            </w:r>
            <w:r>
              <w:rPr>
                <w:spacing w:val="-5"/>
                <w:sz w:val="24"/>
              </w:rPr>
              <w:t>000</w:t>
            </w:r>
          </w:p>
        </w:tc>
      </w:tr>
      <w:tr>
        <w:trPr>
          <w:trHeight w:val="318" w:hRule="atLeast"/>
        </w:trPr>
        <w:tc>
          <w:tcPr>
            <w:tcW w:w="5240" w:type="dxa"/>
          </w:tcPr>
          <w:p>
            <w:pPr>
              <w:pStyle w:val="TableParagraph"/>
              <w:spacing w:line="275" w:lineRule="exact"/>
              <w:rPr>
                <w:sz w:val="24"/>
              </w:rPr>
            </w:pPr>
            <w:r>
              <w:rPr>
                <w:sz w:val="24"/>
              </w:rPr>
              <w:t>Загальний</w:t>
            </w:r>
            <w:r>
              <w:rPr>
                <w:spacing w:val="-8"/>
                <w:sz w:val="24"/>
              </w:rPr>
              <w:t> </w:t>
            </w:r>
            <w:r>
              <w:rPr>
                <w:sz w:val="24"/>
              </w:rPr>
              <w:t>прогнозований</w:t>
            </w:r>
            <w:r>
              <w:rPr>
                <w:spacing w:val="-5"/>
                <w:sz w:val="24"/>
              </w:rPr>
              <w:t> </w:t>
            </w:r>
            <w:r>
              <w:rPr>
                <w:spacing w:val="-2"/>
                <w:sz w:val="24"/>
              </w:rPr>
              <w:t>дохід</w:t>
            </w:r>
          </w:p>
        </w:tc>
        <w:tc>
          <w:tcPr>
            <w:tcW w:w="3262" w:type="dxa"/>
          </w:tcPr>
          <w:p>
            <w:pPr>
              <w:pStyle w:val="TableParagraph"/>
              <w:spacing w:line="275" w:lineRule="exact"/>
              <w:rPr>
                <w:sz w:val="24"/>
              </w:rPr>
            </w:pPr>
            <w:r>
              <w:rPr>
                <w:sz w:val="24"/>
              </w:rPr>
              <w:t>1 500 000+2 000 000+500 </w:t>
            </w:r>
            <w:r>
              <w:rPr>
                <w:spacing w:val="-5"/>
                <w:sz w:val="24"/>
              </w:rPr>
              <w:t>000</w:t>
            </w:r>
          </w:p>
        </w:tc>
        <w:tc>
          <w:tcPr>
            <w:tcW w:w="1411" w:type="dxa"/>
          </w:tcPr>
          <w:p>
            <w:pPr>
              <w:pStyle w:val="TableParagraph"/>
              <w:spacing w:line="275" w:lineRule="exact"/>
              <w:ind w:left="10"/>
              <w:jc w:val="center"/>
              <w:rPr>
                <w:sz w:val="24"/>
              </w:rPr>
            </w:pPr>
            <w:r>
              <w:rPr>
                <w:sz w:val="24"/>
              </w:rPr>
              <w:t>4 000 </w:t>
            </w:r>
            <w:r>
              <w:rPr>
                <w:spacing w:val="-5"/>
                <w:sz w:val="24"/>
              </w:rPr>
              <w:t>000</w:t>
            </w:r>
          </w:p>
        </w:tc>
      </w:tr>
    </w:tbl>
    <w:p>
      <w:pPr>
        <w:spacing w:before="5"/>
        <w:ind w:left="851" w:right="0" w:firstLine="0"/>
        <w:jc w:val="both"/>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pStyle w:val="BodyText"/>
        <w:ind w:left="0" w:firstLine="0"/>
        <w:jc w:val="left"/>
        <w:rPr>
          <w:i/>
          <w:sz w:val="24"/>
        </w:rPr>
      </w:pPr>
    </w:p>
    <w:p>
      <w:pPr>
        <w:pStyle w:val="BodyText"/>
        <w:spacing w:before="68"/>
        <w:ind w:left="0" w:firstLine="0"/>
        <w:jc w:val="left"/>
        <w:rPr>
          <w:i/>
          <w:sz w:val="24"/>
        </w:rPr>
      </w:pPr>
    </w:p>
    <w:p>
      <w:pPr>
        <w:pStyle w:val="BodyText"/>
        <w:spacing w:line="360" w:lineRule="auto" w:before="1"/>
        <w:ind w:left="143" w:right="142"/>
      </w:pPr>
      <w:r>
        <w:rPr/>
        <w:t>Економічне обґрунтування стратегії scale up компанії ТОВ «BRAMMER» базується</w:t>
      </w:r>
      <w:r>
        <w:rPr>
          <w:spacing w:val="-1"/>
        </w:rPr>
        <w:t> </w:t>
      </w:r>
      <w:r>
        <w:rPr/>
        <w:t>на</w:t>
      </w:r>
      <w:r>
        <w:rPr>
          <w:spacing w:val="-3"/>
        </w:rPr>
        <w:t> </w:t>
      </w:r>
      <w:r>
        <w:rPr/>
        <w:t>оцінці</w:t>
      </w:r>
      <w:r>
        <w:rPr>
          <w:spacing w:val="-2"/>
        </w:rPr>
        <w:t> </w:t>
      </w:r>
      <w:r>
        <w:rPr/>
        <w:t>чистої</w:t>
      </w:r>
      <w:r>
        <w:rPr>
          <w:spacing w:val="-1"/>
        </w:rPr>
        <w:t> </w:t>
      </w:r>
      <w:r>
        <w:rPr/>
        <w:t>теперішньої</w:t>
      </w:r>
      <w:r>
        <w:rPr>
          <w:spacing w:val="-2"/>
        </w:rPr>
        <w:t> </w:t>
      </w:r>
      <w:r>
        <w:rPr/>
        <w:t>вартості</w:t>
      </w:r>
      <w:r>
        <w:rPr>
          <w:spacing w:val="-1"/>
        </w:rPr>
        <w:t> </w:t>
      </w:r>
      <w:r>
        <w:rPr/>
        <w:t>(NPV),</w:t>
      </w:r>
      <w:r>
        <w:rPr>
          <w:spacing w:val="-2"/>
        </w:rPr>
        <w:t> </w:t>
      </w:r>
      <w:r>
        <w:rPr/>
        <w:t>яка</w:t>
      </w:r>
      <w:r>
        <w:rPr>
          <w:spacing w:val="-2"/>
        </w:rPr>
        <w:t> </w:t>
      </w:r>
      <w:r>
        <w:rPr/>
        <w:t>дозволяє</w:t>
      </w:r>
      <w:r>
        <w:rPr>
          <w:spacing w:val="-2"/>
        </w:rPr>
        <w:t> </w:t>
      </w:r>
      <w:r>
        <w:rPr/>
        <w:t>визначити,</w:t>
      </w:r>
      <w:r>
        <w:rPr>
          <w:spacing w:val="-4"/>
        </w:rPr>
        <w:t> </w:t>
      </w:r>
      <w:r>
        <w:rPr/>
        <w:t>чи є</w:t>
      </w:r>
      <w:r>
        <w:rPr>
          <w:spacing w:val="-4"/>
        </w:rPr>
        <w:t> </w:t>
      </w:r>
      <w:r>
        <w:rPr/>
        <w:t>проект</w:t>
      </w:r>
      <w:r>
        <w:rPr>
          <w:spacing w:val="-3"/>
        </w:rPr>
        <w:t> </w:t>
      </w:r>
      <w:r>
        <w:rPr/>
        <w:t>фінансово</w:t>
      </w:r>
      <w:r>
        <w:rPr>
          <w:spacing w:val="-6"/>
        </w:rPr>
        <w:t> </w:t>
      </w:r>
      <w:r>
        <w:rPr/>
        <w:t>вигідним</w:t>
      </w:r>
      <w:r>
        <w:rPr>
          <w:spacing w:val="-1"/>
        </w:rPr>
        <w:t> </w:t>
      </w:r>
      <w:r>
        <w:rPr/>
        <w:t>[100].</w:t>
      </w:r>
      <w:r>
        <w:rPr>
          <w:spacing w:val="-4"/>
        </w:rPr>
        <w:t> </w:t>
      </w:r>
      <w:r>
        <w:rPr/>
        <w:t>NPV</w:t>
      </w:r>
      <w:r>
        <w:rPr>
          <w:spacing w:val="-2"/>
        </w:rPr>
        <w:t> </w:t>
      </w:r>
      <w:r>
        <w:rPr/>
        <w:t>враховує</w:t>
      </w:r>
      <w:r>
        <w:rPr>
          <w:spacing w:val="-4"/>
        </w:rPr>
        <w:t> </w:t>
      </w:r>
      <w:r>
        <w:rPr/>
        <w:t>дисконтовані</w:t>
      </w:r>
      <w:r>
        <w:rPr>
          <w:spacing w:val="-2"/>
        </w:rPr>
        <w:t> </w:t>
      </w:r>
      <w:r>
        <w:rPr/>
        <w:t>грошові</w:t>
      </w:r>
      <w:r>
        <w:rPr>
          <w:spacing w:val="-3"/>
        </w:rPr>
        <w:t> </w:t>
      </w:r>
      <w:r>
        <w:rPr/>
        <w:t>потоки</w:t>
      </w:r>
      <w:r>
        <w:rPr>
          <w:spacing w:val="-3"/>
        </w:rPr>
        <w:t> </w:t>
      </w:r>
      <w:r>
        <w:rPr/>
        <w:t>на різних етапах проекту з урахуванням вартості грошей у часі.</w:t>
      </w:r>
    </w:p>
    <w:p>
      <w:pPr>
        <w:pStyle w:val="BodyText"/>
        <w:ind w:left="851" w:firstLine="0"/>
      </w:pPr>
      <w:r>
        <w:rPr/>
        <w:t>Вхідні</w:t>
      </w:r>
      <w:r>
        <w:rPr>
          <w:spacing w:val="-6"/>
        </w:rPr>
        <w:t> </w:t>
      </w:r>
      <w:r>
        <w:rPr/>
        <w:t>дані</w:t>
      </w:r>
      <w:r>
        <w:rPr>
          <w:spacing w:val="-3"/>
        </w:rPr>
        <w:t> </w:t>
      </w:r>
      <w:r>
        <w:rPr/>
        <w:t>для</w:t>
      </w:r>
      <w:r>
        <w:rPr>
          <w:spacing w:val="-3"/>
        </w:rPr>
        <w:t> </w:t>
      </w:r>
      <w:r>
        <w:rPr>
          <w:spacing w:val="-2"/>
        </w:rPr>
        <w:t>розрахунку:</w:t>
      </w:r>
    </w:p>
    <w:p>
      <w:pPr>
        <w:pStyle w:val="ListParagraph"/>
        <w:numPr>
          <w:ilvl w:val="0"/>
          <w:numId w:val="52"/>
        </w:numPr>
        <w:tabs>
          <w:tab w:pos="1557" w:val="left" w:leader="none"/>
        </w:tabs>
        <w:spacing w:line="360" w:lineRule="auto" w:before="163" w:after="0"/>
        <w:ind w:left="143" w:right="139" w:firstLine="707"/>
        <w:jc w:val="both"/>
        <w:rPr>
          <w:sz w:val="28"/>
        </w:rPr>
      </w:pPr>
      <w:r>
        <w:rPr>
          <w:sz w:val="28"/>
        </w:rPr>
        <w:t>загальні</w:t>
      </w:r>
      <w:r>
        <w:rPr>
          <w:spacing w:val="-5"/>
          <w:sz w:val="28"/>
        </w:rPr>
        <w:t> </w:t>
      </w:r>
      <w:r>
        <w:rPr>
          <w:sz w:val="28"/>
        </w:rPr>
        <w:t>початкові</w:t>
      </w:r>
      <w:r>
        <w:rPr>
          <w:spacing w:val="-6"/>
          <w:sz w:val="28"/>
        </w:rPr>
        <w:t> </w:t>
      </w:r>
      <w:r>
        <w:rPr>
          <w:sz w:val="28"/>
        </w:rPr>
        <w:t>інвестиції</w:t>
      </w:r>
      <w:r>
        <w:rPr>
          <w:spacing w:val="-2"/>
          <w:sz w:val="28"/>
        </w:rPr>
        <w:t> </w:t>
      </w:r>
      <w:r>
        <w:rPr>
          <w:sz w:val="28"/>
        </w:rPr>
        <w:t>–</w:t>
      </w:r>
      <w:r>
        <w:rPr>
          <w:spacing w:val="-5"/>
          <w:sz w:val="28"/>
        </w:rPr>
        <w:t> </w:t>
      </w:r>
      <w:r>
        <w:rPr>
          <w:sz w:val="28"/>
        </w:rPr>
        <w:t>сумарні</w:t>
      </w:r>
      <w:r>
        <w:rPr>
          <w:spacing w:val="-8"/>
          <w:sz w:val="28"/>
        </w:rPr>
        <w:t> </w:t>
      </w:r>
      <w:r>
        <w:rPr>
          <w:sz w:val="28"/>
        </w:rPr>
        <w:t>витрати</w:t>
      </w:r>
      <w:r>
        <w:rPr>
          <w:spacing w:val="-6"/>
          <w:sz w:val="28"/>
        </w:rPr>
        <w:t> </w:t>
      </w:r>
      <w:r>
        <w:rPr>
          <w:sz w:val="28"/>
        </w:rPr>
        <w:t>на</w:t>
      </w:r>
      <w:r>
        <w:rPr>
          <w:spacing w:val="-9"/>
          <w:sz w:val="28"/>
        </w:rPr>
        <w:t> </w:t>
      </w:r>
      <w:r>
        <w:rPr>
          <w:sz w:val="28"/>
        </w:rPr>
        <w:t>реалізацію</w:t>
      </w:r>
      <w:r>
        <w:rPr>
          <w:spacing w:val="-7"/>
          <w:sz w:val="28"/>
        </w:rPr>
        <w:t> </w:t>
      </w:r>
      <w:r>
        <w:rPr>
          <w:sz w:val="28"/>
        </w:rPr>
        <w:t>заходів</w:t>
      </w:r>
      <w:r>
        <w:rPr>
          <w:spacing w:val="-7"/>
          <w:sz w:val="28"/>
        </w:rPr>
        <w:t> </w:t>
      </w:r>
      <w:r>
        <w:rPr>
          <w:sz w:val="28"/>
        </w:rPr>
        <w:t>у межах стратегії scale up становлять 6 627 500 гривень;</w:t>
      </w:r>
    </w:p>
    <w:p>
      <w:pPr>
        <w:pStyle w:val="ListParagraph"/>
        <w:numPr>
          <w:ilvl w:val="0"/>
          <w:numId w:val="52"/>
        </w:numPr>
        <w:tabs>
          <w:tab w:pos="1557" w:val="left" w:leader="none"/>
        </w:tabs>
        <w:spacing w:line="360" w:lineRule="auto" w:before="0" w:after="0"/>
        <w:ind w:left="143" w:right="140" w:firstLine="707"/>
        <w:jc w:val="both"/>
        <w:rPr>
          <w:sz w:val="28"/>
        </w:rPr>
      </w:pPr>
      <w:r>
        <w:rPr>
          <w:sz w:val="28"/>
        </w:rPr>
        <w:t>очікуваний</w:t>
      </w:r>
      <w:r>
        <w:rPr>
          <w:spacing w:val="-8"/>
          <w:sz w:val="28"/>
        </w:rPr>
        <w:t> </w:t>
      </w:r>
      <w:r>
        <w:rPr>
          <w:sz w:val="28"/>
        </w:rPr>
        <w:t>дохід</w:t>
      </w:r>
      <w:r>
        <w:rPr>
          <w:spacing w:val="-5"/>
          <w:sz w:val="28"/>
        </w:rPr>
        <w:t> </w:t>
      </w:r>
      <w:r>
        <w:rPr>
          <w:sz w:val="28"/>
        </w:rPr>
        <w:t>за</w:t>
      </w:r>
      <w:r>
        <w:rPr>
          <w:spacing w:val="-9"/>
          <w:sz w:val="28"/>
        </w:rPr>
        <w:t> </w:t>
      </w:r>
      <w:r>
        <w:rPr>
          <w:sz w:val="28"/>
        </w:rPr>
        <w:t>перший</w:t>
      </w:r>
      <w:r>
        <w:rPr>
          <w:spacing w:val="-8"/>
          <w:sz w:val="28"/>
        </w:rPr>
        <w:t> </w:t>
      </w:r>
      <w:r>
        <w:rPr>
          <w:sz w:val="28"/>
        </w:rPr>
        <w:t>рік</w:t>
      </w:r>
      <w:r>
        <w:rPr>
          <w:spacing w:val="-2"/>
          <w:sz w:val="28"/>
        </w:rPr>
        <w:t> </w:t>
      </w:r>
      <w:r>
        <w:rPr>
          <w:sz w:val="28"/>
        </w:rPr>
        <w:t>–</w:t>
      </w:r>
      <w:r>
        <w:rPr>
          <w:spacing w:val="-7"/>
          <w:sz w:val="28"/>
        </w:rPr>
        <w:t> </w:t>
      </w:r>
      <w:r>
        <w:rPr>
          <w:sz w:val="28"/>
        </w:rPr>
        <w:t>компанія</w:t>
      </w:r>
      <w:r>
        <w:rPr>
          <w:spacing w:val="-8"/>
          <w:sz w:val="28"/>
        </w:rPr>
        <w:t> </w:t>
      </w:r>
      <w:r>
        <w:rPr>
          <w:sz w:val="28"/>
        </w:rPr>
        <w:t>прогнозує</w:t>
      </w:r>
      <w:r>
        <w:rPr>
          <w:spacing w:val="-7"/>
          <w:sz w:val="28"/>
        </w:rPr>
        <w:t> </w:t>
      </w:r>
      <w:r>
        <w:rPr>
          <w:sz w:val="28"/>
        </w:rPr>
        <w:t>отримати</w:t>
      </w:r>
      <w:r>
        <w:rPr>
          <w:spacing w:val="-8"/>
          <w:sz w:val="28"/>
        </w:rPr>
        <w:t> </w:t>
      </w:r>
      <w:r>
        <w:rPr>
          <w:sz w:val="28"/>
        </w:rPr>
        <w:t>дохід</w:t>
      </w:r>
      <w:r>
        <w:rPr>
          <w:spacing w:val="-8"/>
          <w:sz w:val="28"/>
        </w:rPr>
        <w:t> </w:t>
      </w:r>
      <w:r>
        <w:rPr>
          <w:sz w:val="28"/>
        </w:rPr>
        <w:t>у розмірі 27 420 000 гривань на основі зростання клієнтської бази, розширення асортименту продукції та ефективної реалізації маркетингових заходів;</w:t>
      </w:r>
    </w:p>
    <w:p>
      <w:pPr>
        <w:pStyle w:val="ListParagraph"/>
        <w:numPr>
          <w:ilvl w:val="0"/>
          <w:numId w:val="52"/>
        </w:numPr>
        <w:tabs>
          <w:tab w:pos="1557" w:val="left" w:leader="none"/>
        </w:tabs>
        <w:spacing w:line="360" w:lineRule="auto" w:before="0" w:after="0"/>
        <w:ind w:left="143" w:right="140" w:firstLine="707"/>
        <w:jc w:val="both"/>
        <w:rPr>
          <w:sz w:val="28"/>
        </w:rPr>
      </w:pPr>
      <w:r>
        <w:rPr>
          <w:sz w:val="28"/>
        </w:rPr>
        <w:t>очікуваний дохід за другий рік –</w:t>
      </w:r>
      <w:r>
        <w:rPr>
          <w:spacing w:val="40"/>
          <w:sz w:val="28"/>
        </w:rPr>
        <w:t> </w:t>
      </w:r>
      <w:r>
        <w:rPr>
          <w:sz w:val="28"/>
        </w:rPr>
        <w:t>очікується, що у другому році реалізації проекту дохід зросте на 10%, що складе 30 162 000 гривень;</w:t>
      </w:r>
    </w:p>
    <w:p>
      <w:pPr>
        <w:pStyle w:val="ListParagraph"/>
        <w:spacing w:after="0" w:line="360" w:lineRule="auto"/>
        <w:jc w:val="both"/>
        <w:rPr>
          <w:sz w:val="28"/>
        </w:rPr>
        <w:sectPr>
          <w:pgSz w:w="11910" w:h="16840"/>
          <w:pgMar w:header="719" w:footer="0" w:top="1260" w:bottom="280" w:left="1275" w:right="425"/>
        </w:sectPr>
      </w:pPr>
    </w:p>
    <w:p>
      <w:pPr>
        <w:pStyle w:val="ListParagraph"/>
        <w:numPr>
          <w:ilvl w:val="0"/>
          <w:numId w:val="52"/>
        </w:numPr>
        <w:tabs>
          <w:tab w:pos="1559" w:val="left" w:leader="none"/>
        </w:tabs>
        <w:spacing w:line="360" w:lineRule="auto" w:before="79" w:after="0"/>
        <w:ind w:left="143" w:right="142" w:firstLine="707"/>
        <w:jc w:val="left"/>
        <w:rPr>
          <w:sz w:val="28"/>
        </w:rPr>
      </w:pPr>
      <w:r>
        <w:rPr>
          <w:sz w:val="28"/>
        </w:rPr>
        <w:t>ставка дисконтування – у розрахунках використано ставку 13,5%, що відповідає макроекономічним умовам України у 2024 році.</w:t>
      </w:r>
    </w:p>
    <w:p>
      <w:pPr>
        <w:pStyle w:val="BodyText"/>
        <w:spacing w:line="321" w:lineRule="exact"/>
        <w:ind w:left="851" w:firstLine="0"/>
        <w:jc w:val="left"/>
      </w:pPr>
      <w:r>
        <w:rPr/>
        <w:t>Етапи</w:t>
      </w:r>
      <w:r>
        <w:rPr>
          <w:spacing w:val="-6"/>
        </w:rPr>
        <w:t> </w:t>
      </w:r>
      <w:r>
        <w:rPr>
          <w:spacing w:val="-2"/>
        </w:rPr>
        <w:t>розрахунку:</w:t>
      </w:r>
    </w:p>
    <w:p>
      <w:pPr>
        <w:pStyle w:val="ListParagraph"/>
        <w:numPr>
          <w:ilvl w:val="0"/>
          <w:numId w:val="53"/>
        </w:numPr>
        <w:tabs>
          <w:tab w:pos="1162" w:val="left" w:leader="none"/>
        </w:tabs>
        <w:spacing w:line="362" w:lineRule="auto" w:before="160" w:after="0"/>
        <w:ind w:left="143" w:right="138" w:firstLine="707"/>
        <w:jc w:val="left"/>
        <w:rPr>
          <w:sz w:val="28"/>
        </w:rPr>
      </w:pPr>
      <w:r>
        <w:rPr>
          <w:sz w:val="28"/>
        </w:rPr>
        <w:t>Розрахунок дисконтованого доходу за перший рік:</w:t>
      </w:r>
      <w:r>
        <w:rPr>
          <w:spacing w:val="38"/>
          <w:sz w:val="28"/>
        </w:rPr>
        <w:t> </w:t>
      </w:r>
      <w:r>
        <w:rPr>
          <w:sz w:val="28"/>
        </w:rPr>
        <w:t>дисконтований дохід розраховується за формулою:</w:t>
      </w:r>
    </w:p>
    <w:p>
      <w:pPr>
        <w:pStyle w:val="ListParagraph"/>
        <w:spacing w:after="0" w:line="362" w:lineRule="auto"/>
        <w:jc w:val="left"/>
        <w:rPr>
          <w:sz w:val="28"/>
        </w:rPr>
        <w:sectPr>
          <w:pgSz w:w="11910" w:h="16840"/>
          <w:pgMar w:header="719" w:footer="0" w:top="1260" w:bottom="280" w:left="1275" w:right="425"/>
        </w:sectPr>
      </w:pPr>
    </w:p>
    <w:p>
      <w:pPr>
        <w:spacing w:line="334" w:lineRule="exact" w:before="0"/>
        <w:ind w:left="2027" w:right="0" w:firstLine="0"/>
        <w:jc w:val="left"/>
        <w:rPr>
          <w:rFonts w:ascii="Cambria Math" w:hAnsi="Cambria Math"/>
          <w:position w:val="17"/>
          <w:sz w:val="20"/>
        </w:rPr>
      </w:pPr>
      <w:r>
        <w:rPr>
          <w:rFonts w:ascii="Cambria Math" w:hAnsi="Cambria Math"/>
          <w:position w:val="17"/>
          <w:sz w:val="20"/>
        </w:rPr>
        <mc:AlternateContent>
          <mc:Choice Requires="wps">
            <w:drawing>
              <wp:anchor distT="0" distB="0" distL="0" distR="0" allowOverlap="1" layoutInCell="1" locked="0" behindDoc="1" simplePos="0" relativeHeight="484342272">
                <wp:simplePos x="0" y="0"/>
                <wp:positionH relativeFrom="page">
                  <wp:posOffset>4964557</wp:posOffset>
                </wp:positionH>
                <wp:positionV relativeFrom="paragraph">
                  <wp:posOffset>158302</wp:posOffset>
                </wp:positionV>
                <wp:extent cx="929005" cy="12700"/>
                <wp:effectExtent l="0" t="0" r="0" b="0"/>
                <wp:wrapNone/>
                <wp:docPr id="75" name="Graphic 75"/>
                <wp:cNvGraphicFramePr>
                  <a:graphicFrameLocks/>
                </wp:cNvGraphicFramePr>
                <a:graphic>
                  <a:graphicData uri="http://schemas.microsoft.com/office/word/2010/wordprocessingShape">
                    <wps:wsp>
                      <wps:cNvPr id="75" name="Graphic 75"/>
                      <wps:cNvSpPr/>
                      <wps:spPr>
                        <a:xfrm>
                          <a:off x="0" y="0"/>
                          <a:ext cx="929005" cy="12700"/>
                        </a:xfrm>
                        <a:custGeom>
                          <a:avLst/>
                          <a:gdLst/>
                          <a:ahLst/>
                          <a:cxnLst/>
                          <a:rect l="l" t="t" r="r" b="b"/>
                          <a:pathLst>
                            <a:path w="929005" h="12700">
                              <a:moveTo>
                                <a:pt x="928420" y="0"/>
                              </a:moveTo>
                              <a:lnTo>
                                <a:pt x="0" y="0"/>
                              </a:lnTo>
                              <a:lnTo>
                                <a:pt x="0" y="12192"/>
                              </a:lnTo>
                              <a:lnTo>
                                <a:pt x="928420" y="12192"/>
                              </a:lnTo>
                              <a:lnTo>
                                <a:pt x="92842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90.910004pt;margin-top:12.464767pt;width:73.104pt;height:.96001pt;mso-position-horizontal-relative:page;mso-position-vertical-relative:paragraph;z-index:-18974208" id="docshape33" filled="true" fillcolor="#000000" stroked="false">
                <v:fill type="solid"/>
                <w10:wrap type="none"/>
              </v:rect>
            </w:pict>
          </mc:Fallback>
        </mc:AlternateContent>
      </w:r>
      <w:r>
        <w:rPr>
          <w:rFonts w:ascii="Cambria Math" w:hAnsi="Cambria Math"/>
          <w:sz w:val="28"/>
        </w:rPr>
        <w:t>Дисконтований</w:t>
      </w:r>
      <w:r>
        <w:rPr>
          <w:rFonts w:ascii="Cambria Math" w:hAnsi="Cambria Math"/>
          <w:spacing w:val="-4"/>
          <w:sz w:val="28"/>
        </w:rPr>
        <w:t> </w:t>
      </w:r>
      <w:r>
        <w:rPr>
          <w:rFonts w:ascii="Cambria Math" w:hAnsi="Cambria Math"/>
          <w:sz w:val="28"/>
        </w:rPr>
        <w:t>грошовий</w:t>
      </w:r>
      <w:r>
        <w:rPr>
          <w:rFonts w:ascii="Cambria Math" w:hAnsi="Cambria Math"/>
          <w:spacing w:val="-6"/>
          <w:sz w:val="28"/>
        </w:rPr>
        <w:t> </w:t>
      </w:r>
      <w:r>
        <w:rPr>
          <w:rFonts w:ascii="Cambria Math" w:hAnsi="Cambria Math"/>
          <w:sz w:val="28"/>
        </w:rPr>
        <w:t>потік</w:t>
      </w:r>
      <w:r>
        <w:rPr>
          <w:rFonts w:ascii="Cambria Math" w:hAnsi="Cambria Math"/>
          <w:spacing w:val="8"/>
          <w:sz w:val="28"/>
        </w:rPr>
        <w:t> </w:t>
      </w:r>
      <w:r>
        <w:rPr>
          <w:rFonts w:ascii="Cambria Math" w:hAnsi="Cambria Math"/>
          <w:sz w:val="28"/>
        </w:rPr>
        <w:t>=</w:t>
      </w:r>
      <w:r>
        <w:rPr>
          <w:rFonts w:ascii="Cambria Math" w:hAnsi="Cambria Math"/>
          <w:spacing w:val="66"/>
          <w:sz w:val="28"/>
        </w:rPr>
        <w:t> </w:t>
      </w:r>
      <w:r>
        <w:rPr>
          <w:rFonts w:ascii="Cambria Math" w:hAnsi="Cambria Math"/>
          <w:position w:val="17"/>
          <w:sz w:val="20"/>
        </w:rPr>
        <w:t>Грошовий</w:t>
      </w:r>
      <w:r>
        <w:rPr>
          <w:rFonts w:ascii="Cambria Math" w:hAnsi="Cambria Math"/>
          <w:spacing w:val="-1"/>
          <w:position w:val="17"/>
          <w:sz w:val="20"/>
        </w:rPr>
        <w:t> </w:t>
      </w:r>
      <w:r>
        <w:rPr>
          <w:rFonts w:ascii="Cambria Math" w:hAnsi="Cambria Math"/>
          <w:spacing w:val="-2"/>
          <w:position w:val="17"/>
          <w:sz w:val="20"/>
        </w:rPr>
        <w:t>потік</w:t>
      </w:r>
    </w:p>
    <w:p>
      <w:pPr>
        <w:spacing w:line="190" w:lineRule="exact" w:before="0"/>
        <w:ind w:left="0" w:right="422" w:firstLine="0"/>
        <w:jc w:val="right"/>
        <w:rPr>
          <w:rFonts w:ascii="Cambria Math" w:eastAsia="Cambria Math"/>
          <w:position w:val="6"/>
          <w:sz w:val="16"/>
        </w:rPr>
      </w:pPr>
      <w:r>
        <w:rPr>
          <w:rFonts w:ascii="Cambria Math" w:eastAsia="Cambria Math"/>
          <w:spacing w:val="-2"/>
          <w:w w:val="105"/>
          <w:sz w:val="20"/>
        </w:rPr>
        <w:t>(1+𝑟)</w:t>
      </w:r>
      <w:r>
        <w:rPr>
          <w:rFonts w:ascii="Cambria Math" w:eastAsia="Cambria Math"/>
          <w:spacing w:val="-2"/>
          <w:w w:val="105"/>
          <w:position w:val="6"/>
          <w:sz w:val="16"/>
        </w:rPr>
        <w:t>𝑡</w:t>
      </w:r>
    </w:p>
    <w:p>
      <w:pPr>
        <w:pStyle w:val="BodyText"/>
        <w:tabs>
          <w:tab w:pos="519" w:val="left" w:leader="none"/>
        </w:tabs>
        <w:spacing w:before="76"/>
        <w:ind w:left="102" w:firstLine="0"/>
        <w:jc w:val="left"/>
      </w:pPr>
      <w:r>
        <w:rPr/>
        <w:br w:type="column"/>
      </w:r>
      <w:r>
        <w:rPr>
          <w:spacing w:val="-10"/>
        </w:rPr>
        <w:t>,</w:t>
      </w:r>
      <w:r>
        <w:rPr/>
        <w:tab/>
      </w:r>
      <w:r>
        <w:rPr>
          <w:spacing w:val="-2"/>
        </w:rPr>
        <w:t>(3.1)</w:t>
      </w:r>
    </w:p>
    <w:p>
      <w:pPr>
        <w:pStyle w:val="BodyText"/>
        <w:spacing w:after="0"/>
        <w:jc w:val="left"/>
        <w:sectPr>
          <w:type w:val="continuous"/>
          <w:pgSz w:w="11910" w:h="16840"/>
          <w:pgMar w:header="719" w:footer="0" w:top="1040" w:bottom="280" w:left="1275" w:right="425"/>
          <w:cols w:num="2" w:equalWidth="0">
            <w:col w:w="8003" w:space="40"/>
            <w:col w:w="2167"/>
          </w:cols>
        </w:sectPr>
      </w:pPr>
    </w:p>
    <w:p>
      <w:pPr>
        <w:pStyle w:val="BodyText"/>
        <w:spacing w:line="360" w:lineRule="auto" w:before="162"/>
        <w:ind w:left="1480" w:right="5452" w:hanging="420"/>
        <w:jc w:val="left"/>
      </w:pPr>
      <w:r>
        <w:rPr/>
        <w:t>де</w:t>
      </w:r>
      <w:r>
        <w:rPr>
          <w:spacing w:val="40"/>
        </w:rPr>
        <w:t> </w:t>
      </w:r>
      <w:r>
        <w:rPr/>
        <w:t>r</w:t>
      </w:r>
      <w:r>
        <w:rPr>
          <w:spacing w:val="40"/>
        </w:rPr>
        <w:t> </w:t>
      </w:r>
      <w:r>
        <w:rPr/>
        <w:t>—</w:t>
      </w:r>
      <w:r>
        <w:rPr>
          <w:spacing w:val="-6"/>
        </w:rPr>
        <w:t> </w:t>
      </w:r>
      <w:r>
        <w:rPr/>
        <w:t>ставка</w:t>
      </w:r>
      <w:r>
        <w:rPr>
          <w:spacing w:val="-5"/>
        </w:rPr>
        <w:t> </w:t>
      </w:r>
      <w:r>
        <w:rPr/>
        <w:t>дисконтування; t — період (в роках).</w:t>
      </w:r>
    </w:p>
    <w:p>
      <w:pPr>
        <w:pStyle w:val="BodyText"/>
        <w:spacing w:line="321" w:lineRule="exact"/>
        <w:ind w:left="1060" w:firstLine="0"/>
        <w:jc w:val="left"/>
      </w:pPr>
      <w:r>
        <w:rPr/>
        <w:t>Для</w:t>
      </w:r>
      <w:r>
        <w:rPr>
          <w:spacing w:val="-5"/>
        </w:rPr>
        <w:t> </w:t>
      </w:r>
      <w:r>
        <w:rPr/>
        <w:t>першого</w:t>
      </w:r>
      <w:r>
        <w:rPr>
          <w:spacing w:val="-1"/>
        </w:rPr>
        <w:t> </w:t>
      </w:r>
      <w:r>
        <w:rPr>
          <w:spacing w:val="-4"/>
        </w:rPr>
        <w:t>року:</w:t>
      </w:r>
    </w:p>
    <w:p>
      <w:pPr>
        <w:pStyle w:val="BodyText"/>
        <w:spacing w:line="261" w:lineRule="exact" w:before="124"/>
        <w:ind w:left="3010" w:firstLine="0"/>
        <w:jc w:val="left"/>
        <w:rPr>
          <w:rFonts w:ascii="Cambria Math"/>
        </w:rPr>
      </w:pPr>
      <w:r>
        <w:rPr>
          <w:rFonts w:ascii="Cambria Math"/>
        </w:rPr>
        <w:t>27 420 </w:t>
      </w:r>
      <w:r>
        <w:rPr>
          <w:rFonts w:ascii="Cambria Math"/>
          <w:spacing w:val="-5"/>
        </w:rPr>
        <w:t>000</w:t>
      </w:r>
    </w:p>
    <w:p>
      <w:pPr>
        <w:pStyle w:val="BodyText"/>
        <w:spacing w:line="211" w:lineRule="exact"/>
        <w:ind w:left="4452" w:firstLine="0"/>
        <w:jc w:val="left"/>
        <w:rPr>
          <w:rFonts w:ascii="Cambria Math" w:hAnsi="Cambria Math"/>
        </w:rPr>
      </w:pPr>
      <w:r>
        <w:rPr>
          <w:rFonts w:ascii="Cambria Math" w:hAnsi="Cambria Math"/>
        </w:rPr>
        <mc:AlternateContent>
          <mc:Choice Requires="wps">
            <w:drawing>
              <wp:anchor distT="0" distB="0" distL="0" distR="0" allowOverlap="1" layoutInCell="1" locked="0" behindDoc="0" simplePos="0" relativeHeight="15747584">
                <wp:simplePos x="0" y="0"/>
                <wp:positionH relativeFrom="page">
                  <wp:posOffset>2720975</wp:posOffset>
                </wp:positionH>
                <wp:positionV relativeFrom="paragraph">
                  <wp:posOffset>82775</wp:posOffset>
                </wp:positionV>
                <wp:extent cx="866140" cy="12700"/>
                <wp:effectExtent l="0" t="0" r="0" b="0"/>
                <wp:wrapNone/>
                <wp:docPr id="76" name="Graphic 76"/>
                <wp:cNvGraphicFramePr>
                  <a:graphicFrameLocks/>
                </wp:cNvGraphicFramePr>
                <a:graphic>
                  <a:graphicData uri="http://schemas.microsoft.com/office/word/2010/wordprocessingShape">
                    <wps:wsp>
                      <wps:cNvPr id="76" name="Graphic 76"/>
                      <wps:cNvSpPr/>
                      <wps:spPr>
                        <a:xfrm>
                          <a:off x="0" y="0"/>
                          <a:ext cx="866140" cy="12700"/>
                        </a:xfrm>
                        <a:custGeom>
                          <a:avLst/>
                          <a:gdLst/>
                          <a:ahLst/>
                          <a:cxnLst/>
                          <a:rect l="l" t="t" r="r" b="b"/>
                          <a:pathLst>
                            <a:path w="866140" h="12700">
                              <a:moveTo>
                                <a:pt x="865631" y="0"/>
                              </a:moveTo>
                              <a:lnTo>
                                <a:pt x="0" y="0"/>
                              </a:lnTo>
                              <a:lnTo>
                                <a:pt x="0" y="12192"/>
                              </a:lnTo>
                              <a:lnTo>
                                <a:pt x="865631" y="12192"/>
                              </a:lnTo>
                              <a:lnTo>
                                <a:pt x="86563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14.25pt;margin-top:6.517717pt;width:68.16pt;height:.96002pt;mso-position-horizontal-relative:page;mso-position-vertical-relative:paragraph;z-index:15747584" id="docshape34" filled="true" fillcolor="#000000" stroked="false">
                <v:fill type="solid"/>
                <w10:wrap type="none"/>
              </v:rect>
            </w:pict>
          </mc:Fallback>
        </mc:AlternateContent>
      </w:r>
      <w:r>
        <w:rPr>
          <w:rFonts w:ascii="Cambria Math" w:hAnsi="Cambria Math"/>
        </w:rPr>
        <w:t>≈</w:t>
      </w:r>
      <w:r>
        <w:rPr>
          <w:rFonts w:ascii="Cambria Math" w:hAnsi="Cambria Math"/>
          <w:spacing w:val="12"/>
        </w:rPr>
        <w:t> </w:t>
      </w:r>
      <w:r>
        <w:rPr>
          <w:rFonts w:ascii="Cambria Math" w:hAnsi="Cambria Math"/>
        </w:rPr>
        <w:t>24 162 832</w:t>
      </w:r>
      <w:r>
        <w:rPr>
          <w:rFonts w:ascii="Cambria Math" w:hAnsi="Cambria Math"/>
          <w:spacing w:val="-1"/>
        </w:rPr>
        <w:t> </w:t>
      </w:r>
      <w:r>
        <w:rPr>
          <w:rFonts w:ascii="Cambria Math" w:hAnsi="Cambria Math"/>
          <w:spacing w:val="-2"/>
        </w:rPr>
        <w:t>гривень</w:t>
      </w:r>
    </w:p>
    <w:p>
      <w:pPr>
        <w:pStyle w:val="BodyText"/>
        <w:spacing w:line="258" w:lineRule="exact"/>
        <w:ind w:left="3108" w:firstLine="0"/>
        <w:jc w:val="left"/>
        <w:rPr>
          <w:rFonts w:ascii="Cambria Math"/>
        </w:rPr>
      </w:pPr>
      <w:r>
        <w:rPr>
          <w:rFonts w:ascii="Cambria Math"/>
        </w:rPr>
        <w:t>1</w:t>
      </w:r>
      <w:r>
        <w:rPr>
          <w:rFonts w:ascii="Cambria Math"/>
          <w:spacing w:val="1"/>
        </w:rPr>
        <w:t> </w:t>
      </w:r>
      <w:r>
        <w:rPr>
          <w:rFonts w:ascii="Cambria Math"/>
        </w:rPr>
        <w:t>+</w:t>
      </w:r>
      <w:r>
        <w:rPr>
          <w:rFonts w:ascii="Cambria Math"/>
          <w:spacing w:val="-1"/>
        </w:rPr>
        <w:t> </w:t>
      </w:r>
      <w:r>
        <w:rPr>
          <w:rFonts w:ascii="Cambria Math"/>
          <w:spacing w:val="-2"/>
        </w:rPr>
        <w:t>0,135</w:t>
      </w:r>
    </w:p>
    <w:p>
      <w:pPr>
        <w:pStyle w:val="ListParagraph"/>
        <w:numPr>
          <w:ilvl w:val="0"/>
          <w:numId w:val="53"/>
        </w:numPr>
        <w:tabs>
          <w:tab w:pos="1060" w:val="left" w:leader="none"/>
          <w:tab w:pos="1130" w:val="left" w:leader="none"/>
        </w:tabs>
        <w:spacing w:line="360" w:lineRule="auto" w:before="139" w:after="0"/>
        <w:ind w:left="1060" w:right="3095" w:hanging="209"/>
        <w:jc w:val="left"/>
        <w:rPr>
          <w:sz w:val="28"/>
        </w:rPr>
      </w:pPr>
      <w:r>
        <w:rPr>
          <w:sz w:val="28"/>
        </w:rPr>
        <w:t>Розрахунок</w:t>
      </w:r>
      <w:r>
        <w:rPr>
          <w:spacing w:val="-7"/>
          <w:sz w:val="28"/>
        </w:rPr>
        <w:t> </w:t>
      </w:r>
      <w:r>
        <w:rPr>
          <w:sz w:val="28"/>
        </w:rPr>
        <w:t>дисконтованого</w:t>
      </w:r>
      <w:r>
        <w:rPr>
          <w:spacing w:val="-8"/>
          <w:sz w:val="28"/>
        </w:rPr>
        <w:t> </w:t>
      </w:r>
      <w:r>
        <w:rPr>
          <w:sz w:val="28"/>
        </w:rPr>
        <w:t>доходу</w:t>
      </w:r>
      <w:r>
        <w:rPr>
          <w:spacing w:val="-6"/>
          <w:sz w:val="28"/>
        </w:rPr>
        <w:t> </w:t>
      </w:r>
      <w:r>
        <w:rPr>
          <w:sz w:val="28"/>
        </w:rPr>
        <w:t>за</w:t>
      </w:r>
      <w:r>
        <w:rPr>
          <w:spacing w:val="-8"/>
          <w:sz w:val="28"/>
        </w:rPr>
        <w:t> </w:t>
      </w:r>
      <w:r>
        <w:rPr>
          <w:sz w:val="28"/>
        </w:rPr>
        <w:t>другий</w:t>
      </w:r>
      <w:r>
        <w:rPr>
          <w:spacing w:val="-9"/>
          <w:sz w:val="28"/>
        </w:rPr>
        <w:t> </w:t>
      </w:r>
      <w:r>
        <w:rPr>
          <w:sz w:val="28"/>
        </w:rPr>
        <w:t>рік: Для другого року:</w:t>
      </w:r>
    </w:p>
    <w:p>
      <w:pPr>
        <w:pStyle w:val="BodyText"/>
        <w:spacing w:line="232" w:lineRule="exact"/>
        <w:ind w:left="3010" w:firstLine="0"/>
        <w:jc w:val="left"/>
        <w:rPr>
          <w:rFonts w:ascii="Cambria Math"/>
        </w:rPr>
      </w:pPr>
      <w:r>
        <w:rPr>
          <w:rFonts w:ascii="Cambria Math"/>
        </w:rPr>
        <w:t>30 162 </w:t>
      </w:r>
      <w:r>
        <w:rPr>
          <w:rFonts w:ascii="Cambria Math"/>
          <w:spacing w:val="-5"/>
        </w:rPr>
        <w:t>000</w:t>
      </w:r>
    </w:p>
    <w:p>
      <w:pPr>
        <w:pStyle w:val="BodyText"/>
        <w:spacing w:line="187" w:lineRule="auto"/>
        <w:ind w:left="3108" w:firstLine="0"/>
        <w:jc w:val="left"/>
        <w:rPr>
          <w:rFonts w:ascii="Cambria Math" w:hAnsi="Cambria Math"/>
        </w:rPr>
      </w:pPr>
      <w:r>
        <w:rPr>
          <w:rFonts w:ascii="Cambria Math" w:hAnsi="Cambria Math"/>
        </w:rPr>
        <mc:AlternateContent>
          <mc:Choice Requires="wps">
            <w:drawing>
              <wp:anchor distT="0" distB="0" distL="0" distR="0" allowOverlap="1" layoutInCell="1" locked="0" behindDoc="1" simplePos="0" relativeHeight="484343296">
                <wp:simplePos x="0" y="0"/>
                <wp:positionH relativeFrom="page">
                  <wp:posOffset>2720975</wp:posOffset>
                </wp:positionH>
                <wp:positionV relativeFrom="paragraph">
                  <wp:posOffset>76524</wp:posOffset>
                </wp:positionV>
                <wp:extent cx="866140" cy="12700"/>
                <wp:effectExtent l="0" t="0" r="0" b="0"/>
                <wp:wrapNone/>
                <wp:docPr id="77" name="Graphic 77"/>
                <wp:cNvGraphicFramePr>
                  <a:graphicFrameLocks/>
                </wp:cNvGraphicFramePr>
                <a:graphic>
                  <a:graphicData uri="http://schemas.microsoft.com/office/word/2010/wordprocessingShape">
                    <wps:wsp>
                      <wps:cNvPr id="77" name="Graphic 77"/>
                      <wps:cNvSpPr/>
                      <wps:spPr>
                        <a:xfrm>
                          <a:off x="0" y="0"/>
                          <a:ext cx="866140" cy="12700"/>
                        </a:xfrm>
                        <a:custGeom>
                          <a:avLst/>
                          <a:gdLst/>
                          <a:ahLst/>
                          <a:cxnLst/>
                          <a:rect l="l" t="t" r="r" b="b"/>
                          <a:pathLst>
                            <a:path w="866140" h="12700">
                              <a:moveTo>
                                <a:pt x="865631" y="0"/>
                              </a:moveTo>
                              <a:lnTo>
                                <a:pt x="0" y="0"/>
                              </a:lnTo>
                              <a:lnTo>
                                <a:pt x="0" y="12191"/>
                              </a:lnTo>
                              <a:lnTo>
                                <a:pt x="865631" y="12191"/>
                              </a:lnTo>
                              <a:lnTo>
                                <a:pt x="86563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14.25pt;margin-top:6.025534pt;width:68.16pt;height:.95999pt;mso-position-horizontal-relative:page;mso-position-vertical-relative:paragraph;z-index:-18973184" id="docshape35" filled="true" fillcolor="#000000" stroked="false">
                <v:fill type="solid"/>
                <w10:wrap type="none"/>
              </v:rect>
            </w:pict>
          </mc:Fallback>
        </mc:AlternateContent>
      </w:r>
      <w:r>
        <w:rPr>
          <w:rFonts w:ascii="Cambria Math" w:hAnsi="Cambria Math"/>
          <w:position w:val="-18"/>
        </w:rPr>
        <w:t>1 +</w:t>
      </w:r>
      <w:r>
        <w:rPr>
          <w:rFonts w:ascii="Cambria Math" w:hAnsi="Cambria Math"/>
          <w:spacing w:val="-1"/>
          <w:position w:val="-18"/>
        </w:rPr>
        <w:t> </w:t>
      </w:r>
      <w:r>
        <w:rPr>
          <w:rFonts w:ascii="Cambria Math" w:hAnsi="Cambria Math"/>
          <w:position w:val="-18"/>
        </w:rPr>
        <w:t>0,135</w:t>
      </w:r>
      <w:r>
        <w:rPr>
          <w:rFonts w:ascii="Cambria Math" w:hAnsi="Cambria Math"/>
          <w:spacing w:val="79"/>
          <w:w w:val="150"/>
          <w:position w:val="-18"/>
        </w:rPr>
        <w:t> </w:t>
      </w:r>
      <w:r>
        <w:rPr>
          <w:rFonts w:ascii="Cambria Math" w:hAnsi="Cambria Math"/>
        </w:rPr>
        <w:t>≈</w:t>
      </w:r>
      <w:r>
        <w:rPr>
          <w:rFonts w:ascii="Cambria Math" w:hAnsi="Cambria Math"/>
          <w:spacing w:val="13"/>
        </w:rPr>
        <w:t> </w:t>
      </w:r>
      <w:r>
        <w:rPr>
          <w:rFonts w:ascii="Cambria Math" w:hAnsi="Cambria Math"/>
        </w:rPr>
        <w:t>23</w:t>
      </w:r>
      <w:r>
        <w:rPr>
          <w:rFonts w:ascii="Cambria Math" w:hAnsi="Cambria Math"/>
          <w:spacing w:val="1"/>
        </w:rPr>
        <w:t> </w:t>
      </w:r>
      <w:r>
        <w:rPr>
          <w:rFonts w:ascii="Cambria Math" w:hAnsi="Cambria Math"/>
        </w:rPr>
        <w:t>448 142</w:t>
      </w:r>
      <w:r>
        <w:rPr>
          <w:rFonts w:ascii="Cambria Math" w:hAnsi="Cambria Math"/>
          <w:spacing w:val="-1"/>
        </w:rPr>
        <w:t> </w:t>
      </w:r>
      <w:r>
        <w:rPr>
          <w:rFonts w:ascii="Cambria Math" w:hAnsi="Cambria Math"/>
          <w:spacing w:val="-2"/>
        </w:rPr>
        <w:t>гривень</w:t>
      </w:r>
    </w:p>
    <w:p>
      <w:pPr>
        <w:pStyle w:val="ListParagraph"/>
        <w:numPr>
          <w:ilvl w:val="0"/>
          <w:numId w:val="53"/>
        </w:numPr>
        <w:tabs>
          <w:tab w:pos="1130" w:val="left" w:leader="none"/>
        </w:tabs>
        <w:spacing w:line="240" w:lineRule="auto" w:before="152" w:after="0"/>
        <w:ind w:left="1130" w:right="0" w:hanging="279"/>
        <w:jc w:val="left"/>
        <w:rPr>
          <w:sz w:val="28"/>
        </w:rPr>
      </w:pPr>
      <w:r>
        <w:rPr>
          <w:sz w:val="28"/>
        </w:rPr>
        <w:t>Розрахунок</w:t>
      </w:r>
      <w:r>
        <w:rPr>
          <w:spacing w:val="-12"/>
          <w:sz w:val="28"/>
        </w:rPr>
        <w:t> </w:t>
      </w:r>
      <w:r>
        <w:rPr>
          <w:spacing w:val="-4"/>
          <w:sz w:val="28"/>
        </w:rPr>
        <w:t>NPV:</w:t>
      </w:r>
    </w:p>
    <w:p>
      <w:pPr>
        <w:pStyle w:val="BodyText"/>
        <w:spacing w:before="163"/>
        <w:ind w:left="1060" w:firstLine="0"/>
        <w:jc w:val="left"/>
      </w:pPr>
      <w:r>
        <w:rPr/>
        <w:t>Чиста</w:t>
      </w:r>
      <w:r>
        <w:rPr>
          <w:spacing w:val="-9"/>
        </w:rPr>
        <w:t> </w:t>
      </w:r>
      <w:r>
        <w:rPr/>
        <w:t>теперішня</w:t>
      </w:r>
      <w:r>
        <w:rPr>
          <w:spacing w:val="-6"/>
        </w:rPr>
        <w:t> </w:t>
      </w:r>
      <w:r>
        <w:rPr/>
        <w:t>вартість</w:t>
      </w:r>
      <w:r>
        <w:rPr>
          <w:spacing w:val="-7"/>
        </w:rPr>
        <w:t> </w:t>
      </w:r>
      <w:r>
        <w:rPr/>
        <w:t>визначається</w:t>
      </w:r>
      <w:r>
        <w:rPr>
          <w:spacing w:val="-6"/>
        </w:rPr>
        <w:t> </w:t>
      </w:r>
      <w:r>
        <w:rPr/>
        <w:t>за</w:t>
      </w:r>
      <w:r>
        <w:rPr>
          <w:spacing w:val="-7"/>
        </w:rPr>
        <w:t> </w:t>
      </w:r>
      <w:r>
        <w:rPr>
          <w:spacing w:val="-2"/>
        </w:rPr>
        <w:t>формулою:</w:t>
      </w:r>
    </w:p>
    <w:p>
      <w:pPr>
        <w:tabs>
          <w:tab w:pos="4973" w:val="left" w:leader="none"/>
          <w:tab w:pos="8562" w:val="left" w:leader="none"/>
        </w:tabs>
        <w:spacing w:line="267" w:lineRule="exact" w:before="134"/>
        <w:ind w:left="3427" w:right="0" w:firstLine="0"/>
        <w:jc w:val="left"/>
        <w:rPr>
          <w:sz w:val="28"/>
        </w:rPr>
      </w:pPr>
      <w:r>
        <w:rPr>
          <w:rFonts w:ascii="Cambria Math" w:hAnsi="Cambria Math" w:eastAsia="Cambria Math"/>
          <w:sz w:val="28"/>
        </w:rPr>
        <w:t>NPV</w:t>
      </w:r>
      <w:r>
        <w:rPr>
          <w:rFonts w:ascii="Cambria Math" w:hAnsi="Cambria Math" w:eastAsia="Cambria Math"/>
          <w:spacing w:val="15"/>
          <w:sz w:val="28"/>
        </w:rPr>
        <w:t> </w:t>
      </w:r>
      <w:r>
        <w:rPr>
          <w:rFonts w:ascii="Cambria Math" w:hAnsi="Cambria Math" w:eastAsia="Cambria Math"/>
          <w:sz w:val="28"/>
        </w:rPr>
        <w:t>=</w:t>
      </w:r>
      <w:r>
        <w:rPr>
          <w:rFonts w:ascii="Cambria Math" w:hAnsi="Cambria Math" w:eastAsia="Cambria Math"/>
          <w:spacing w:val="75"/>
          <w:sz w:val="28"/>
        </w:rPr>
        <w:t> </w:t>
      </w:r>
      <w:r>
        <w:rPr>
          <w:rFonts w:ascii="Cambria Math" w:hAnsi="Cambria Math" w:eastAsia="Cambria Math"/>
          <w:spacing w:val="-5"/>
          <w:position w:val="1"/>
          <w:sz w:val="28"/>
        </w:rPr>
        <w:t>∑</w:t>
      </w:r>
      <w:r>
        <w:rPr>
          <w:rFonts w:ascii="Cambria Math" w:hAnsi="Cambria Math" w:eastAsia="Cambria Math"/>
          <w:spacing w:val="-5"/>
          <w:position w:val="1"/>
          <w:sz w:val="28"/>
          <w:vertAlign w:val="superscript"/>
        </w:rPr>
        <w:t>𝑛</w:t>
      </w:r>
      <w:r>
        <w:rPr>
          <w:rFonts w:ascii="Cambria Math" w:hAnsi="Cambria Math" w:eastAsia="Cambria Math"/>
          <w:position w:val="1"/>
          <w:sz w:val="28"/>
          <w:vertAlign w:val="baseline"/>
        </w:rPr>
        <w:tab/>
      </w:r>
      <w:r>
        <w:rPr>
          <w:rFonts w:ascii="Cambria Math" w:hAnsi="Cambria Math" w:eastAsia="Cambria Math"/>
          <w:spacing w:val="80"/>
          <w:w w:val="150"/>
          <w:position w:val="17"/>
          <w:sz w:val="20"/>
          <w:u w:val="single"/>
          <w:vertAlign w:val="baseline"/>
        </w:rPr>
        <w:t> </w:t>
      </w:r>
      <w:r>
        <w:rPr>
          <w:rFonts w:ascii="Cambria Math" w:hAnsi="Cambria Math" w:eastAsia="Cambria Math"/>
          <w:position w:val="17"/>
          <w:sz w:val="20"/>
          <w:u w:val="single"/>
          <w:vertAlign w:val="baseline"/>
        </w:rPr>
        <w:t>𝐶𝐹</w:t>
      </w:r>
      <w:r>
        <w:rPr>
          <w:rFonts w:ascii="Cambria Math" w:hAnsi="Cambria Math" w:eastAsia="Cambria Math"/>
          <w:position w:val="12"/>
          <w:sz w:val="16"/>
          <w:u w:val="single"/>
          <w:vertAlign w:val="baseline"/>
        </w:rPr>
        <w:t>𝑡</w:t>
      </w:r>
      <w:r>
        <w:rPr>
          <w:rFonts w:ascii="Cambria Math" w:hAnsi="Cambria Math" w:eastAsia="Cambria Math"/>
          <w:spacing w:val="132"/>
          <w:position w:val="12"/>
          <w:sz w:val="16"/>
          <w:u w:val="single"/>
          <w:vertAlign w:val="baseline"/>
        </w:rPr>
        <w:t> </w:t>
      </w:r>
      <w:r>
        <w:rPr>
          <w:rFonts w:ascii="Cambria Math" w:hAnsi="Cambria Math" w:eastAsia="Cambria Math"/>
          <w:spacing w:val="38"/>
          <w:position w:val="12"/>
          <w:sz w:val="16"/>
          <w:vertAlign w:val="baseline"/>
        </w:rPr>
        <w:t> </w:t>
      </w:r>
      <w:r>
        <w:rPr>
          <w:rFonts w:ascii="Cambria Math" w:hAnsi="Cambria Math" w:eastAsia="Cambria Math"/>
          <w:sz w:val="28"/>
          <w:vertAlign w:val="baseline"/>
        </w:rPr>
        <w:t>− 𝐼</w:t>
      </w:r>
      <w:r>
        <w:rPr>
          <w:rFonts w:ascii="Cambria Math" w:hAnsi="Cambria Math" w:eastAsia="Cambria Math"/>
          <w:spacing w:val="28"/>
          <w:sz w:val="28"/>
          <w:vertAlign w:val="baseline"/>
        </w:rPr>
        <w:t> </w:t>
      </w:r>
      <w:r>
        <w:rPr>
          <w:sz w:val="28"/>
          <w:vertAlign w:val="baseline"/>
        </w:rPr>
        <w:t>,</w:t>
        <w:tab/>
      </w:r>
      <w:r>
        <w:rPr>
          <w:spacing w:val="-2"/>
          <w:sz w:val="28"/>
          <w:vertAlign w:val="baseline"/>
        </w:rPr>
        <w:t>(3.2)</w:t>
      </w:r>
    </w:p>
    <w:p>
      <w:pPr>
        <w:spacing w:line="279" w:lineRule="exact" w:before="0"/>
        <w:ind w:left="714" w:right="756" w:firstLine="0"/>
        <w:jc w:val="center"/>
        <w:rPr>
          <w:rFonts w:ascii="Cambria Math" w:eastAsia="Cambria Math"/>
          <w:position w:val="6"/>
          <w:sz w:val="16"/>
        </w:rPr>
      </w:pPr>
      <w:r>
        <w:rPr>
          <w:rFonts w:ascii="Cambria Math" w:eastAsia="Cambria Math"/>
          <w:w w:val="105"/>
          <w:position w:val="8"/>
          <w:sz w:val="20"/>
        </w:rPr>
        <w:t>𝑡=1</w:t>
      </w:r>
      <w:r>
        <w:rPr>
          <w:rFonts w:ascii="Cambria Math" w:eastAsia="Cambria Math"/>
          <w:spacing w:val="-5"/>
          <w:w w:val="105"/>
          <w:position w:val="8"/>
          <w:sz w:val="20"/>
        </w:rPr>
        <w:t> </w:t>
      </w:r>
      <w:r>
        <w:rPr>
          <w:rFonts w:ascii="Cambria Math" w:eastAsia="Cambria Math"/>
          <w:spacing w:val="-2"/>
          <w:w w:val="105"/>
          <w:sz w:val="20"/>
        </w:rPr>
        <w:t>(1+𝑟)</w:t>
      </w:r>
      <w:r>
        <w:rPr>
          <w:rFonts w:ascii="Cambria Math" w:eastAsia="Cambria Math"/>
          <w:spacing w:val="-2"/>
          <w:w w:val="105"/>
          <w:position w:val="6"/>
          <w:sz w:val="16"/>
        </w:rPr>
        <w:t>𝑡</w:t>
      </w:r>
    </w:p>
    <w:p>
      <w:pPr>
        <w:pStyle w:val="BodyText"/>
        <w:spacing w:before="162"/>
        <w:ind w:left="1060" w:firstLine="0"/>
        <w:jc w:val="left"/>
      </w:pPr>
      <w:r>
        <w:rPr/>
        <w:t>Де</w:t>
      </w:r>
      <w:r>
        <w:rPr>
          <w:spacing w:val="-12"/>
        </w:rPr>
        <w:t> </w:t>
      </w:r>
      <w:r>
        <w:rPr>
          <w:rFonts w:ascii="Cambria Math" w:hAnsi="Cambria Math" w:eastAsia="Cambria Math"/>
        </w:rPr>
        <w:t>𝐶𝐹</w:t>
      </w:r>
      <w:r>
        <w:rPr>
          <w:rFonts w:ascii="Cambria Math" w:hAnsi="Cambria Math" w:eastAsia="Cambria Math"/>
          <w:position w:val="-5"/>
          <w:sz w:val="20"/>
        </w:rPr>
        <w:t>𝑡</w:t>
      </w:r>
      <w:r>
        <w:rPr>
          <w:rFonts w:ascii="Cambria Math" w:hAnsi="Cambria Math" w:eastAsia="Cambria Math"/>
          <w:spacing w:val="39"/>
          <w:position w:val="-5"/>
          <w:sz w:val="20"/>
        </w:rPr>
        <w:t> </w:t>
      </w:r>
      <w:r>
        <w:rPr/>
        <w:t>—</w:t>
      </w:r>
      <w:r>
        <w:rPr>
          <w:spacing w:val="-5"/>
        </w:rPr>
        <w:t> </w:t>
      </w:r>
      <w:r>
        <w:rPr/>
        <w:t>грошовий</w:t>
      </w:r>
      <w:r>
        <w:rPr>
          <w:spacing w:val="-6"/>
        </w:rPr>
        <w:t> </w:t>
      </w:r>
      <w:r>
        <w:rPr/>
        <w:t>потік</w:t>
      </w:r>
      <w:r>
        <w:rPr>
          <w:spacing w:val="-4"/>
        </w:rPr>
        <w:t> </w:t>
      </w:r>
      <w:r>
        <w:rPr/>
        <w:t>у</w:t>
      </w:r>
      <w:r>
        <w:rPr>
          <w:spacing w:val="-6"/>
        </w:rPr>
        <w:t> </w:t>
      </w:r>
      <w:r>
        <w:rPr/>
        <w:t>році</w:t>
      </w:r>
      <w:r>
        <w:rPr>
          <w:spacing w:val="-6"/>
        </w:rPr>
        <w:t> </w:t>
      </w:r>
      <w:r>
        <w:rPr/>
        <w:t>t,</w:t>
      </w:r>
      <w:r>
        <w:rPr>
          <w:spacing w:val="-4"/>
        </w:rPr>
        <w:t> </w:t>
      </w:r>
      <w:r>
        <w:rPr/>
        <w:t>I</w:t>
      </w:r>
      <w:r>
        <w:rPr>
          <w:spacing w:val="-3"/>
        </w:rPr>
        <w:t> </w:t>
      </w:r>
      <w:r>
        <w:rPr/>
        <w:t>—</w:t>
      </w:r>
      <w:r>
        <w:rPr>
          <w:spacing w:val="-4"/>
        </w:rPr>
        <w:t> </w:t>
      </w:r>
      <w:r>
        <w:rPr/>
        <w:t>початкові</w:t>
      </w:r>
      <w:r>
        <w:rPr>
          <w:spacing w:val="-4"/>
        </w:rPr>
        <w:t> </w:t>
      </w:r>
      <w:r>
        <w:rPr>
          <w:spacing w:val="-2"/>
        </w:rPr>
        <w:t>інвестиції.</w:t>
      </w:r>
    </w:p>
    <w:p>
      <w:pPr>
        <w:pStyle w:val="BodyText"/>
        <w:spacing w:before="122"/>
        <w:ind w:left="1557" w:firstLine="0"/>
        <w:jc w:val="left"/>
      </w:pPr>
      <w:r>
        <w:rPr/>
        <w:t>NPV</w:t>
      </w:r>
      <w:r>
        <w:rPr>
          <w:spacing w:val="-1"/>
        </w:rPr>
        <w:t> </w:t>
      </w:r>
      <w:r>
        <w:rPr/>
        <w:t>=</w:t>
      </w:r>
      <w:r>
        <w:rPr>
          <w:spacing w:val="-2"/>
        </w:rPr>
        <w:t> </w:t>
      </w:r>
      <w:r>
        <w:rPr/>
        <w:t>-6</w:t>
      </w:r>
      <w:r>
        <w:rPr>
          <w:spacing w:val="-4"/>
        </w:rPr>
        <w:t> </w:t>
      </w:r>
      <w:r>
        <w:rPr/>
        <w:t>600</w:t>
      </w:r>
      <w:r>
        <w:rPr>
          <w:spacing w:val="-3"/>
        </w:rPr>
        <w:t> </w:t>
      </w:r>
      <w:r>
        <w:rPr/>
        <w:t>000 +</w:t>
      </w:r>
      <w:r>
        <w:rPr>
          <w:spacing w:val="-6"/>
        </w:rPr>
        <w:t> </w:t>
      </w:r>
      <w:r>
        <w:rPr/>
        <w:t>24</w:t>
      </w:r>
      <w:r>
        <w:rPr>
          <w:spacing w:val="-3"/>
        </w:rPr>
        <w:t> </w:t>
      </w:r>
      <w:r>
        <w:rPr/>
        <w:t>162</w:t>
      </w:r>
      <w:r>
        <w:rPr>
          <w:spacing w:val="-3"/>
        </w:rPr>
        <w:t> </w:t>
      </w:r>
      <w:r>
        <w:rPr/>
        <w:t>832</w:t>
      </w:r>
      <w:r>
        <w:rPr>
          <w:spacing w:val="-1"/>
        </w:rPr>
        <w:t> </w:t>
      </w:r>
      <w:r>
        <w:rPr/>
        <w:t>+</w:t>
      </w:r>
      <w:r>
        <w:rPr>
          <w:spacing w:val="-1"/>
        </w:rPr>
        <w:t> </w:t>
      </w:r>
      <w:r>
        <w:rPr/>
        <w:t>23</w:t>
      </w:r>
      <w:r>
        <w:rPr>
          <w:spacing w:val="-3"/>
        </w:rPr>
        <w:t> </w:t>
      </w:r>
      <w:r>
        <w:rPr/>
        <w:t>448</w:t>
      </w:r>
      <w:r>
        <w:rPr>
          <w:spacing w:val="-4"/>
        </w:rPr>
        <w:t> </w:t>
      </w:r>
      <w:r>
        <w:rPr/>
        <w:t>142</w:t>
      </w:r>
      <w:r>
        <w:rPr>
          <w:spacing w:val="-3"/>
        </w:rPr>
        <w:t> </w:t>
      </w:r>
      <w:r>
        <w:rPr>
          <w:rFonts w:ascii="Cambria Math" w:hAnsi="Cambria Math"/>
        </w:rPr>
        <w:t>≈</w:t>
      </w:r>
      <w:r>
        <w:rPr>
          <w:rFonts w:ascii="Cambria Math" w:hAnsi="Cambria Math"/>
          <w:spacing w:val="6"/>
        </w:rPr>
        <w:t> </w:t>
      </w:r>
      <w:r>
        <w:rPr/>
        <w:t>40</w:t>
      </w:r>
      <w:r>
        <w:rPr>
          <w:spacing w:val="-2"/>
        </w:rPr>
        <w:t> </w:t>
      </w:r>
      <w:r>
        <w:rPr/>
        <w:t>983 474</w:t>
      </w:r>
      <w:r>
        <w:rPr>
          <w:spacing w:val="-1"/>
        </w:rPr>
        <w:t> </w:t>
      </w:r>
      <w:r>
        <w:rPr>
          <w:spacing w:val="-2"/>
        </w:rPr>
        <w:t>гривень</w:t>
      </w:r>
    </w:p>
    <w:p>
      <w:pPr>
        <w:pStyle w:val="BodyText"/>
        <w:spacing w:before="166"/>
        <w:ind w:left="851" w:firstLine="0"/>
        <w:jc w:val="left"/>
      </w:pPr>
      <w:r>
        <w:rPr/>
        <w:t>Отримані</w:t>
      </w:r>
      <w:r>
        <w:rPr>
          <w:spacing w:val="-11"/>
        </w:rPr>
        <w:t> </w:t>
      </w:r>
      <w:r>
        <w:rPr/>
        <w:t>результати</w:t>
      </w:r>
      <w:r>
        <w:rPr>
          <w:spacing w:val="-6"/>
        </w:rPr>
        <w:t> </w:t>
      </w:r>
      <w:r>
        <w:rPr/>
        <w:t>занесемо</w:t>
      </w:r>
      <w:r>
        <w:rPr>
          <w:spacing w:val="-5"/>
        </w:rPr>
        <w:t> </w:t>
      </w:r>
      <w:r>
        <w:rPr/>
        <w:t>до</w:t>
      </w:r>
      <w:r>
        <w:rPr>
          <w:spacing w:val="-5"/>
        </w:rPr>
        <w:t> </w:t>
      </w:r>
      <w:r>
        <w:rPr/>
        <w:t>таблиці</w:t>
      </w:r>
      <w:r>
        <w:rPr>
          <w:spacing w:val="-8"/>
        </w:rPr>
        <w:t> </w:t>
      </w:r>
      <w:r>
        <w:rPr>
          <w:spacing w:val="-2"/>
        </w:rPr>
        <w:t>3.26:</w:t>
      </w:r>
    </w:p>
    <w:p>
      <w:pPr>
        <w:pStyle w:val="BodyText"/>
        <w:spacing w:before="321"/>
        <w:ind w:left="0" w:firstLine="0"/>
        <w:jc w:val="left"/>
      </w:pPr>
    </w:p>
    <w:p>
      <w:pPr>
        <w:pStyle w:val="BodyText"/>
        <w:ind w:left="851" w:firstLine="0"/>
        <w:jc w:val="left"/>
      </w:pPr>
      <w:r>
        <w:rPr/>
        <w:t>Таблиця</w:t>
      </w:r>
      <w:r>
        <w:rPr>
          <w:spacing w:val="-7"/>
        </w:rPr>
        <w:t> </w:t>
      </w:r>
      <w:r>
        <w:rPr/>
        <w:t>3.26</w:t>
      </w:r>
      <w:r>
        <w:rPr>
          <w:spacing w:val="-7"/>
        </w:rPr>
        <w:t> </w:t>
      </w:r>
      <w:r>
        <w:rPr/>
        <w:t>–</w:t>
      </w:r>
      <w:r>
        <w:rPr>
          <w:spacing w:val="-6"/>
        </w:rPr>
        <w:t> </w:t>
      </w:r>
      <w:r>
        <w:rPr/>
        <w:t>Розрахунок</w:t>
      </w:r>
      <w:r>
        <w:rPr>
          <w:spacing w:val="-6"/>
        </w:rPr>
        <w:t> </w:t>
      </w:r>
      <w:r>
        <w:rPr/>
        <w:t>чистої</w:t>
      </w:r>
      <w:r>
        <w:rPr>
          <w:spacing w:val="-6"/>
        </w:rPr>
        <w:t> </w:t>
      </w:r>
      <w:r>
        <w:rPr/>
        <w:t>теперішньої</w:t>
      </w:r>
      <w:r>
        <w:rPr>
          <w:spacing w:val="-5"/>
        </w:rPr>
        <w:t> </w:t>
      </w:r>
      <w:r>
        <w:rPr/>
        <w:t>вартості</w:t>
      </w:r>
      <w:r>
        <w:rPr>
          <w:spacing w:val="-6"/>
        </w:rPr>
        <w:t> </w:t>
      </w:r>
      <w:r>
        <w:rPr>
          <w:spacing w:val="-2"/>
        </w:rPr>
        <w:t>(NPV)</w:t>
      </w:r>
    </w:p>
    <w:p>
      <w:pPr>
        <w:pStyle w:val="BodyText"/>
        <w:spacing w:before="11"/>
        <w:ind w:left="0" w:firstLine="0"/>
        <w:jc w:val="left"/>
        <w:rPr>
          <w:sz w:val="13"/>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9"/>
        <w:gridCol w:w="1558"/>
        <w:gridCol w:w="1418"/>
        <w:gridCol w:w="1560"/>
        <w:gridCol w:w="1983"/>
        <w:gridCol w:w="2405"/>
      </w:tblGrid>
      <w:tr>
        <w:trPr>
          <w:trHeight w:val="635" w:hRule="atLeast"/>
        </w:trPr>
        <w:tc>
          <w:tcPr>
            <w:tcW w:w="989" w:type="dxa"/>
          </w:tcPr>
          <w:p>
            <w:pPr>
              <w:pStyle w:val="TableParagraph"/>
              <w:spacing w:before="1"/>
              <w:ind w:left="10" w:right="1"/>
              <w:jc w:val="center"/>
              <w:rPr>
                <w:sz w:val="24"/>
              </w:rPr>
            </w:pPr>
            <w:r>
              <w:rPr>
                <w:spacing w:val="-2"/>
                <w:sz w:val="24"/>
              </w:rPr>
              <w:t>Період,</w:t>
            </w:r>
          </w:p>
          <w:p>
            <w:pPr>
              <w:pStyle w:val="TableParagraph"/>
              <w:spacing w:before="41"/>
              <w:ind w:left="10"/>
              <w:jc w:val="center"/>
              <w:rPr>
                <w:sz w:val="24"/>
              </w:rPr>
            </w:pPr>
            <w:r>
              <w:rPr>
                <w:spacing w:val="-5"/>
                <w:sz w:val="24"/>
              </w:rPr>
              <w:t>рік</w:t>
            </w:r>
          </w:p>
        </w:tc>
        <w:tc>
          <w:tcPr>
            <w:tcW w:w="1558" w:type="dxa"/>
          </w:tcPr>
          <w:p>
            <w:pPr>
              <w:pStyle w:val="TableParagraph"/>
              <w:spacing w:before="1"/>
              <w:ind w:left="258"/>
              <w:rPr>
                <w:sz w:val="24"/>
              </w:rPr>
            </w:pPr>
            <w:r>
              <w:rPr>
                <w:spacing w:val="-2"/>
                <w:sz w:val="24"/>
              </w:rPr>
              <w:t>Початкові</w:t>
            </w:r>
          </w:p>
          <w:p>
            <w:pPr>
              <w:pStyle w:val="TableParagraph"/>
              <w:spacing w:before="41"/>
              <w:ind w:left="141"/>
              <w:rPr>
                <w:sz w:val="24"/>
              </w:rPr>
            </w:pPr>
            <w:r>
              <w:rPr>
                <w:sz w:val="24"/>
              </w:rPr>
              <w:t>витрати,</w:t>
            </w:r>
            <w:r>
              <w:rPr>
                <w:spacing w:val="-4"/>
                <w:sz w:val="24"/>
              </w:rPr>
              <w:t> </w:t>
            </w:r>
            <w:r>
              <w:rPr>
                <w:spacing w:val="-5"/>
                <w:sz w:val="24"/>
              </w:rPr>
              <w:t>грн</w:t>
            </w:r>
          </w:p>
        </w:tc>
        <w:tc>
          <w:tcPr>
            <w:tcW w:w="1418" w:type="dxa"/>
          </w:tcPr>
          <w:p>
            <w:pPr>
              <w:pStyle w:val="TableParagraph"/>
              <w:spacing w:before="1"/>
              <w:ind w:left="8" w:right="1"/>
              <w:jc w:val="center"/>
              <w:rPr>
                <w:sz w:val="24"/>
              </w:rPr>
            </w:pPr>
            <w:r>
              <w:rPr>
                <w:spacing w:val="-2"/>
                <w:sz w:val="24"/>
              </w:rPr>
              <w:t>Грошові</w:t>
            </w:r>
          </w:p>
          <w:p>
            <w:pPr>
              <w:pStyle w:val="TableParagraph"/>
              <w:spacing w:before="41"/>
              <w:ind w:left="8"/>
              <w:jc w:val="center"/>
              <w:rPr>
                <w:sz w:val="24"/>
              </w:rPr>
            </w:pPr>
            <w:r>
              <w:rPr>
                <w:sz w:val="24"/>
              </w:rPr>
              <w:t>доходи,</w:t>
            </w:r>
            <w:r>
              <w:rPr>
                <w:spacing w:val="-4"/>
                <w:sz w:val="24"/>
              </w:rPr>
              <w:t> </w:t>
            </w:r>
            <w:r>
              <w:rPr>
                <w:spacing w:val="-5"/>
                <w:sz w:val="24"/>
              </w:rPr>
              <w:t>грн</w:t>
            </w:r>
          </w:p>
        </w:tc>
        <w:tc>
          <w:tcPr>
            <w:tcW w:w="1560" w:type="dxa"/>
          </w:tcPr>
          <w:p>
            <w:pPr>
              <w:pStyle w:val="TableParagraph"/>
              <w:spacing w:before="1"/>
              <w:ind w:left="10"/>
              <w:jc w:val="center"/>
              <w:rPr>
                <w:sz w:val="24"/>
              </w:rPr>
            </w:pPr>
            <w:r>
              <w:rPr>
                <w:spacing w:val="-2"/>
                <w:sz w:val="24"/>
              </w:rPr>
              <w:t>Грошові</w:t>
            </w:r>
          </w:p>
          <w:p>
            <w:pPr>
              <w:pStyle w:val="TableParagraph"/>
              <w:spacing w:before="41"/>
              <w:ind w:left="10" w:right="2"/>
              <w:jc w:val="center"/>
              <w:rPr>
                <w:sz w:val="24"/>
              </w:rPr>
            </w:pPr>
            <w:r>
              <w:rPr>
                <w:sz w:val="24"/>
              </w:rPr>
              <w:t>витрати,</w:t>
            </w:r>
            <w:r>
              <w:rPr>
                <w:spacing w:val="-4"/>
                <w:sz w:val="24"/>
              </w:rPr>
              <w:t> </w:t>
            </w:r>
            <w:r>
              <w:rPr>
                <w:spacing w:val="-5"/>
                <w:sz w:val="24"/>
              </w:rPr>
              <w:t>грн</w:t>
            </w:r>
          </w:p>
        </w:tc>
        <w:tc>
          <w:tcPr>
            <w:tcW w:w="1983" w:type="dxa"/>
          </w:tcPr>
          <w:p>
            <w:pPr>
              <w:pStyle w:val="TableParagraph"/>
              <w:spacing w:before="1"/>
              <w:ind w:left="11" w:right="2"/>
              <w:jc w:val="center"/>
              <w:rPr>
                <w:sz w:val="24"/>
              </w:rPr>
            </w:pPr>
            <w:r>
              <w:rPr>
                <w:sz w:val="24"/>
              </w:rPr>
              <w:t>Грошовий</w:t>
            </w:r>
            <w:r>
              <w:rPr>
                <w:spacing w:val="-6"/>
                <w:sz w:val="24"/>
              </w:rPr>
              <w:t> </w:t>
            </w:r>
            <w:r>
              <w:rPr>
                <w:spacing w:val="-2"/>
                <w:sz w:val="24"/>
              </w:rPr>
              <w:t>потік,</w:t>
            </w:r>
          </w:p>
          <w:p>
            <w:pPr>
              <w:pStyle w:val="TableParagraph"/>
              <w:spacing w:before="41"/>
              <w:ind w:left="11"/>
              <w:jc w:val="center"/>
              <w:rPr>
                <w:sz w:val="24"/>
              </w:rPr>
            </w:pPr>
            <w:r>
              <w:rPr>
                <w:spacing w:val="-5"/>
                <w:sz w:val="24"/>
              </w:rPr>
              <w:t>грн</w:t>
            </w:r>
          </w:p>
        </w:tc>
        <w:tc>
          <w:tcPr>
            <w:tcW w:w="2405" w:type="dxa"/>
          </w:tcPr>
          <w:p>
            <w:pPr>
              <w:pStyle w:val="TableParagraph"/>
              <w:spacing w:before="1"/>
              <w:ind w:left="8" w:right="2"/>
              <w:jc w:val="center"/>
              <w:rPr>
                <w:sz w:val="24"/>
              </w:rPr>
            </w:pPr>
            <w:r>
              <w:rPr>
                <w:spacing w:val="-2"/>
                <w:sz w:val="24"/>
              </w:rPr>
              <w:t>Дисконтований</w:t>
            </w:r>
          </w:p>
          <w:p>
            <w:pPr>
              <w:pStyle w:val="TableParagraph"/>
              <w:spacing w:before="41"/>
              <w:ind w:left="8"/>
              <w:jc w:val="center"/>
              <w:rPr>
                <w:sz w:val="24"/>
              </w:rPr>
            </w:pPr>
            <w:r>
              <w:rPr>
                <w:sz w:val="24"/>
              </w:rPr>
              <w:t>грошовий</w:t>
            </w:r>
            <w:r>
              <w:rPr>
                <w:spacing w:val="-4"/>
                <w:sz w:val="24"/>
              </w:rPr>
              <w:t> </w:t>
            </w:r>
            <w:r>
              <w:rPr>
                <w:sz w:val="24"/>
              </w:rPr>
              <w:t>потік,</w:t>
            </w:r>
            <w:r>
              <w:rPr>
                <w:spacing w:val="-3"/>
                <w:sz w:val="24"/>
              </w:rPr>
              <w:t> </w:t>
            </w:r>
            <w:r>
              <w:rPr>
                <w:spacing w:val="-5"/>
                <w:sz w:val="24"/>
              </w:rPr>
              <w:t>грн</w:t>
            </w:r>
          </w:p>
        </w:tc>
      </w:tr>
      <w:tr>
        <w:trPr>
          <w:trHeight w:val="316" w:hRule="atLeast"/>
        </w:trPr>
        <w:tc>
          <w:tcPr>
            <w:tcW w:w="989" w:type="dxa"/>
          </w:tcPr>
          <w:p>
            <w:pPr>
              <w:pStyle w:val="TableParagraph"/>
              <w:spacing w:line="275" w:lineRule="exact"/>
              <w:ind w:left="10" w:right="1"/>
              <w:jc w:val="center"/>
              <w:rPr>
                <w:sz w:val="24"/>
              </w:rPr>
            </w:pPr>
            <w:r>
              <w:rPr>
                <w:spacing w:val="-10"/>
                <w:sz w:val="24"/>
              </w:rPr>
              <w:t>0</w:t>
            </w:r>
          </w:p>
        </w:tc>
        <w:tc>
          <w:tcPr>
            <w:tcW w:w="1558" w:type="dxa"/>
          </w:tcPr>
          <w:p>
            <w:pPr>
              <w:pStyle w:val="TableParagraph"/>
              <w:spacing w:line="275" w:lineRule="exact"/>
              <w:ind w:left="11"/>
              <w:jc w:val="center"/>
              <w:rPr>
                <w:sz w:val="24"/>
              </w:rPr>
            </w:pPr>
            <w:r>
              <w:rPr>
                <w:sz w:val="24"/>
              </w:rPr>
              <w:t>6 627 </w:t>
            </w:r>
            <w:r>
              <w:rPr>
                <w:spacing w:val="-5"/>
                <w:sz w:val="24"/>
              </w:rPr>
              <w:t>500</w:t>
            </w:r>
          </w:p>
        </w:tc>
        <w:tc>
          <w:tcPr>
            <w:tcW w:w="1418" w:type="dxa"/>
          </w:tcPr>
          <w:p>
            <w:pPr>
              <w:pStyle w:val="TableParagraph"/>
              <w:spacing w:line="275" w:lineRule="exact"/>
              <w:ind w:left="8" w:right="1"/>
              <w:jc w:val="center"/>
              <w:rPr>
                <w:sz w:val="24"/>
              </w:rPr>
            </w:pPr>
            <w:r>
              <w:rPr>
                <w:spacing w:val="-10"/>
                <w:sz w:val="24"/>
              </w:rPr>
              <w:t>0</w:t>
            </w:r>
          </w:p>
        </w:tc>
        <w:tc>
          <w:tcPr>
            <w:tcW w:w="1560" w:type="dxa"/>
          </w:tcPr>
          <w:p>
            <w:pPr>
              <w:pStyle w:val="TableParagraph"/>
              <w:spacing w:line="275" w:lineRule="exact"/>
              <w:ind w:left="10"/>
              <w:jc w:val="center"/>
              <w:rPr>
                <w:sz w:val="24"/>
              </w:rPr>
            </w:pPr>
            <w:r>
              <w:rPr>
                <w:sz w:val="24"/>
              </w:rPr>
              <w:t>6 627 </w:t>
            </w:r>
            <w:r>
              <w:rPr>
                <w:spacing w:val="-5"/>
                <w:sz w:val="24"/>
              </w:rPr>
              <w:t>500</w:t>
            </w:r>
          </w:p>
        </w:tc>
        <w:tc>
          <w:tcPr>
            <w:tcW w:w="1983" w:type="dxa"/>
          </w:tcPr>
          <w:p>
            <w:pPr>
              <w:pStyle w:val="TableParagraph"/>
              <w:spacing w:line="275" w:lineRule="exact"/>
              <w:ind w:left="11" w:right="1"/>
              <w:jc w:val="center"/>
              <w:rPr>
                <w:sz w:val="24"/>
              </w:rPr>
            </w:pPr>
            <w:r>
              <w:rPr>
                <w:sz w:val="24"/>
              </w:rPr>
              <w:t>-</w:t>
            </w:r>
            <w:r>
              <w:rPr>
                <w:spacing w:val="-1"/>
                <w:sz w:val="24"/>
              </w:rPr>
              <w:t> </w:t>
            </w:r>
            <w:r>
              <w:rPr>
                <w:sz w:val="24"/>
              </w:rPr>
              <w:t>6 627 </w:t>
            </w:r>
            <w:r>
              <w:rPr>
                <w:spacing w:val="-5"/>
                <w:sz w:val="24"/>
              </w:rPr>
              <w:t>500</w:t>
            </w:r>
          </w:p>
        </w:tc>
        <w:tc>
          <w:tcPr>
            <w:tcW w:w="2405" w:type="dxa"/>
          </w:tcPr>
          <w:p>
            <w:pPr>
              <w:pStyle w:val="TableParagraph"/>
              <w:spacing w:line="275" w:lineRule="exact"/>
              <w:ind w:left="8" w:right="2"/>
              <w:jc w:val="center"/>
              <w:rPr>
                <w:sz w:val="24"/>
              </w:rPr>
            </w:pPr>
            <w:r>
              <w:rPr>
                <w:sz w:val="24"/>
              </w:rPr>
              <w:t>-</w:t>
            </w:r>
            <w:r>
              <w:rPr>
                <w:spacing w:val="-1"/>
                <w:sz w:val="24"/>
              </w:rPr>
              <w:t> </w:t>
            </w:r>
            <w:r>
              <w:rPr>
                <w:sz w:val="24"/>
              </w:rPr>
              <w:t>6 627 </w:t>
            </w:r>
            <w:r>
              <w:rPr>
                <w:spacing w:val="-5"/>
                <w:sz w:val="24"/>
              </w:rPr>
              <w:t>500</w:t>
            </w:r>
          </w:p>
        </w:tc>
      </w:tr>
      <w:tr>
        <w:trPr>
          <w:trHeight w:val="318" w:hRule="atLeast"/>
        </w:trPr>
        <w:tc>
          <w:tcPr>
            <w:tcW w:w="989" w:type="dxa"/>
          </w:tcPr>
          <w:p>
            <w:pPr>
              <w:pStyle w:val="TableParagraph"/>
              <w:spacing w:before="1"/>
              <w:ind w:left="10" w:right="1"/>
              <w:jc w:val="center"/>
              <w:rPr>
                <w:sz w:val="24"/>
              </w:rPr>
            </w:pPr>
            <w:r>
              <w:rPr>
                <w:spacing w:val="-10"/>
                <w:sz w:val="24"/>
              </w:rPr>
              <w:t>1</w:t>
            </w:r>
          </w:p>
        </w:tc>
        <w:tc>
          <w:tcPr>
            <w:tcW w:w="1558" w:type="dxa"/>
          </w:tcPr>
          <w:p>
            <w:pPr>
              <w:pStyle w:val="TableParagraph"/>
              <w:spacing w:before="1"/>
              <w:ind w:left="11"/>
              <w:jc w:val="center"/>
              <w:rPr>
                <w:sz w:val="24"/>
              </w:rPr>
            </w:pPr>
            <w:r>
              <w:rPr>
                <w:spacing w:val="-10"/>
                <w:sz w:val="24"/>
              </w:rPr>
              <w:t>0</w:t>
            </w:r>
          </w:p>
        </w:tc>
        <w:tc>
          <w:tcPr>
            <w:tcW w:w="1418" w:type="dxa"/>
          </w:tcPr>
          <w:p>
            <w:pPr>
              <w:pStyle w:val="TableParagraph"/>
              <w:spacing w:before="1"/>
              <w:ind w:left="8" w:right="1"/>
              <w:jc w:val="center"/>
              <w:rPr>
                <w:sz w:val="24"/>
              </w:rPr>
            </w:pPr>
            <w:r>
              <w:rPr>
                <w:spacing w:val="-2"/>
                <w:sz w:val="24"/>
              </w:rPr>
              <w:t>27,420,000</w:t>
            </w:r>
          </w:p>
        </w:tc>
        <w:tc>
          <w:tcPr>
            <w:tcW w:w="1560" w:type="dxa"/>
          </w:tcPr>
          <w:p>
            <w:pPr>
              <w:pStyle w:val="TableParagraph"/>
              <w:spacing w:before="1"/>
              <w:ind w:left="10"/>
              <w:jc w:val="center"/>
              <w:rPr>
                <w:sz w:val="24"/>
              </w:rPr>
            </w:pPr>
            <w:r>
              <w:rPr>
                <w:spacing w:val="-10"/>
                <w:sz w:val="24"/>
              </w:rPr>
              <w:t>0</w:t>
            </w:r>
          </w:p>
        </w:tc>
        <w:tc>
          <w:tcPr>
            <w:tcW w:w="1983" w:type="dxa"/>
          </w:tcPr>
          <w:p>
            <w:pPr>
              <w:pStyle w:val="TableParagraph"/>
              <w:spacing w:before="1"/>
              <w:ind w:left="11" w:right="1"/>
              <w:jc w:val="center"/>
              <w:rPr>
                <w:sz w:val="24"/>
              </w:rPr>
            </w:pPr>
            <w:r>
              <w:rPr>
                <w:spacing w:val="-2"/>
                <w:sz w:val="24"/>
              </w:rPr>
              <w:t>27,420,000</w:t>
            </w:r>
          </w:p>
        </w:tc>
        <w:tc>
          <w:tcPr>
            <w:tcW w:w="2405" w:type="dxa"/>
          </w:tcPr>
          <w:p>
            <w:pPr>
              <w:pStyle w:val="TableParagraph"/>
              <w:spacing w:before="1"/>
              <w:ind w:left="8" w:right="2"/>
              <w:jc w:val="center"/>
              <w:rPr>
                <w:sz w:val="24"/>
              </w:rPr>
            </w:pPr>
            <w:r>
              <w:rPr>
                <w:sz w:val="24"/>
              </w:rPr>
              <w:t>24 162 </w:t>
            </w:r>
            <w:r>
              <w:rPr>
                <w:spacing w:val="-5"/>
                <w:sz w:val="24"/>
              </w:rPr>
              <w:t>832</w:t>
            </w:r>
          </w:p>
        </w:tc>
      </w:tr>
      <w:tr>
        <w:trPr>
          <w:trHeight w:val="316" w:hRule="atLeast"/>
        </w:trPr>
        <w:tc>
          <w:tcPr>
            <w:tcW w:w="989" w:type="dxa"/>
          </w:tcPr>
          <w:p>
            <w:pPr>
              <w:pStyle w:val="TableParagraph"/>
              <w:spacing w:line="275" w:lineRule="exact"/>
              <w:ind w:left="10" w:right="1"/>
              <w:jc w:val="center"/>
              <w:rPr>
                <w:sz w:val="24"/>
              </w:rPr>
            </w:pPr>
            <w:r>
              <w:rPr>
                <w:spacing w:val="-10"/>
                <w:sz w:val="24"/>
              </w:rPr>
              <w:t>2</w:t>
            </w:r>
          </w:p>
        </w:tc>
        <w:tc>
          <w:tcPr>
            <w:tcW w:w="1558" w:type="dxa"/>
          </w:tcPr>
          <w:p>
            <w:pPr>
              <w:pStyle w:val="TableParagraph"/>
              <w:spacing w:line="275" w:lineRule="exact"/>
              <w:ind w:left="11"/>
              <w:jc w:val="center"/>
              <w:rPr>
                <w:sz w:val="24"/>
              </w:rPr>
            </w:pPr>
            <w:r>
              <w:rPr>
                <w:spacing w:val="-10"/>
                <w:sz w:val="24"/>
              </w:rPr>
              <w:t>0</w:t>
            </w:r>
          </w:p>
        </w:tc>
        <w:tc>
          <w:tcPr>
            <w:tcW w:w="1418" w:type="dxa"/>
          </w:tcPr>
          <w:p>
            <w:pPr>
              <w:pStyle w:val="TableParagraph"/>
              <w:spacing w:line="275" w:lineRule="exact"/>
              <w:ind w:left="8" w:right="1"/>
              <w:jc w:val="center"/>
              <w:rPr>
                <w:sz w:val="24"/>
              </w:rPr>
            </w:pPr>
            <w:r>
              <w:rPr>
                <w:spacing w:val="-2"/>
                <w:sz w:val="24"/>
              </w:rPr>
              <w:t>30,162,000</w:t>
            </w:r>
          </w:p>
        </w:tc>
        <w:tc>
          <w:tcPr>
            <w:tcW w:w="1560" w:type="dxa"/>
          </w:tcPr>
          <w:p>
            <w:pPr>
              <w:pStyle w:val="TableParagraph"/>
              <w:spacing w:line="275" w:lineRule="exact"/>
              <w:ind w:left="10"/>
              <w:jc w:val="center"/>
              <w:rPr>
                <w:sz w:val="24"/>
              </w:rPr>
            </w:pPr>
            <w:r>
              <w:rPr>
                <w:spacing w:val="-10"/>
                <w:sz w:val="24"/>
              </w:rPr>
              <w:t>0</w:t>
            </w:r>
          </w:p>
        </w:tc>
        <w:tc>
          <w:tcPr>
            <w:tcW w:w="1983" w:type="dxa"/>
          </w:tcPr>
          <w:p>
            <w:pPr>
              <w:pStyle w:val="TableParagraph"/>
              <w:spacing w:line="275" w:lineRule="exact"/>
              <w:ind w:left="11" w:right="1"/>
              <w:jc w:val="center"/>
              <w:rPr>
                <w:sz w:val="24"/>
              </w:rPr>
            </w:pPr>
            <w:r>
              <w:rPr>
                <w:spacing w:val="-2"/>
                <w:sz w:val="24"/>
              </w:rPr>
              <w:t>30,162,000</w:t>
            </w:r>
          </w:p>
        </w:tc>
        <w:tc>
          <w:tcPr>
            <w:tcW w:w="2405" w:type="dxa"/>
          </w:tcPr>
          <w:p>
            <w:pPr>
              <w:pStyle w:val="TableParagraph"/>
              <w:spacing w:line="275" w:lineRule="exact"/>
              <w:ind w:left="8" w:right="2"/>
              <w:jc w:val="center"/>
              <w:rPr>
                <w:sz w:val="24"/>
              </w:rPr>
            </w:pPr>
            <w:r>
              <w:rPr>
                <w:sz w:val="24"/>
              </w:rPr>
              <w:t>23 448 </w:t>
            </w:r>
            <w:r>
              <w:rPr>
                <w:spacing w:val="-5"/>
                <w:sz w:val="24"/>
              </w:rPr>
              <w:t>142</w:t>
            </w:r>
          </w:p>
        </w:tc>
      </w:tr>
      <w:tr>
        <w:trPr>
          <w:trHeight w:val="318" w:hRule="atLeast"/>
        </w:trPr>
        <w:tc>
          <w:tcPr>
            <w:tcW w:w="989" w:type="dxa"/>
          </w:tcPr>
          <w:p>
            <w:pPr>
              <w:pStyle w:val="TableParagraph"/>
              <w:spacing w:line="275" w:lineRule="exact"/>
              <w:ind w:left="10" w:right="1"/>
              <w:jc w:val="center"/>
              <w:rPr>
                <w:sz w:val="24"/>
              </w:rPr>
            </w:pPr>
            <w:r>
              <w:rPr>
                <w:spacing w:val="-5"/>
                <w:sz w:val="24"/>
              </w:rPr>
              <w:t>NPV</w:t>
            </w:r>
          </w:p>
        </w:tc>
        <w:tc>
          <w:tcPr>
            <w:tcW w:w="1558" w:type="dxa"/>
          </w:tcPr>
          <w:p>
            <w:pPr>
              <w:pStyle w:val="TableParagraph"/>
              <w:ind w:left="0"/>
              <w:rPr>
                <w:sz w:val="24"/>
              </w:rPr>
            </w:pPr>
          </w:p>
        </w:tc>
        <w:tc>
          <w:tcPr>
            <w:tcW w:w="1418" w:type="dxa"/>
          </w:tcPr>
          <w:p>
            <w:pPr>
              <w:pStyle w:val="TableParagraph"/>
              <w:ind w:left="0"/>
              <w:rPr>
                <w:sz w:val="24"/>
              </w:rPr>
            </w:pPr>
          </w:p>
        </w:tc>
        <w:tc>
          <w:tcPr>
            <w:tcW w:w="1560" w:type="dxa"/>
          </w:tcPr>
          <w:p>
            <w:pPr>
              <w:pStyle w:val="TableParagraph"/>
              <w:ind w:left="0"/>
              <w:rPr>
                <w:sz w:val="24"/>
              </w:rPr>
            </w:pPr>
          </w:p>
        </w:tc>
        <w:tc>
          <w:tcPr>
            <w:tcW w:w="1983" w:type="dxa"/>
          </w:tcPr>
          <w:p>
            <w:pPr>
              <w:pStyle w:val="TableParagraph"/>
              <w:ind w:left="0"/>
              <w:rPr>
                <w:sz w:val="24"/>
              </w:rPr>
            </w:pPr>
          </w:p>
        </w:tc>
        <w:tc>
          <w:tcPr>
            <w:tcW w:w="2405" w:type="dxa"/>
          </w:tcPr>
          <w:p>
            <w:pPr>
              <w:pStyle w:val="TableParagraph"/>
              <w:spacing w:line="275" w:lineRule="exact"/>
              <w:ind w:left="8" w:right="2"/>
              <w:jc w:val="center"/>
              <w:rPr>
                <w:sz w:val="24"/>
              </w:rPr>
            </w:pPr>
            <w:r>
              <w:rPr>
                <w:sz w:val="24"/>
              </w:rPr>
              <w:t>40 983 </w:t>
            </w:r>
            <w:r>
              <w:rPr>
                <w:spacing w:val="-5"/>
                <w:sz w:val="24"/>
              </w:rPr>
              <w:t>474</w:t>
            </w:r>
          </w:p>
        </w:tc>
      </w:tr>
    </w:tbl>
    <w:p>
      <w:pPr>
        <w:spacing w:before="1"/>
        <w:ind w:left="851" w:right="0" w:firstLine="0"/>
        <w:jc w:val="left"/>
        <w:rPr>
          <w:i/>
          <w:sz w:val="24"/>
        </w:rPr>
      </w:pPr>
      <w:r>
        <w:rPr>
          <w:i/>
          <w:sz w:val="24"/>
        </w:rPr>
        <w:t>Сформовано</w:t>
      </w:r>
      <w:r>
        <w:rPr>
          <w:i/>
          <w:spacing w:val="-2"/>
          <w:sz w:val="24"/>
        </w:rPr>
        <w:t> </w:t>
      </w:r>
      <w:r>
        <w:rPr>
          <w:i/>
          <w:sz w:val="24"/>
        </w:rPr>
        <w:t>автором</w:t>
      </w:r>
      <w:r>
        <w:rPr>
          <w:i/>
          <w:spacing w:val="-3"/>
          <w:sz w:val="24"/>
        </w:rPr>
        <w:t> </w:t>
      </w:r>
      <w:r>
        <w:rPr>
          <w:i/>
          <w:sz w:val="24"/>
        </w:rPr>
        <w:t>на</w:t>
      </w:r>
      <w:r>
        <w:rPr>
          <w:i/>
          <w:spacing w:val="-2"/>
          <w:sz w:val="24"/>
        </w:rPr>
        <w:t> </w:t>
      </w:r>
      <w:r>
        <w:rPr>
          <w:i/>
          <w:sz w:val="24"/>
        </w:rPr>
        <w:t>основі</w:t>
      </w:r>
      <w:r>
        <w:rPr>
          <w:i/>
          <w:spacing w:val="-2"/>
          <w:sz w:val="24"/>
        </w:rPr>
        <w:t> дослідження</w:t>
      </w:r>
    </w:p>
    <w:p>
      <w:pPr>
        <w:spacing w:after="0"/>
        <w:jc w:val="left"/>
        <w:rPr>
          <w:i/>
          <w:sz w:val="24"/>
        </w:rPr>
        <w:sectPr>
          <w:type w:val="continuous"/>
          <w:pgSz w:w="11910" w:h="16840"/>
          <w:pgMar w:header="719" w:footer="0" w:top="1040" w:bottom="280" w:left="1275" w:right="425"/>
        </w:sectPr>
      </w:pPr>
    </w:p>
    <w:p>
      <w:pPr>
        <w:pStyle w:val="BodyText"/>
        <w:spacing w:line="360" w:lineRule="auto" w:before="79"/>
        <w:ind w:left="143" w:right="148"/>
      </w:pPr>
      <w:r>
        <w:rPr/>
        <w:t>Результати розрахунків підтверджують економічну доцільність реалізації стратегії scale up для компанії ТОВ «BRAMMER»:</w:t>
      </w:r>
    </w:p>
    <w:p>
      <w:pPr>
        <w:pStyle w:val="ListParagraph"/>
        <w:numPr>
          <w:ilvl w:val="0"/>
          <w:numId w:val="54"/>
        </w:numPr>
        <w:tabs>
          <w:tab w:pos="1557" w:val="left" w:leader="none"/>
        </w:tabs>
        <w:spacing w:line="360" w:lineRule="auto" w:before="0" w:after="0"/>
        <w:ind w:left="143" w:right="136" w:firstLine="707"/>
        <w:jc w:val="both"/>
        <w:rPr>
          <w:sz w:val="28"/>
        </w:rPr>
      </w:pPr>
      <w:r>
        <w:rPr>
          <w:sz w:val="28"/>
        </w:rPr>
        <w:t>позитивне значення NPV. Чиста теперішня вартість становить 40</w:t>
      </w:r>
      <w:r>
        <w:rPr>
          <w:spacing w:val="-4"/>
          <w:sz w:val="28"/>
        </w:rPr>
        <w:t> </w:t>
      </w:r>
      <w:r>
        <w:rPr>
          <w:sz w:val="28"/>
        </w:rPr>
        <w:t>983 474 грн, що свідчить про перевищення очікуваних доходів над інвестиційними витратами з урахуванням вартості грошей у часі;</w:t>
      </w:r>
    </w:p>
    <w:p>
      <w:pPr>
        <w:pStyle w:val="ListParagraph"/>
        <w:numPr>
          <w:ilvl w:val="0"/>
          <w:numId w:val="54"/>
        </w:numPr>
        <w:tabs>
          <w:tab w:pos="1557" w:val="left" w:leader="none"/>
        </w:tabs>
        <w:spacing w:line="360" w:lineRule="auto" w:before="0" w:after="0"/>
        <w:ind w:left="143" w:right="142" w:firstLine="707"/>
        <w:jc w:val="both"/>
        <w:rPr>
          <w:sz w:val="28"/>
        </w:rPr>
      </w:pPr>
      <w:r>
        <w:rPr>
          <w:sz w:val="28"/>
        </w:rPr>
        <w:t>фінансова ефективність. Використання оновленої ставки дисконтування 13,5% дозволяє врахувати ризики, пов'язані з економічними умовами України, і підтверджує значний прибуток від проекту.</w:t>
      </w:r>
    </w:p>
    <w:p>
      <w:pPr>
        <w:pStyle w:val="BodyText"/>
        <w:spacing w:line="360" w:lineRule="auto" w:before="1"/>
        <w:ind w:left="143" w:right="141"/>
      </w:pPr>
      <w:r>
        <w:rPr/>
        <w:t>Рентабельність інвестицій (ROI) — це один із ключових показників ефективності, який демонструє відношення чистого доходу до інвестицій. Цей показник дозволяє оцінити, наскільки вигідним є проект щодо вкладених коштів.</w:t>
      </w:r>
    </w:p>
    <w:p>
      <w:pPr>
        <w:pStyle w:val="BodyText"/>
        <w:spacing w:line="320" w:lineRule="exact"/>
        <w:ind w:left="851" w:firstLine="0"/>
      </w:pPr>
      <w:r>
        <w:rPr/>
        <w:t>Формула</w:t>
      </w:r>
      <w:r>
        <w:rPr>
          <w:spacing w:val="-9"/>
        </w:rPr>
        <w:t> </w:t>
      </w:r>
      <w:r>
        <w:rPr/>
        <w:t>розрахунку</w:t>
      </w:r>
      <w:r>
        <w:rPr>
          <w:spacing w:val="-8"/>
        </w:rPr>
        <w:t> </w:t>
      </w:r>
      <w:r>
        <w:rPr>
          <w:spacing w:val="-4"/>
        </w:rPr>
        <w:t>ROI:</w:t>
      </w:r>
    </w:p>
    <w:p>
      <w:pPr>
        <w:tabs>
          <w:tab w:pos="8588" w:val="left" w:leader="none"/>
        </w:tabs>
        <w:spacing w:line="170" w:lineRule="auto" w:before="187"/>
        <w:ind w:left="2561" w:right="0" w:firstLine="0"/>
        <w:jc w:val="left"/>
        <w:rPr>
          <w:position w:val="-16"/>
          <w:sz w:val="28"/>
        </w:rPr>
      </w:pPr>
      <w:r>
        <w:rPr>
          <w:position w:val="-16"/>
          <w:sz w:val="28"/>
        </w:rPr>
        <mc:AlternateContent>
          <mc:Choice Requires="wps">
            <w:drawing>
              <wp:anchor distT="0" distB="0" distL="0" distR="0" allowOverlap="1" layoutInCell="1" locked="0" behindDoc="1" simplePos="0" relativeHeight="484343808">
                <wp:simplePos x="0" y="0"/>
                <wp:positionH relativeFrom="page">
                  <wp:posOffset>3053207</wp:posOffset>
                </wp:positionH>
                <wp:positionV relativeFrom="paragraph">
                  <wp:posOffset>271005</wp:posOffset>
                </wp:positionV>
                <wp:extent cx="1620520" cy="12700"/>
                <wp:effectExtent l="0" t="0" r="0" b="0"/>
                <wp:wrapNone/>
                <wp:docPr id="78" name="Graphic 78"/>
                <wp:cNvGraphicFramePr>
                  <a:graphicFrameLocks/>
                </wp:cNvGraphicFramePr>
                <a:graphic>
                  <a:graphicData uri="http://schemas.microsoft.com/office/word/2010/wordprocessingShape">
                    <wps:wsp>
                      <wps:cNvPr id="78" name="Graphic 78"/>
                      <wps:cNvSpPr/>
                      <wps:spPr>
                        <a:xfrm>
                          <a:off x="0" y="0"/>
                          <a:ext cx="1620520" cy="12700"/>
                        </a:xfrm>
                        <a:custGeom>
                          <a:avLst/>
                          <a:gdLst/>
                          <a:ahLst/>
                          <a:cxnLst/>
                          <a:rect l="l" t="t" r="r" b="b"/>
                          <a:pathLst>
                            <a:path w="1620520" h="12700">
                              <a:moveTo>
                                <a:pt x="1620266" y="0"/>
                              </a:moveTo>
                              <a:lnTo>
                                <a:pt x="0" y="0"/>
                              </a:lnTo>
                              <a:lnTo>
                                <a:pt x="0" y="12191"/>
                              </a:lnTo>
                              <a:lnTo>
                                <a:pt x="1620266" y="12191"/>
                              </a:lnTo>
                              <a:lnTo>
                                <a:pt x="162026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40.410004pt;margin-top:21.339029pt;width:127.58pt;height:.95999pt;mso-position-horizontal-relative:page;mso-position-vertical-relative:paragraph;z-index:-18972672" id="docshape36" filled="true" fillcolor="#000000" stroked="false">
                <v:fill type="solid"/>
                <w10:wrap type="none"/>
              </v:rect>
            </w:pict>
          </mc:Fallback>
        </mc:AlternateContent>
      </w:r>
      <w:r>
        <w:rPr>
          <w:position w:val="-16"/>
          <w:sz w:val="28"/>
        </w:rPr>
        <w:t>ROI</w:t>
      </w:r>
      <w:r>
        <w:rPr>
          <w:spacing w:val="-7"/>
          <w:position w:val="-16"/>
          <w:sz w:val="28"/>
        </w:rPr>
        <w:t> </w:t>
      </w:r>
      <w:r>
        <w:rPr>
          <w:rFonts w:ascii="Cambria Math" w:hAnsi="Cambria Math"/>
          <w:position w:val="-16"/>
          <w:sz w:val="28"/>
        </w:rPr>
        <w:t>=</w:t>
      </w:r>
      <w:r>
        <w:rPr>
          <w:rFonts w:ascii="Cambria Math" w:hAnsi="Cambria Math"/>
          <w:spacing w:val="15"/>
          <w:position w:val="-16"/>
          <w:sz w:val="28"/>
        </w:rPr>
        <w:t> </w:t>
      </w:r>
      <w:r>
        <w:rPr>
          <w:rFonts w:ascii="Cambria Math" w:hAnsi="Cambria Math"/>
          <w:position w:val="-16"/>
          <w:sz w:val="28"/>
        </w:rPr>
        <w:t>(</w:t>
      </w:r>
      <w:r>
        <w:rPr>
          <w:rFonts w:ascii="Cambria Math" w:hAnsi="Cambria Math"/>
          <w:sz w:val="20"/>
        </w:rPr>
        <w:t>Загальний</w:t>
      </w:r>
      <w:r>
        <w:rPr>
          <w:rFonts w:ascii="Cambria Math" w:hAnsi="Cambria Math"/>
          <w:spacing w:val="3"/>
          <w:sz w:val="20"/>
        </w:rPr>
        <w:t> </w:t>
      </w:r>
      <w:r>
        <w:rPr>
          <w:rFonts w:ascii="Cambria Math" w:hAnsi="Cambria Math"/>
          <w:sz w:val="20"/>
        </w:rPr>
        <w:t>дохід−Інвестиції</w:t>
      </w:r>
      <w:r>
        <w:rPr>
          <w:rFonts w:ascii="Cambria Math" w:hAnsi="Cambria Math"/>
          <w:position w:val="-16"/>
          <w:sz w:val="28"/>
        </w:rPr>
        <w:t>)</w:t>
      </w:r>
      <w:r>
        <w:rPr>
          <w:rFonts w:ascii="Cambria Math" w:hAnsi="Cambria Math"/>
          <w:spacing w:val="1"/>
          <w:position w:val="-16"/>
          <w:sz w:val="28"/>
        </w:rPr>
        <w:t> </w:t>
      </w:r>
      <w:r>
        <w:rPr>
          <w:rFonts w:ascii="Cambria Math" w:hAnsi="Cambria Math"/>
          <w:position w:val="-16"/>
          <w:sz w:val="28"/>
        </w:rPr>
        <w:t>× 100%</w:t>
      </w:r>
      <w:r>
        <w:rPr>
          <w:rFonts w:ascii="Cambria Math" w:hAnsi="Cambria Math"/>
          <w:spacing w:val="74"/>
          <w:position w:val="-16"/>
          <w:sz w:val="28"/>
        </w:rPr>
        <w:t> </w:t>
      </w:r>
      <w:r>
        <w:rPr>
          <w:spacing w:val="-10"/>
          <w:position w:val="-16"/>
          <w:sz w:val="28"/>
        </w:rPr>
        <w:t>,</w:t>
      </w:r>
      <w:r>
        <w:rPr>
          <w:position w:val="-16"/>
          <w:sz w:val="28"/>
        </w:rPr>
        <w:tab/>
      </w:r>
      <w:r>
        <w:rPr>
          <w:spacing w:val="-2"/>
          <w:position w:val="-16"/>
          <w:sz w:val="28"/>
        </w:rPr>
        <w:t>(3.3)</w:t>
      </w:r>
    </w:p>
    <w:p>
      <w:pPr>
        <w:spacing w:line="187" w:lineRule="exact" w:before="0"/>
        <w:ind w:left="714" w:right="1305" w:firstLine="0"/>
        <w:jc w:val="center"/>
        <w:rPr>
          <w:rFonts w:ascii="Cambria Math" w:hAnsi="Cambria Math"/>
          <w:sz w:val="20"/>
        </w:rPr>
      </w:pPr>
      <w:r>
        <w:rPr>
          <w:rFonts w:ascii="Cambria Math" w:hAnsi="Cambria Math"/>
          <w:spacing w:val="-2"/>
          <w:sz w:val="20"/>
        </w:rPr>
        <w:t>Інвестиції</w:t>
      </w:r>
    </w:p>
    <w:p>
      <w:pPr>
        <w:pStyle w:val="BodyText"/>
        <w:spacing w:line="362" w:lineRule="auto" w:before="148"/>
        <w:ind w:left="1269" w:right="1197" w:hanging="418"/>
        <w:jc w:val="left"/>
      </w:pPr>
      <w:r>
        <w:rPr/>
        <w:t>де,</w:t>
      </w:r>
      <w:r>
        <w:rPr>
          <w:spacing w:val="-5"/>
        </w:rPr>
        <w:t> </w:t>
      </w:r>
      <w:r>
        <w:rPr/>
        <w:t>загальний</w:t>
      </w:r>
      <w:r>
        <w:rPr>
          <w:spacing w:val="-7"/>
        </w:rPr>
        <w:t> </w:t>
      </w:r>
      <w:r>
        <w:rPr/>
        <w:t>дохід</w:t>
      </w:r>
      <w:r>
        <w:rPr>
          <w:spacing w:val="-4"/>
        </w:rPr>
        <w:t> </w:t>
      </w:r>
      <w:r>
        <w:rPr/>
        <w:t>—</w:t>
      </w:r>
      <w:r>
        <w:rPr>
          <w:spacing w:val="-5"/>
        </w:rPr>
        <w:t> </w:t>
      </w:r>
      <w:r>
        <w:rPr/>
        <w:t>сумарний</w:t>
      </w:r>
      <w:r>
        <w:rPr>
          <w:spacing w:val="-4"/>
        </w:rPr>
        <w:t> </w:t>
      </w:r>
      <w:r>
        <w:rPr/>
        <w:t>дохід</w:t>
      </w:r>
      <w:r>
        <w:rPr>
          <w:spacing w:val="-3"/>
        </w:rPr>
        <w:t> </w:t>
      </w:r>
      <w:r>
        <w:rPr/>
        <w:t>за</w:t>
      </w:r>
      <w:r>
        <w:rPr>
          <w:spacing w:val="-4"/>
        </w:rPr>
        <w:t> </w:t>
      </w:r>
      <w:r>
        <w:rPr/>
        <w:t>плановий</w:t>
      </w:r>
      <w:r>
        <w:rPr>
          <w:spacing w:val="-4"/>
        </w:rPr>
        <w:t> </w:t>
      </w:r>
      <w:r>
        <w:rPr/>
        <w:t>період; інвестиції — початкові витрати на реалізацію проекту.</w:t>
      </w:r>
    </w:p>
    <w:p>
      <w:pPr>
        <w:pStyle w:val="BodyText"/>
        <w:spacing w:line="317" w:lineRule="exact"/>
        <w:ind w:left="851" w:firstLine="0"/>
        <w:jc w:val="left"/>
      </w:pPr>
      <w:r>
        <w:rPr/>
        <w:t>Вхідні</w:t>
      </w:r>
      <w:r>
        <w:rPr>
          <w:spacing w:val="-6"/>
        </w:rPr>
        <w:t> </w:t>
      </w:r>
      <w:r>
        <w:rPr/>
        <w:t>дані</w:t>
      </w:r>
      <w:r>
        <w:rPr>
          <w:spacing w:val="-2"/>
        </w:rPr>
        <w:t> </w:t>
      </w:r>
      <w:r>
        <w:rPr/>
        <w:t>для</w:t>
      </w:r>
      <w:r>
        <w:rPr>
          <w:spacing w:val="-3"/>
        </w:rPr>
        <w:t> </w:t>
      </w:r>
      <w:r>
        <w:rPr>
          <w:spacing w:val="-2"/>
        </w:rPr>
        <w:t>розрахунку:</w:t>
      </w:r>
    </w:p>
    <w:p>
      <w:pPr>
        <w:pStyle w:val="ListParagraph"/>
        <w:numPr>
          <w:ilvl w:val="0"/>
          <w:numId w:val="55"/>
        </w:numPr>
        <w:tabs>
          <w:tab w:pos="1119" w:val="left" w:leader="none"/>
        </w:tabs>
        <w:spacing w:line="360" w:lineRule="auto" w:before="161" w:after="0"/>
        <w:ind w:left="143" w:right="140" w:firstLine="707"/>
        <w:jc w:val="left"/>
        <w:rPr>
          <w:sz w:val="28"/>
        </w:rPr>
      </w:pPr>
      <w:r>
        <w:rPr>
          <w:sz w:val="28"/>
        </w:rPr>
        <w:t>Початкові</w:t>
      </w:r>
      <w:r>
        <w:rPr>
          <w:spacing w:val="-12"/>
          <w:sz w:val="28"/>
        </w:rPr>
        <w:t> </w:t>
      </w:r>
      <w:r>
        <w:rPr>
          <w:sz w:val="28"/>
        </w:rPr>
        <w:t>інвестиції</w:t>
      </w:r>
      <w:r>
        <w:rPr>
          <w:spacing w:val="-10"/>
          <w:sz w:val="28"/>
        </w:rPr>
        <w:t> </w:t>
      </w:r>
      <w:r>
        <w:rPr>
          <w:sz w:val="28"/>
        </w:rPr>
        <w:t>–</w:t>
      </w:r>
      <w:r>
        <w:rPr>
          <w:spacing w:val="-12"/>
          <w:sz w:val="28"/>
        </w:rPr>
        <w:t> </w:t>
      </w:r>
      <w:r>
        <w:rPr>
          <w:sz w:val="28"/>
        </w:rPr>
        <w:t>загальна</w:t>
      </w:r>
      <w:r>
        <w:rPr>
          <w:spacing w:val="-12"/>
          <w:sz w:val="28"/>
        </w:rPr>
        <w:t> </w:t>
      </w:r>
      <w:r>
        <w:rPr>
          <w:sz w:val="28"/>
        </w:rPr>
        <w:t>сума</w:t>
      </w:r>
      <w:r>
        <w:rPr>
          <w:spacing w:val="-12"/>
          <w:sz w:val="28"/>
        </w:rPr>
        <w:t> </w:t>
      </w:r>
      <w:r>
        <w:rPr>
          <w:sz w:val="28"/>
        </w:rPr>
        <w:t>витрат</w:t>
      </w:r>
      <w:r>
        <w:rPr>
          <w:spacing w:val="-15"/>
          <w:sz w:val="28"/>
        </w:rPr>
        <w:t> </w:t>
      </w:r>
      <w:r>
        <w:rPr>
          <w:sz w:val="28"/>
        </w:rPr>
        <w:t>на</w:t>
      </w:r>
      <w:r>
        <w:rPr>
          <w:spacing w:val="-12"/>
          <w:sz w:val="28"/>
        </w:rPr>
        <w:t> </w:t>
      </w:r>
      <w:r>
        <w:rPr>
          <w:sz w:val="28"/>
        </w:rPr>
        <w:t>реалізацію</w:t>
      </w:r>
      <w:r>
        <w:rPr>
          <w:spacing w:val="-16"/>
          <w:sz w:val="28"/>
        </w:rPr>
        <w:t> </w:t>
      </w:r>
      <w:r>
        <w:rPr>
          <w:sz w:val="28"/>
        </w:rPr>
        <w:t>стратегії</w:t>
      </w:r>
      <w:r>
        <w:rPr>
          <w:spacing w:val="-12"/>
          <w:sz w:val="28"/>
        </w:rPr>
        <w:t> </w:t>
      </w:r>
      <w:r>
        <w:rPr>
          <w:sz w:val="28"/>
        </w:rPr>
        <w:t>scale</w:t>
      </w:r>
      <w:r>
        <w:rPr>
          <w:spacing w:val="-12"/>
          <w:sz w:val="28"/>
        </w:rPr>
        <w:t> </w:t>
      </w:r>
      <w:r>
        <w:rPr>
          <w:sz w:val="28"/>
        </w:rPr>
        <w:t>up становить 6 627 500 гривень.</w:t>
      </w:r>
    </w:p>
    <w:p>
      <w:pPr>
        <w:pStyle w:val="ListParagraph"/>
        <w:numPr>
          <w:ilvl w:val="0"/>
          <w:numId w:val="55"/>
        </w:numPr>
        <w:tabs>
          <w:tab w:pos="1130" w:val="left" w:leader="none"/>
        </w:tabs>
        <w:spacing w:line="240" w:lineRule="auto" w:before="1" w:after="0"/>
        <w:ind w:left="1130" w:right="0" w:hanging="279"/>
        <w:jc w:val="left"/>
        <w:rPr>
          <w:sz w:val="28"/>
        </w:rPr>
      </w:pPr>
      <w:r>
        <w:rPr>
          <w:sz w:val="28"/>
        </w:rPr>
        <w:t>Загальний</w:t>
      </w:r>
      <w:r>
        <w:rPr>
          <w:spacing w:val="-5"/>
          <w:sz w:val="28"/>
        </w:rPr>
        <w:t> </w:t>
      </w:r>
      <w:r>
        <w:rPr>
          <w:sz w:val="28"/>
        </w:rPr>
        <w:t>дохід</w:t>
      </w:r>
      <w:r>
        <w:rPr>
          <w:spacing w:val="-4"/>
          <w:sz w:val="28"/>
        </w:rPr>
        <w:t> </w:t>
      </w:r>
      <w:r>
        <w:rPr>
          <w:sz w:val="28"/>
        </w:rPr>
        <w:t>за</w:t>
      </w:r>
      <w:r>
        <w:rPr>
          <w:spacing w:val="-4"/>
          <w:sz w:val="28"/>
        </w:rPr>
        <w:t> </w:t>
      </w:r>
      <w:r>
        <w:rPr>
          <w:sz w:val="28"/>
        </w:rPr>
        <w:t>2</w:t>
      </w:r>
      <w:r>
        <w:rPr>
          <w:spacing w:val="-4"/>
          <w:sz w:val="28"/>
        </w:rPr>
        <w:t> роки:</w:t>
      </w:r>
    </w:p>
    <w:p>
      <w:pPr>
        <w:pStyle w:val="ListParagraph"/>
        <w:numPr>
          <w:ilvl w:val="1"/>
          <w:numId w:val="55"/>
        </w:numPr>
        <w:tabs>
          <w:tab w:pos="1559" w:val="left" w:leader="none"/>
        </w:tabs>
        <w:spacing w:line="240" w:lineRule="auto" w:before="160" w:after="0"/>
        <w:ind w:left="1559" w:right="0" w:hanging="708"/>
        <w:jc w:val="left"/>
        <w:rPr>
          <w:sz w:val="28"/>
        </w:rPr>
      </w:pPr>
      <w:r>
        <w:rPr>
          <w:sz w:val="28"/>
        </w:rPr>
        <w:t>Дохід</w:t>
      </w:r>
      <w:r>
        <w:rPr>
          <w:spacing w:val="-3"/>
          <w:sz w:val="28"/>
        </w:rPr>
        <w:t> </w:t>
      </w:r>
      <w:r>
        <w:rPr>
          <w:sz w:val="28"/>
        </w:rPr>
        <w:t>за</w:t>
      </w:r>
      <w:r>
        <w:rPr>
          <w:spacing w:val="-4"/>
          <w:sz w:val="28"/>
        </w:rPr>
        <w:t> </w:t>
      </w:r>
      <w:r>
        <w:rPr>
          <w:sz w:val="28"/>
        </w:rPr>
        <w:t>перший</w:t>
      </w:r>
      <w:r>
        <w:rPr>
          <w:spacing w:val="-5"/>
          <w:sz w:val="28"/>
        </w:rPr>
        <w:t> </w:t>
      </w:r>
      <w:r>
        <w:rPr>
          <w:sz w:val="28"/>
        </w:rPr>
        <w:t>рік:</w:t>
      </w:r>
      <w:r>
        <w:rPr>
          <w:spacing w:val="-1"/>
          <w:sz w:val="28"/>
        </w:rPr>
        <w:t> </w:t>
      </w:r>
      <w:r>
        <w:rPr>
          <w:sz w:val="28"/>
        </w:rPr>
        <w:t>27</w:t>
      </w:r>
      <w:r>
        <w:rPr>
          <w:spacing w:val="-1"/>
          <w:sz w:val="28"/>
        </w:rPr>
        <w:t> </w:t>
      </w:r>
      <w:r>
        <w:rPr>
          <w:sz w:val="28"/>
        </w:rPr>
        <w:t>420</w:t>
      </w:r>
      <w:r>
        <w:rPr>
          <w:spacing w:val="-1"/>
          <w:sz w:val="28"/>
        </w:rPr>
        <w:t> </w:t>
      </w:r>
      <w:r>
        <w:rPr>
          <w:sz w:val="28"/>
        </w:rPr>
        <w:t>000</w:t>
      </w:r>
      <w:r>
        <w:rPr>
          <w:spacing w:val="-1"/>
          <w:sz w:val="28"/>
        </w:rPr>
        <w:t> </w:t>
      </w:r>
      <w:r>
        <w:rPr>
          <w:spacing w:val="-2"/>
          <w:sz w:val="28"/>
        </w:rPr>
        <w:t>гривень.</w:t>
      </w:r>
    </w:p>
    <w:p>
      <w:pPr>
        <w:pStyle w:val="ListParagraph"/>
        <w:numPr>
          <w:ilvl w:val="1"/>
          <w:numId w:val="55"/>
        </w:numPr>
        <w:tabs>
          <w:tab w:pos="1559" w:val="left" w:leader="none"/>
        </w:tabs>
        <w:spacing w:line="240" w:lineRule="auto" w:before="161" w:after="0"/>
        <w:ind w:left="1559" w:right="0" w:hanging="708"/>
        <w:jc w:val="left"/>
        <w:rPr>
          <w:sz w:val="28"/>
        </w:rPr>
      </w:pPr>
      <w:r>
        <w:rPr>
          <w:sz w:val="28"/>
        </w:rPr>
        <w:t>Дохід</w:t>
      </w:r>
      <w:r>
        <w:rPr>
          <w:spacing w:val="-20"/>
          <w:sz w:val="28"/>
        </w:rPr>
        <w:t> </w:t>
      </w:r>
      <w:r>
        <w:rPr>
          <w:sz w:val="28"/>
        </w:rPr>
        <w:t>за</w:t>
      </w:r>
      <w:r>
        <w:rPr>
          <w:spacing w:val="-17"/>
          <w:sz w:val="28"/>
        </w:rPr>
        <w:t> </w:t>
      </w:r>
      <w:r>
        <w:rPr>
          <w:sz w:val="28"/>
        </w:rPr>
        <w:t>другий</w:t>
      </w:r>
      <w:r>
        <w:rPr>
          <w:spacing w:val="-18"/>
          <w:sz w:val="28"/>
        </w:rPr>
        <w:t> </w:t>
      </w:r>
      <w:r>
        <w:rPr>
          <w:sz w:val="28"/>
        </w:rPr>
        <w:t>рік:</w:t>
      </w:r>
      <w:r>
        <w:rPr>
          <w:spacing w:val="-16"/>
          <w:sz w:val="28"/>
        </w:rPr>
        <w:t> </w:t>
      </w:r>
      <w:r>
        <w:rPr>
          <w:sz w:val="28"/>
        </w:rPr>
        <w:t>30</w:t>
      </w:r>
      <w:r>
        <w:rPr>
          <w:spacing w:val="-17"/>
          <w:sz w:val="28"/>
        </w:rPr>
        <w:t> </w:t>
      </w:r>
      <w:r>
        <w:rPr>
          <w:sz w:val="28"/>
        </w:rPr>
        <w:t>162</w:t>
      </w:r>
      <w:r>
        <w:rPr>
          <w:spacing w:val="-17"/>
          <w:sz w:val="28"/>
        </w:rPr>
        <w:t> </w:t>
      </w:r>
      <w:r>
        <w:rPr>
          <w:sz w:val="28"/>
        </w:rPr>
        <w:t>000</w:t>
      </w:r>
      <w:r>
        <w:rPr>
          <w:spacing w:val="-14"/>
          <w:sz w:val="28"/>
        </w:rPr>
        <w:t> </w:t>
      </w:r>
      <w:r>
        <w:rPr>
          <w:sz w:val="28"/>
        </w:rPr>
        <w:t>гривень</w:t>
      </w:r>
      <w:r>
        <w:rPr>
          <w:spacing w:val="-16"/>
          <w:sz w:val="28"/>
        </w:rPr>
        <w:t> </w:t>
      </w:r>
      <w:r>
        <w:rPr>
          <w:sz w:val="28"/>
        </w:rPr>
        <w:t>(з</w:t>
      </w:r>
      <w:r>
        <w:rPr>
          <w:spacing w:val="-16"/>
          <w:sz w:val="28"/>
        </w:rPr>
        <w:t> </w:t>
      </w:r>
      <w:r>
        <w:rPr>
          <w:sz w:val="28"/>
        </w:rPr>
        <w:t>урахуванням</w:t>
      </w:r>
      <w:r>
        <w:rPr>
          <w:spacing w:val="-17"/>
          <w:sz w:val="28"/>
        </w:rPr>
        <w:t> </w:t>
      </w:r>
      <w:r>
        <w:rPr>
          <w:sz w:val="28"/>
        </w:rPr>
        <w:t>10%</w:t>
      </w:r>
      <w:r>
        <w:rPr>
          <w:spacing w:val="-15"/>
          <w:sz w:val="28"/>
        </w:rPr>
        <w:t> </w:t>
      </w:r>
      <w:r>
        <w:rPr>
          <w:spacing w:val="-2"/>
          <w:sz w:val="28"/>
        </w:rPr>
        <w:t>зростання).</w:t>
      </w:r>
    </w:p>
    <w:p>
      <w:pPr>
        <w:pStyle w:val="BodyText"/>
        <w:tabs>
          <w:tab w:pos="1559" w:val="left" w:leader="none"/>
        </w:tabs>
        <w:spacing w:line="360" w:lineRule="auto" w:before="160"/>
        <w:ind w:left="143" w:right="137"/>
        <w:jc w:val="left"/>
      </w:pPr>
      <w:r>
        <w:rPr>
          <w:spacing w:val="-10"/>
        </w:rPr>
        <w:t>-</w:t>
      </w:r>
      <w:r>
        <w:rPr/>
        <w:tab/>
        <w:t>Загальний</w:t>
      </w:r>
      <w:r>
        <w:rPr>
          <w:spacing w:val="40"/>
        </w:rPr>
        <w:t> </w:t>
      </w:r>
      <w:r>
        <w:rPr/>
        <w:t>дохід</w:t>
      </w:r>
      <w:r>
        <w:rPr>
          <w:spacing w:val="40"/>
        </w:rPr>
        <w:t> </w:t>
      </w:r>
      <w:r>
        <w:rPr/>
        <w:t>за</w:t>
      </w:r>
      <w:r>
        <w:rPr>
          <w:spacing w:val="40"/>
        </w:rPr>
        <w:t> </w:t>
      </w:r>
      <w:r>
        <w:rPr/>
        <w:t>2</w:t>
      </w:r>
      <w:r>
        <w:rPr>
          <w:spacing w:val="40"/>
        </w:rPr>
        <w:t> </w:t>
      </w:r>
      <w:r>
        <w:rPr/>
        <w:t>роки</w:t>
      </w:r>
      <w:r>
        <w:rPr>
          <w:spacing w:val="40"/>
        </w:rPr>
        <w:t> </w:t>
      </w:r>
      <w:r>
        <w:rPr/>
        <w:t>–</w:t>
      </w:r>
      <w:r>
        <w:rPr>
          <w:spacing w:val="40"/>
        </w:rPr>
        <w:t> </w:t>
      </w:r>
      <w:r>
        <w:rPr/>
        <w:t>27</w:t>
      </w:r>
      <w:r>
        <w:rPr>
          <w:spacing w:val="40"/>
        </w:rPr>
        <w:t> </w:t>
      </w:r>
      <w:r>
        <w:rPr/>
        <w:t>420</w:t>
      </w:r>
      <w:r>
        <w:rPr>
          <w:spacing w:val="40"/>
        </w:rPr>
        <w:t> </w:t>
      </w:r>
      <w:r>
        <w:rPr/>
        <w:t>000</w:t>
      </w:r>
      <w:r>
        <w:rPr>
          <w:spacing w:val="40"/>
        </w:rPr>
        <w:t> </w:t>
      </w:r>
      <w:r>
        <w:rPr/>
        <w:t>+</w:t>
      </w:r>
      <w:r>
        <w:rPr>
          <w:spacing w:val="40"/>
        </w:rPr>
        <w:t> </w:t>
      </w:r>
      <w:r>
        <w:rPr/>
        <w:t>30</w:t>
      </w:r>
      <w:r>
        <w:rPr>
          <w:spacing w:val="40"/>
        </w:rPr>
        <w:t> </w:t>
      </w:r>
      <w:r>
        <w:rPr/>
        <w:t>162</w:t>
      </w:r>
      <w:r>
        <w:rPr>
          <w:spacing w:val="40"/>
        </w:rPr>
        <w:t> </w:t>
      </w:r>
      <w:r>
        <w:rPr/>
        <w:t>000</w:t>
      </w:r>
      <w:r>
        <w:rPr>
          <w:spacing w:val="40"/>
        </w:rPr>
        <w:t> </w:t>
      </w:r>
      <w:r>
        <w:rPr/>
        <w:t>=</w:t>
      </w:r>
      <w:r>
        <w:rPr>
          <w:spacing w:val="40"/>
        </w:rPr>
        <w:t> </w:t>
      </w:r>
      <w:r>
        <w:rPr/>
        <w:t>57</w:t>
      </w:r>
      <w:r>
        <w:rPr>
          <w:spacing w:val="40"/>
        </w:rPr>
        <w:t> </w:t>
      </w:r>
      <w:r>
        <w:rPr/>
        <w:t>582</w:t>
      </w:r>
      <w:r>
        <w:rPr>
          <w:spacing w:val="40"/>
        </w:rPr>
        <w:t> </w:t>
      </w:r>
      <w:r>
        <w:rPr/>
        <w:t>000 </w:t>
      </w:r>
      <w:r>
        <w:rPr>
          <w:spacing w:val="-2"/>
        </w:rPr>
        <w:t>гривень.</w:t>
      </w:r>
    </w:p>
    <w:p>
      <w:pPr>
        <w:pStyle w:val="BodyText"/>
        <w:spacing w:before="161"/>
        <w:ind w:left="851" w:firstLine="0"/>
        <w:jc w:val="left"/>
      </w:pPr>
      <w:r>
        <w:rPr/>
        <w:t>Розрахунок</w:t>
      </w:r>
      <w:r>
        <w:rPr>
          <w:spacing w:val="-8"/>
        </w:rPr>
        <w:t> </w:t>
      </w:r>
      <w:r>
        <w:rPr>
          <w:spacing w:val="-4"/>
        </w:rPr>
        <w:t>ROI:</w:t>
      </w:r>
    </w:p>
    <w:p>
      <w:pPr>
        <w:pStyle w:val="ListParagraph"/>
        <w:numPr>
          <w:ilvl w:val="0"/>
          <w:numId w:val="56"/>
        </w:numPr>
        <w:tabs>
          <w:tab w:pos="1138" w:val="left" w:leader="none"/>
        </w:tabs>
        <w:spacing w:line="360" w:lineRule="auto" w:before="162" w:after="0"/>
        <w:ind w:left="143" w:right="141" w:firstLine="707"/>
        <w:jc w:val="left"/>
        <w:rPr>
          <w:sz w:val="28"/>
        </w:rPr>
      </w:pPr>
      <w:r>
        <w:rPr>
          <w:sz w:val="28"/>
        </w:rPr>
        <w:t>Чистий дохід (прибуток) – різниця між загальним доходом і початковими </w:t>
      </w:r>
      <w:r>
        <w:rPr>
          <w:spacing w:val="-2"/>
          <w:sz w:val="28"/>
        </w:rPr>
        <w:t>інвестиціями:</w:t>
      </w:r>
    </w:p>
    <w:p>
      <w:pPr>
        <w:pStyle w:val="BodyText"/>
        <w:spacing w:line="322" w:lineRule="exact"/>
        <w:ind w:left="2844" w:firstLine="0"/>
        <w:jc w:val="left"/>
      </w:pPr>
      <w:r>
        <w:rPr/>
        <w:t>57</w:t>
      </w:r>
      <w:r>
        <w:rPr>
          <w:spacing w:val="-4"/>
        </w:rPr>
        <w:t> </w:t>
      </w:r>
      <w:r>
        <w:rPr/>
        <w:t>582</w:t>
      </w:r>
      <w:r>
        <w:rPr>
          <w:spacing w:val="-3"/>
        </w:rPr>
        <w:t> </w:t>
      </w:r>
      <w:r>
        <w:rPr/>
        <w:t>000 –</w:t>
      </w:r>
      <w:r>
        <w:rPr>
          <w:spacing w:val="-4"/>
        </w:rPr>
        <w:t> </w:t>
      </w:r>
      <w:r>
        <w:rPr/>
        <w:t>6 627 500</w:t>
      </w:r>
      <w:r>
        <w:rPr>
          <w:spacing w:val="-1"/>
        </w:rPr>
        <w:t> </w:t>
      </w:r>
      <w:r>
        <w:rPr/>
        <w:t>=</w:t>
      </w:r>
      <w:r>
        <w:rPr>
          <w:spacing w:val="-5"/>
        </w:rPr>
        <w:t> </w:t>
      </w:r>
      <w:r>
        <w:rPr/>
        <w:t>50</w:t>
      </w:r>
      <w:r>
        <w:rPr>
          <w:spacing w:val="-1"/>
        </w:rPr>
        <w:t> </w:t>
      </w:r>
      <w:r>
        <w:rPr/>
        <w:t>954</w:t>
      </w:r>
      <w:r>
        <w:rPr>
          <w:spacing w:val="-3"/>
        </w:rPr>
        <w:t> </w:t>
      </w:r>
      <w:r>
        <w:rPr/>
        <w:t>500 </w:t>
      </w:r>
      <w:r>
        <w:rPr>
          <w:spacing w:val="-2"/>
        </w:rPr>
        <w:t>гривень</w:t>
      </w:r>
    </w:p>
    <w:p>
      <w:pPr>
        <w:pStyle w:val="ListParagraph"/>
        <w:numPr>
          <w:ilvl w:val="0"/>
          <w:numId w:val="56"/>
        </w:numPr>
        <w:tabs>
          <w:tab w:pos="1130" w:val="left" w:leader="none"/>
        </w:tabs>
        <w:spacing w:line="240" w:lineRule="auto" w:before="160" w:after="0"/>
        <w:ind w:left="1130" w:right="0" w:hanging="279"/>
        <w:jc w:val="left"/>
        <w:rPr>
          <w:sz w:val="28"/>
        </w:rPr>
      </w:pPr>
      <w:r>
        <w:rPr>
          <w:sz w:val="28"/>
        </w:rPr>
        <w:t>ROI</w:t>
      </w:r>
      <w:r>
        <w:rPr>
          <w:spacing w:val="-9"/>
          <w:sz w:val="28"/>
        </w:rPr>
        <w:t> </w:t>
      </w:r>
      <w:r>
        <w:rPr>
          <w:sz w:val="28"/>
        </w:rPr>
        <w:t>–</w:t>
      </w:r>
      <w:r>
        <w:rPr>
          <w:spacing w:val="-4"/>
          <w:sz w:val="28"/>
        </w:rPr>
        <w:t> </w:t>
      </w:r>
      <w:r>
        <w:rPr>
          <w:sz w:val="28"/>
        </w:rPr>
        <w:t>відношення</w:t>
      </w:r>
      <w:r>
        <w:rPr>
          <w:spacing w:val="-6"/>
          <w:sz w:val="28"/>
        </w:rPr>
        <w:t> </w:t>
      </w:r>
      <w:r>
        <w:rPr>
          <w:sz w:val="28"/>
        </w:rPr>
        <w:t>чистого</w:t>
      </w:r>
      <w:r>
        <w:rPr>
          <w:spacing w:val="-5"/>
          <w:sz w:val="28"/>
        </w:rPr>
        <w:t> </w:t>
      </w:r>
      <w:r>
        <w:rPr>
          <w:sz w:val="28"/>
        </w:rPr>
        <w:t>доходу</w:t>
      </w:r>
      <w:r>
        <w:rPr>
          <w:spacing w:val="-7"/>
          <w:sz w:val="28"/>
        </w:rPr>
        <w:t> </w:t>
      </w:r>
      <w:r>
        <w:rPr>
          <w:sz w:val="28"/>
        </w:rPr>
        <w:t>до</w:t>
      </w:r>
      <w:r>
        <w:rPr>
          <w:spacing w:val="-7"/>
          <w:sz w:val="28"/>
        </w:rPr>
        <w:t> </w:t>
      </w:r>
      <w:r>
        <w:rPr>
          <w:sz w:val="28"/>
        </w:rPr>
        <w:t>початкових</w:t>
      </w:r>
      <w:r>
        <w:rPr>
          <w:spacing w:val="-2"/>
          <w:sz w:val="28"/>
        </w:rPr>
        <w:t> інвестицій:</w:t>
      </w:r>
    </w:p>
    <w:p>
      <w:pPr>
        <w:pStyle w:val="ListParagraph"/>
        <w:spacing w:after="0" w:line="240" w:lineRule="auto"/>
        <w:jc w:val="left"/>
        <w:rPr>
          <w:sz w:val="28"/>
        </w:rPr>
        <w:sectPr>
          <w:pgSz w:w="11910" w:h="16840"/>
          <w:pgMar w:header="719" w:footer="0" w:top="1260" w:bottom="280" w:left="1275" w:right="425"/>
        </w:sectPr>
      </w:pPr>
    </w:p>
    <w:p>
      <w:pPr>
        <w:spacing w:line="344" w:lineRule="exact" w:before="74"/>
        <w:ind w:left="1216" w:right="0" w:firstLine="0"/>
        <w:jc w:val="left"/>
        <w:rPr>
          <w:rFonts w:ascii="Cambria Math" w:hAnsi="Cambria Math"/>
          <w:sz w:val="28"/>
        </w:rPr>
      </w:pPr>
      <w:r>
        <w:rPr>
          <w:rFonts w:ascii="Cambria Math" w:hAnsi="Cambria Math"/>
          <w:sz w:val="28"/>
        </w:rPr>
        <mc:AlternateContent>
          <mc:Choice Requires="wps">
            <w:drawing>
              <wp:anchor distT="0" distB="0" distL="0" distR="0" allowOverlap="1" layoutInCell="1" locked="0" behindDoc="1" simplePos="0" relativeHeight="484344320">
                <wp:simplePos x="0" y="0"/>
                <wp:positionH relativeFrom="page">
                  <wp:posOffset>4623180</wp:posOffset>
                </wp:positionH>
                <wp:positionV relativeFrom="paragraph">
                  <wp:posOffset>217566</wp:posOffset>
                </wp:positionV>
                <wp:extent cx="643255" cy="12700"/>
                <wp:effectExtent l="0" t="0" r="0" b="0"/>
                <wp:wrapNone/>
                <wp:docPr id="79" name="Graphic 79"/>
                <wp:cNvGraphicFramePr>
                  <a:graphicFrameLocks/>
                </wp:cNvGraphicFramePr>
                <a:graphic>
                  <a:graphicData uri="http://schemas.microsoft.com/office/word/2010/wordprocessingShape">
                    <wps:wsp>
                      <wps:cNvPr id="79" name="Graphic 79"/>
                      <wps:cNvSpPr/>
                      <wps:spPr>
                        <a:xfrm>
                          <a:off x="0" y="0"/>
                          <a:ext cx="643255" cy="12700"/>
                        </a:xfrm>
                        <a:custGeom>
                          <a:avLst/>
                          <a:gdLst/>
                          <a:ahLst/>
                          <a:cxnLst/>
                          <a:rect l="l" t="t" r="r" b="b"/>
                          <a:pathLst>
                            <a:path w="643255" h="12700">
                              <a:moveTo>
                                <a:pt x="643127" y="0"/>
                              </a:moveTo>
                              <a:lnTo>
                                <a:pt x="0" y="0"/>
                              </a:lnTo>
                              <a:lnTo>
                                <a:pt x="0" y="12192"/>
                              </a:lnTo>
                              <a:lnTo>
                                <a:pt x="643127" y="12192"/>
                              </a:lnTo>
                              <a:lnTo>
                                <a:pt x="64312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64.029999pt;margin-top:17.13122pt;width:50.64pt;height:.96001pt;mso-position-horizontal-relative:page;mso-position-vertical-relative:paragraph;z-index:-18972160" id="docshape37" filled="true" fillcolor="#000000" stroked="false">
                <v:fill type="solid"/>
                <w10:wrap type="none"/>
              </v:rect>
            </w:pict>
          </mc:Fallback>
        </mc:AlternateContent>
      </w:r>
      <w:r>
        <w:rPr>
          <w:sz w:val="28"/>
        </w:rPr>
        <w:t>ROI</w:t>
      </w:r>
      <w:r>
        <w:rPr>
          <w:spacing w:val="-1"/>
          <w:sz w:val="28"/>
        </w:rPr>
        <w:t> </w:t>
      </w:r>
      <w:r>
        <w:rPr>
          <w:rFonts w:ascii="Cambria Math" w:hAnsi="Cambria Math"/>
          <w:sz w:val="28"/>
        </w:rPr>
        <w:t>=</w:t>
      </w:r>
      <w:r>
        <w:rPr>
          <w:rFonts w:ascii="Cambria Math" w:hAnsi="Cambria Math"/>
          <w:spacing w:val="28"/>
          <w:sz w:val="28"/>
        </w:rPr>
        <w:t> </w:t>
      </w:r>
      <w:r>
        <w:rPr>
          <w:rFonts w:ascii="Cambria Math" w:hAnsi="Cambria Math"/>
          <w:sz w:val="28"/>
        </w:rPr>
        <w:t>(</w:t>
      </w:r>
      <w:r>
        <w:rPr>
          <w:rFonts w:ascii="Cambria Math" w:hAnsi="Cambria Math"/>
          <w:position w:val="17"/>
          <w:sz w:val="20"/>
          <w:u w:val="single"/>
        </w:rPr>
        <w:t>50</w:t>
      </w:r>
      <w:r>
        <w:rPr>
          <w:rFonts w:ascii="Cambria Math" w:hAnsi="Cambria Math"/>
          <w:spacing w:val="6"/>
          <w:position w:val="17"/>
          <w:sz w:val="20"/>
          <w:u w:val="single"/>
        </w:rPr>
        <w:t> </w:t>
      </w:r>
      <w:r>
        <w:rPr>
          <w:rFonts w:ascii="Cambria Math" w:hAnsi="Cambria Math"/>
          <w:position w:val="17"/>
          <w:sz w:val="20"/>
          <w:u w:val="single"/>
        </w:rPr>
        <w:t>954</w:t>
      </w:r>
      <w:r>
        <w:rPr>
          <w:rFonts w:ascii="Cambria Math" w:hAnsi="Cambria Math"/>
          <w:spacing w:val="6"/>
          <w:position w:val="17"/>
          <w:sz w:val="20"/>
          <w:u w:val="single"/>
        </w:rPr>
        <w:t> </w:t>
      </w:r>
      <w:r>
        <w:rPr>
          <w:rFonts w:ascii="Cambria Math" w:hAnsi="Cambria Math"/>
          <w:position w:val="17"/>
          <w:sz w:val="20"/>
          <w:u w:val="single"/>
        </w:rPr>
        <w:t>500</w:t>
      </w:r>
      <w:r>
        <w:rPr>
          <w:rFonts w:ascii="Cambria Math" w:hAnsi="Cambria Math"/>
          <w:spacing w:val="8"/>
          <w:position w:val="17"/>
          <w:sz w:val="20"/>
          <w:u w:val="single"/>
        </w:rPr>
        <w:t> </w:t>
      </w:r>
      <w:r>
        <w:rPr>
          <w:rFonts w:ascii="Cambria Math" w:hAnsi="Cambria Math"/>
          <w:position w:val="17"/>
          <w:sz w:val="20"/>
          <w:u w:val="single"/>
        </w:rPr>
        <w:t>−</w:t>
      </w:r>
      <w:r>
        <w:rPr>
          <w:rFonts w:ascii="Cambria Math" w:hAnsi="Cambria Math"/>
          <w:spacing w:val="7"/>
          <w:position w:val="17"/>
          <w:sz w:val="20"/>
          <w:u w:val="single"/>
        </w:rPr>
        <w:t> </w:t>
      </w:r>
      <w:r>
        <w:rPr>
          <w:rFonts w:ascii="Cambria Math" w:hAnsi="Cambria Math"/>
          <w:position w:val="17"/>
          <w:sz w:val="20"/>
          <w:u w:val="single"/>
        </w:rPr>
        <w:t>6</w:t>
      </w:r>
      <w:r>
        <w:rPr>
          <w:rFonts w:ascii="Cambria Math" w:hAnsi="Cambria Math"/>
          <w:spacing w:val="8"/>
          <w:position w:val="17"/>
          <w:sz w:val="20"/>
          <w:u w:val="single"/>
        </w:rPr>
        <w:t> </w:t>
      </w:r>
      <w:r>
        <w:rPr>
          <w:rFonts w:ascii="Cambria Math" w:hAnsi="Cambria Math"/>
          <w:position w:val="17"/>
          <w:sz w:val="20"/>
          <w:u w:val="single"/>
        </w:rPr>
        <w:t>627</w:t>
      </w:r>
      <w:r>
        <w:rPr>
          <w:rFonts w:ascii="Cambria Math" w:hAnsi="Cambria Math"/>
          <w:spacing w:val="6"/>
          <w:position w:val="17"/>
          <w:sz w:val="20"/>
          <w:u w:val="single"/>
        </w:rPr>
        <w:t> </w:t>
      </w:r>
      <w:r>
        <w:rPr>
          <w:rFonts w:ascii="Cambria Math" w:hAnsi="Cambria Math"/>
          <w:position w:val="17"/>
          <w:sz w:val="20"/>
          <w:u w:val="single"/>
        </w:rPr>
        <w:t>500</w:t>
      </w:r>
      <w:r>
        <w:rPr>
          <w:rFonts w:ascii="Cambria Math" w:hAnsi="Cambria Math"/>
          <w:sz w:val="28"/>
        </w:rPr>
        <w:t>)</w:t>
      </w:r>
      <w:r>
        <w:rPr>
          <w:rFonts w:ascii="Cambria Math" w:hAnsi="Cambria Math"/>
          <w:spacing w:val="8"/>
          <w:sz w:val="28"/>
        </w:rPr>
        <w:t> </w:t>
      </w:r>
      <w:r>
        <w:rPr>
          <w:rFonts w:ascii="Cambria Math" w:hAnsi="Cambria Math"/>
          <w:sz w:val="28"/>
        </w:rPr>
        <w:t>×</w:t>
      </w:r>
      <w:r>
        <w:rPr>
          <w:rFonts w:ascii="Cambria Math" w:hAnsi="Cambria Math"/>
          <w:spacing w:val="9"/>
          <w:sz w:val="28"/>
        </w:rPr>
        <w:t> </w:t>
      </w:r>
      <w:r>
        <w:rPr>
          <w:rFonts w:ascii="Cambria Math" w:hAnsi="Cambria Math"/>
          <w:sz w:val="28"/>
        </w:rPr>
        <w:t>100%</w:t>
      </w:r>
      <w:r>
        <w:rPr>
          <w:rFonts w:ascii="Cambria Math" w:hAnsi="Cambria Math"/>
          <w:spacing w:val="23"/>
          <w:sz w:val="28"/>
        </w:rPr>
        <w:t> </w:t>
      </w:r>
      <w:r>
        <w:rPr>
          <w:rFonts w:ascii="Cambria Math" w:hAnsi="Cambria Math"/>
          <w:sz w:val="28"/>
        </w:rPr>
        <w:t>=</w:t>
      </w:r>
      <w:r>
        <w:rPr>
          <w:rFonts w:ascii="Cambria Math" w:hAnsi="Cambria Math"/>
          <w:spacing w:val="26"/>
          <w:sz w:val="28"/>
        </w:rPr>
        <w:t> </w:t>
      </w:r>
      <w:r>
        <w:rPr>
          <w:rFonts w:ascii="Cambria Math" w:hAnsi="Cambria Math"/>
          <w:sz w:val="28"/>
        </w:rPr>
        <w:t>(</w:t>
      </w:r>
      <w:r>
        <w:rPr>
          <w:rFonts w:ascii="Cambria Math" w:hAnsi="Cambria Math"/>
          <w:position w:val="17"/>
          <w:sz w:val="20"/>
        </w:rPr>
        <w:t>44</w:t>
      </w:r>
      <w:r>
        <w:rPr>
          <w:rFonts w:ascii="Cambria Math" w:hAnsi="Cambria Math"/>
          <w:spacing w:val="6"/>
          <w:position w:val="17"/>
          <w:sz w:val="20"/>
        </w:rPr>
        <w:t> </w:t>
      </w:r>
      <w:r>
        <w:rPr>
          <w:rFonts w:ascii="Cambria Math" w:hAnsi="Cambria Math"/>
          <w:position w:val="17"/>
          <w:sz w:val="20"/>
        </w:rPr>
        <w:t>327</w:t>
      </w:r>
      <w:r>
        <w:rPr>
          <w:rFonts w:ascii="Cambria Math" w:hAnsi="Cambria Math"/>
          <w:spacing w:val="8"/>
          <w:position w:val="17"/>
          <w:sz w:val="20"/>
        </w:rPr>
        <w:t> </w:t>
      </w:r>
      <w:r>
        <w:rPr>
          <w:rFonts w:ascii="Cambria Math" w:hAnsi="Cambria Math"/>
          <w:position w:val="17"/>
          <w:sz w:val="20"/>
        </w:rPr>
        <w:t>000</w:t>
      </w:r>
      <w:r>
        <w:rPr>
          <w:rFonts w:ascii="Cambria Math" w:hAnsi="Cambria Math"/>
          <w:sz w:val="28"/>
        </w:rPr>
        <w:t>)</w:t>
      </w:r>
      <w:r>
        <w:rPr>
          <w:rFonts w:ascii="Cambria Math" w:hAnsi="Cambria Math"/>
          <w:spacing w:val="9"/>
          <w:sz w:val="28"/>
        </w:rPr>
        <w:t> </w:t>
      </w:r>
      <w:r>
        <w:rPr>
          <w:rFonts w:ascii="Cambria Math" w:hAnsi="Cambria Math"/>
          <w:sz w:val="28"/>
        </w:rPr>
        <w:t>×</w:t>
      </w:r>
      <w:r>
        <w:rPr>
          <w:rFonts w:ascii="Cambria Math" w:hAnsi="Cambria Math"/>
          <w:spacing w:val="8"/>
          <w:sz w:val="28"/>
        </w:rPr>
        <w:t> </w:t>
      </w:r>
      <w:r>
        <w:rPr>
          <w:rFonts w:ascii="Cambria Math" w:hAnsi="Cambria Math"/>
          <w:sz w:val="28"/>
        </w:rPr>
        <w:t>100%</w:t>
      </w:r>
      <w:r>
        <w:rPr>
          <w:rFonts w:ascii="Cambria Math" w:hAnsi="Cambria Math"/>
          <w:spacing w:val="65"/>
          <w:w w:val="150"/>
          <w:sz w:val="28"/>
        </w:rPr>
        <w:t> </w:t>
      </w:r>
      <w:r>
        <w:rPr>
          <w:rFonts w:ascii="Cambria Math" w:hAnsi="Cambria Math"/>
          <w:sz w:val="28"/>
        </w:rPr>
        <w:t>≈</w:t>
      </w:r>
      <w:r>
        <w:rPr>
          <w:rFonts w:ascii="Cambria Math" w:hAnsi="Cambria Math"/>
          <w:spacing w:val="26"/>
          <w:sz w:val="28"/>
        </w:rPr>
        <w:t> </w:t>
      </w:r>
      <w:r>
        <w:rPr>
          <w:rFonts w:ascii="Cambria Math" w:hAnsi="Cambria Math"/>
          <w:spacing w:val="-2"/>
          <w:sz w:val="28"/>
        </w:rPr>
        <w:t>768,72%</w:t>
      </w:r>
    </w:p>
    <w:p>
      <w:pPr>
        <w:tabs>
          <w:tab w:pos="3197" w:val="left" w:leader="none"/>
        </w:tabs>
        <w:spacing w:line="200" w:lineRule="exact" w:before="0"/>
        <w:ind w:left="0" w:right="380" w:firstLine="0"/>
        <w:jc w:val="center"/>
        <w:rPr>
          <w:rFonts w:ascii="Cambria Math"/>
          <w:sz w:val="20"/>
        </w:rPr>
      </w:pPr>
      <w:r>
        <w:rPr>
          <w:rFonts w:ascii="Cambria Math"/>
          <w:w w:val="105"/>
          <w:sz w:val="20"/>
        </w:rPr>
        <w:t>6</w:t>
      </w:r>
      <w:r>
        <w:rPr>
          <w:rFonts w:ascii="Cambria Math"/>
          <w:spacing w:val="-7"/>
          <w:w w:val="105"/>
          <w:sz w:val="20"/>
        </w:rPr>
        <w:t> </w:t>
      </w:r>
      <w:r>
        <w:rPr>
          <w:rFonts w:ascii="Cambria Math"/>
          <w:w w:val="105"/>
          <w:sz w:val="20"/>
        </w:rPr>
        <w:t>627</w:t>
      </w:r>
      <w:r>
        <w:rPr>
          <w:rFonts w:ascii="Cambria Math"/>
          <w:spacing w:val="-6"/>
          <w:w w:val="105"/>
          <w:sz w:val="20"/>
        </w:rPr>
        <w:t> </w:t>
      </w:r>
      <w:r>
        <w:rPr>
          <w:rFonts w:ascii="Cambria Math"/>
          <w:spacing w:val="-5"/>
          <w:w w:val="105"/>
          <w:sz w:val="20"/>
        </w:rPr>
        <w:t>500</w:t>
      </w:r>
      <w:r>
        <w:rPr>
          <w:rFonts w:ascii="Cambria Math"/>
          <w:sz w:val="20"/>
        </w:rPr>
        <w:tab/>
      </w:r>
      <w:r>
        <w:rPr>
          <w:rFonts w:ascii="Cambria Math"/>
          <w:w w:val="105"/>
          <w:sz w:val="20"/>
        </w:rPr>
        <w:t>6</w:t>
      </w:r>
      <w:r>
        <w:rPr>
          <w:rFonts w:ascii="Cambria Math"/>
          <w:spacing w:val="-7"/>
          <w:w w:val="105"/>
          <w:sz w:val="20"/>
        </w:rPr>
        <w:t> </w:t>
      </w:r>
      <w:r>
        <w:rPr>
          <w:rFonts w:ascii="Cambria Math"/>
          <w:w w:val="105"/>
          <w:sz w:val="20"/>
        </w:rPr>
        <w:t>600</w:t>
      </w:r>
      <w:r>
        <w:rPr>
          <w:rFonts w:ascii="Cambria Math"/>
          <w:spacing w:val="-4"/>
          <w:w w:val="105"/>
          <w:sz w:val="20"/>
        </w:rPr>
        <w:t> 0000</w:t>
      </w:r>
    </w:p>
    <w:p>
      <w:pPr>
        <w:pStyle w:val="BodyText"/>
        <w:spacing w:line="360" w:lineRule="auto" w:before="128"/>
        <w:ind w:left="143" w:right="139"/>
      </w:pPr>
      <w:r>
        <w:rPr/>
        <w:t>Результат</w:t>
      </w:r>
      <w:r>
        <w:rPr>
          <w:spacing w:val="-8"/>
        </w:rPr>
        <w:t> </w:t>
      </w:r>
      <w:r>
        <w:rPr/>
        <w:t>показує,</w:t>
      </w:r>
      <w:r>
        <w:rPr>
          <w:spacing w:val="-11"/>
        </w:rPr>
        <w:t> </w:t>
      </w:r>
      <w:r>
        <w:rPr/>
        <w:t>що</w:t>
      </w:r>
      <w:r>
        <w:rPr>
          <w:spacing w:val="-7"/>
        </w:rPr>
        <w:t> </w:t>
      </w:r>
      <w:r>
        <w:rPr/>
        <w:t>кожна</w:t>
      </w:r>
      <w:r>
        <w:rPr>
          <w:spacing w:val="-8"/>
        </w:rPr>
        <w:t> </w:t>
      </w:r>
      <w:r>
        <w:rPr/>
        <w:t>гривня,</w:t>
      </w:r>
      <w:r>
        <w:rPr>
          <w:spacing w:val="-8"/>
        </w:rPr>
        <w:t> </w:t>
      </w:r>
      <w:r>
        <w:rPr/>
        <w:t>вкладена</w:t>
      </w:r>
      <w:r>
        <w:rPr>
          <w:spacing w:val="-8"/>
        </w:rPr>
        <w:t> </w:t>
      </w:r>
      <w:r>
        <w:rPr/>
        <w:t>в</w:t>
      </w:r>
      <w:r>
        <w:rPr>
          <w:spacing w:val="-8"/>
        </w:rPr>
        <w:t> </w:t>
      </w:r>
      <w:r>
        <w:rPr/>
        <w:t>реалізацію</w:t>
      </w:r>
      <w:r>
        <w:rPr>
          <w:spacing w:val="-11"/>
        </w:rPr>
        <w:t> </w:t>
      </w:r>
      <w:r>
        <w:rPr/>
        <w:t>стратегії</w:t>
      </w:r>
      <w:r>
        <w:rPr>
          <w:spacing w:val="-7"/>
        </w:rPr>
        <w:t> </w:t>
      </w:r>
      <w:r>
        <w:rPr/>
        <w:t>scale</w:t>
      </w:r>
      <w:r>
        <w:rPr>
          <w:spacing w:val="-10"/>
        </w:rPr>
        <w:t> </w:t>
      </w:r>
      <w:r>
        <w:rPr/>
        <w:t>up, приносить</w:t>
      </w:r>
      <w:r>
        <w:rPr>
          <w:spacing w:val="-9"/>
        </w:rPr>
        <w:t> </w:t>
      </w:r>
      <w:r>
        <w:rPr/>
        <w:t>компанії</w:t>
      </w:r>
      <w:r>
        <w:rPr>
          <w:spacing w:val="-8"/>
        </w:rPr>
        <w:t> </w:t>
      </w:r>
      <w:r>
        <w:rPr/>
        <w:t>понад</w:t>
      </w:r>
      <w:r>
        <w:rPr>
          <w:spacing w:val="-8"/>
        </w:rPr>
        <w:t> </w:t>
      </w:r>
      <w:r>
        <w:rPr/>
        <w:t>7-кратний</w:t>
      </w:r>
      <w:r>
        <w:rPr>
          <w:spacing w:val="-8"/>
        </w:rPr>
        <w:t> </w:t>
      </w:r>
      <w:r>
        <w:rPr/>
        <w:t>дохід,</w:t>
      </w:r>
      <w:r>
        <w:rPr>
          <w:spacing w:val="-9"/>
        </w:rPr>
        <w:t> </w:t>
      </w:r>
      <w:r>
        <w:rPr/>
        <w:t>що</w:t>
      </w:r>
      <w:r>
        <w:rPr>
          <w:spacing w:val="-6"/>
        </w:rPr>
        <w:t> </w:t>
      </w:r>
      <w:r>
        <w:rPr/>
        <w:t>свідчить</w:t>
      </w:r>
      <w:r>
        <w:rPr>
          <w:spacing w:val="-9"/>
        </w:rPr>
        <w:t> </w:t>
      </w:r>
      <w:r>
        <w:rPr/>
        <w:t>про</w:t>
      </w:r>
      <w:r>
        <w:rPr>
          <w:spacing w:val="-10"/>
        </w:rPr>
        <w:t> </w:t>
      </w:r>
      <w:r>
        <w:rPr/>
        <w:t>значну</w:t>
      </w:r>
      <w:r>
        <w:rPr>
          <w:spacing w:val="-8"/>
        </w:rPr>
        <w:t> </w:t>
      </w:r>
      <w:r>
        <w:rPr/>
        <w:t>рентабельність </w:t>
      </w:r>
      <w:r>
        <w:rPr>
          <w:spacing w:val="-2"/>
        </w:rPr>
        <w:t>інвестицій.</w:t>
      </w:r>
    </w:p>
    <w:p>
      <w:pPr>
        <w:pStyle w:val="BodyText"/>
        <w:spacing w:line="360" w:lineRule="auto"/>
        <w:ind w:left="143" w:right="135"/>
      </w:pPr>
      <w:r>
        <w:rPr/>
        <w:t>Період</w:t>
      </w:r>
      <w:r>
        <w:rPr>
          <w:spacing w:val="-15"/>
        </w:rPr>
        <w:t> </w:t>
      </w:r>
      <w:r>
        <w:rPr/>
        <w:t>окупності</w:t>
      </w:r>
      <w:r>
        <w:rPr>
          <w:spacing w:val="-13"/>
        </w:rPr>
        <w:t> </w:t>
      </w:r>
      <w:r>
        <w:rPr/>
        <w:t>відображає,</w:t>
      </w:r>
      <w:r>
        <w:rPr>
          <w:spacing w:val="-14"/>
        </w:rPr>
        <w:t> </w:t>
      </w:r>
      <w:r>
        <w:rPr/>
        <w:t>за</w:t>
      </w:r>
      <w:r>
        <w:rPr>
          <w:spacing w:val="-13"/>
        </w:rPr>
        <w:t> </w:t>
      </w:r>
      <w:r>
        <w:rPr/>
        <w:t>який</w:t>
      </w:r>
      <w:r>
        <w:rPr>
          <w:spacing w:val="-13"/>
        </w:rPr>
        <w:t> </w:t>
      </w:r>
      <w:r>
        <w:rPr/>
        <w:t>час</w:t>
      </w:r>
      <w:r>
        <w:rPr>
          <w:spacing w:val="-13"/>
        </w:rPr>
        <w:t> </w:t>
      </w:r>
      <w:r>
        <w:rPr/>
        <w:t>інвестиції</w:t>
      </w:r>
      <w:r>
        <w:rPr>
          <w:spacing w:val="-15"/>
        </w:rPr>
        <w:t> </w:t>
      </w:r>
      <w:r>
        <w:rPr/>
        <w:t>у</w:t>
      </w:r>
      <w:r>
        <w:rPr>
          <w:spacing w:val="-15"/>
        </w:rPr>
        <w:t> </w:t>
      </w:r>
      <w:r>
        <w:rPr/>
        <w:t>проєкт</w:t>
      </w:r>
      <w:r>
        <w:rPr>
          <w:spacing w:val="-16"/>
        </w:rPr>
        <w:t> </w:t>
      </w:r>
      <w:r>
        <w:rPr/>
        <w:t>повертаються</w:t>
      </w:r>
      <w:r>
        <w:rPr>
          <w:spacing w:val="-13"/>
        </w:rPr>
        <w:t> </w:t>
      </w:r>
      <w:r>
        <w:rPr/>
        <w:t>за рахунок отриманих доходів. Цей показник є важливим для оцінки швидкості фінансового повернення та визначення ступеня ризику для інвестора. Чим коротший період окупності, тим вигіднішим є проєкт з точки зору ліквідності.</w:t>
      </w:r>
    </w:p>
    <w:p>
      <w:pPr>
        <w:pStyle w:val="BodyText"/>
        <w:ind w:left="851" w:firstLine="0"/>
        <w:jc w:val="left"/>
      </w:pPr>
      <w:r>
        <w:rPr>
          <w:spacing w:val="-2"/>
        </w:rPr>
        <w:t>Розрахунок:</w:t>
      </w:r>
    </w:p>
    <w:p>
      <w:pPr>
        <w:pStyle w:val="ListParagraph"/>
        <w:numPr>
          <w:ilvl w:val="0"/>
          <w:numId w:val="57"/>
        </w:numPr>
        <w:tabs>
          <w:tab w:pos="1559" w:val="left" w:leader="none"/>
        </w:tabs>
        <w:spacing w:line="240" w:lineRule="auto" w:before="160" w:after="0"/>
        <w:ind w:left="1559" w:right="0" w:hanging="708"/>
        <w:jc w:val="left"/>
        <w:rPr>
          <w:sz w:val="28"/>
        </w:rPr>
      </w:pPr>
      <w:r>
        <w:rPr>
          <w:sz w:val="28"/>
        </w:rPr>
        <w:t>Початкові</w:t>
      </w:r>
      <w:r>
        <w:rPr>
          <w:spacing w:val="-14"/>
          <w:sz w:val="28"/>
        </w:rPr>
        <w:t> </w:t>
      </w:r>
      <w:r>
        <w:rPr>
          <w:sz w:val="28"/>
        </w:rPr>
        <w:t>інвестиції:</w:t>
      </w:r>
      <w:r>
        <w:rPr>
          <w:spacing w:val="-12"/>
          <w:sz w:val="28"/>
        </w:rPr>
        <w:t> </w:t>
      </w:r>
      <w:r>
        <w:rPr>
          <w:sz w:val="28"/>
        </w:rPr>
        <w:t>6,627,5006,627,500</w:t>
      </w:r>
      <w:r>
        <w:rPr>
          <w:spacing w:val="-10"/>
          <w:sz w:val="28"/>
        </w:rPr>
        <w:t> </w:t>
      </w:r>
      <w:r>
        <w:rPr>
          <w:spacing w:val="-4"/>
          <w:sz w:val="28"/>
        </w:rPr>
        <w:t>грн.</w:t>
      </w:r>
    </w:p>
    <w:p>
      <w:pPr>
        <w:pStyle w:val="BodyText"/>
        <w:tabs>
          <w:tab w:pos="1559" w:val="left" w:leader="none"/>
        </w:tabs>
        <w:spacing w:line="360" w:lineRule="auto" w:before="163"/>
        <w:ind w:left="851" w:right="2801" w:firstLine="0"/>
        <w:jc w:val="left"/>
      </w:pPr>
      <w:r>
        <w:rPr>
          <w:spacing w:val="-10"/>
        </w:rPr>
        <w:t>-</w:t>
      </w:r>
      <w:r>
        <w:rPr/>
        <w:tab/>
        <w:t>Доходи</w:t>
      </w:r>
      <w:r>
        <w:rPr>
          <w:spacing w:val="-6"/>
        </w:rPr>
        <w:t> </w:t>
      </w:r>
      <w:r>
        <w:rPr/>
        <w:t>за</w:t>
      </w:r>
      <w:r>
        <w:rPr>
          <w:spacing w:val="-6"/>
        </w:rPr>
        <w:t> </w:t>
      </w:r>
      <w:r>
        <w:rPr/>
        <w:t>перший</w:t>
      </w:r>
      <w:r>
        <w:rPr>
          <w:spacing w:val="-9"/>
        </w:rPr>
        <w:t> </w:t>
      </w:r>
      <w:r>
        <w:rPr/>
        <w:t>рік:</w:t>
      </w:r>
      <w:r>
        <w:rPr>
          <w:spacing w:val="-8"/>
        </w:rPr>
        <w:t> </w:t>
      </w:r>
      <w:r>
        <w:rPr/>
        <w:t>27,420,00027,420,000</w:t>
      </w:r>
      <w:r>
        <w:rPr>
          <w:spacing w:val="-6"/>
        </w:rPr>
        <w:t> </w:t>
      </w:r>
      <w:r>
        <w:rPr/>
        <w:t>грн. Визначення періоду окупності:</w:t>
      </w:r>
    </w:p>
    <w:p>
      <w:pPr>
        <w:pStyle w:val="ListParagraph"/>
        <w:numPr>
          <w:ilvl w:val="0"/>
          <w:numId w:val="57"/>
        </w:numPr>
        <w:tabs>
          <w:tab w:pos="1559" w:val="left" w:leader="none"/>
        </w:tabs>
        <w:spacing w:line="360" w:lineRule="auto" w:before="0" w:after="0"/>
        <w:ind w:left="143" w:right="135" w:firstLine="707"/>
        <w:jc w:val="left"/>
        <w:rPr>
          <w:sz w:val="28"/>
        </w:rPr>
      </w:pPr>
      <w:r>
        <w:rPr>
          <w:sz w:val="28"/>
        </w:rPr>
        <w:t>На</w:t>
      </w:r>
      <w:r>
        <w:rPr>
          <w:spacing w:val="80"/>
          <w:sz w:val="28"/>
        </w:rPr>
        <w:t> </w:t>
      </w:r>
      <w:r>
        <w:rPr>
          <w:sz w:val="28"/>
        </w:rPr>
        <w:t>початку</w:t>
      </w:r>
      <w:r>
        <w:rPr>
          <w:spacing w:val="80"/>
          <w:sz w:val="28"/>
        </w:rPr>
        <w:t> </w:t>
      </w:r>
      <w:r>
        <w:rPr>
          <w:sz w:val="28"/>
        </w:rPr>
        <w:t>проєкту:</w:t>
      </w:r>
      <w:r>
        <w:rPr>
          <w:spacing w:val="80"/>
          <w:sz w:val="28"/>
        </w:rPr>
        <w:t> </w:t>
      </w:r>
      <w:r>
        <w:rPr>
          <w:sz w:val="28"/>
        </w:rPr>
        <w:t>кумулятивний</w:t>
      </w:r>
      <w:r>
        <w:rPr>
          <w:spacing w:val="80"/>
          <w:sz w:val="28"/>
        </w:rPr>
        <w:t> </w:t>
      </w:r>
      <w:r>
        <w:rPr>
          <w:sz w:val="28"/>
        </w:rPr>
        <w:t>грошовий</w:t>
      </w:r>
      <w:r>
        <w:rPr>
          <w:spacing w:val="80"/>
          <w:sz w:val="28"/>
        </w:rPr>
        <w:t> </w:t>
      </w:r>
      <w:r>
        <w:rPr>
          <w:sz w:val="28"/>
        </w:rPr>
        <w:t>потік</w:t>
      </w:r>
      <w:r>
        <w:rPr>
          <w:spacing w:val="80"/>
          <w:sz w:val="28"/>
        </w:rPr>
        <w:t> </w:t>
      </w:r>
      <w:r>
        <w:rPr>
          <w:sz w:val="28"/>
        </w:rPr>
        <w:t>=</w:t>
      </w:r>
      <w:r>
        <w:rPr>
          <w:spacing w:val="80"/>
          <w:sz w:val="28"/>
        </w:rPr>
        <w:t> </w:t>
      </w:r>
      <w:r>
        <w:rPr>
          <w:sz w:val="28"/>
        </w:rPr>
        <w:t>−6,627,500- 6,627,500 грн.</w:t>
      </w:r>
    </w:p>
    <w:p>
      <w:pPr>
        <w:pStyle w:val="BodyText"/>
        <w:tabs>
          <w:tab w:pos="1559" w:val="left" w:leader="none"/>
          <w:tab w:pos="2449" w:val="left" w:leader="none"/>
          <w:tab w:pos="3688" w:val="left" w:leader="none"/>
          <w:tab w:pos="4537" w:val="left" w:leader="none"/>
          <w:tab w:pos="9975" w:val="left" w:leader="none"/>
        </w:tabs>
        <w:spacing w:line="360" w:lineRule="auto"/>
        <w:ind w:left="143" w:right="135"/>
        <w:jc w:val="left"/>
      </w:pPr>
      <w:r>
        <w:rPr>
          <w:spacing w:val="-10"/>
        </w:rPr>
        <w:t>-</w:t>
      </w:r>
      <w:r>
        <w:rPr/>
        <w:tab/>
      </w:r>
      <w:r>
        <w:rPr>
          <w:spacing w:val="-4"/>
        </w:rPr>
        <w:t>Після</w:t>
      </w:r>
      <w:r>
        <w:rPr/>
        <w:tab/>
      </w:r>
      <w:r>
        <w:rPr>
          <w:spacing w:val="-2"/>
        </w:rPr>
        <w:t>першого</w:t>
      </w:r>
      <w:r>
        <w:rPr/>
        <w:tab/>
      </w:r>
      <w:r>
        <w:rPr>
          <w:spacing w:val="-4"/>
        </w:rPr>
        <w:t>року:</w:t>
      </w:r>
      <w:r>
        <w:rPr/>
        <w:tab/>
      </w:r>
      <w:r>
        <w:rPr>
          <w:spacing w:val="-2"/>
        </w:rPr>
        <w:t>27,420,000−6,627,500=20,792,50027,420,000</w:t>
      </w:r>
      <w:r>
        <w:rPr/>
        <w:tab/>
      </w:r>
      <w:r>
        <w:rPr>
          <w:spacing w:val="-10"/>
        </w:rPr>
        <w:t>- </w:t>
      </w:r>
      <w:r>
        <w:rPr/>
        <w:t>6,627,500 = 20,792,500 грн.</w:t>
      </w:r>
    </w:p>
    <w:p>
      <w:pPr>
        <w:pStyle w:val="ListParagraph"/>
        <w:numPr>
          <w:ilvl w:val="0"/>
          <w:numId w:val="57"/>
        </w:numPr>
        <w:tabs>
          <w:tab w:pos="1559" w:val="left" w:leader="none"/>
        </w:tabs>
        <w:spacing w:line="360" w:lineRule="auto" w:before="0" w:after="0"/>
        <w:ind w:left="143" w:right="144" w:firstLine="707"/>
        <w:jc w:val="left"/>
        <w:rPr>
          <w:sz w:val="28"/>
        </w:rPr>
      </w:pPr>
      <w:r>
        <w:rPr>
          <w:sz w:val="28"/>
        </w:rPr>
        <w:t>Оскільки</w:t>
      </w:r>
      <w:r>
        <w:rPr>
          <w:spacing w:val="80"/>
          <w:sz w:val="28"/>
        </w:rPr>
        <w:t> </w:t>
      </w:r>
      <w:r>
        <w:rPr>
          <w:sz w:val="28"/>
        </w:rPr>
        <w:t>доходи</w:t>
      </w:r>
      <w:r>
        <w:rPr>
          <w:spacing w:val="80"/>
          <w:sz w:val="28"/>
        </w:rPr>
        <w:t> </w:t>
      </w:r>
      <w:r>
        <w:rPr>
          <w:sz w:val="28"/>
        </w:rPr>
        <w:t>перевищили</w:t>
      </w:r>
      <w:r>
        <w:rPr>
          <w:spacing w:val="80"/>
          <w:sz w:val="28"/>
        </w:rPr>
        <w:t> </w:t>
      </w:r>
      <w:r>
        <w:rPr>
          <w:sz w:val="28"/>
        </w:rPr>
        <w:t>інвестиції</w:t>
      </w:r>
      <w:r>
        <w:rPr>
          <w:spacing w:val="80"/>
          <w:sz w:val="28"/>
        </w:rPr>
        <w:t> </w:t>
      </w:r>
      <w:r>
        <w:rPr>
          <w:sz w:val="28"/>
        </w:rPr>
        <w:t>впродовж</w:t>
      </w:r>
      <w:r>
        <w:rPr>
          <w:spacing w:val="80"/>
          <w:sz w:val="28"/>
        </w:rPr>
        <w:t> </w:t>
      </w:r>
      <w:r>
        <w:rPr>
          <w:sz w:val="28"/>
        </w:rPr>
        <w:t>першого</w:t>
      </w:r>
      <w:r>
        <w:rPr>
          <w:spacing w:val="80"/>
          <w:sz w:val="28"/>
        </w:rPr>
        <w:t> </w:t>
      </w:r>
      <w:r>
        <w:rPr>
          <w:sz w:val="28"/>
        </w:rPr>
        <w:t>року, період окупності менший за 1 рік.</w:t>
      </w:r>
    </w:p>
    <w:p>
      <w:pPr>
        <w:pStyle w:val="BodyText"/>
        <w:ind w:left="851" w:firstLine="0"/>
        <w:jc w:val="left"/>
      </w:pPr>
      <w:r>
        <w:rPr/>
        <w:t>Формула</w:t>
      </w:r>
      <w:r>
        <w:rPr>
          <w:spacing w:val="-5"/>
        </w:rPr>
        <w:t> </w:t>
      </w:r>
      <w:r>
        <w:rPr/>
        <w:t>для</w:t>
      </w:r>
      <w:r>
        <w:rPr>
          <w:spacing w:val="-4"/>
        </w:rPr>
        <w:t> </w:t>
      </w:r>
      <w:r>
        <w:rPr>
          <w:spacing w:val="-2"/>
        </w:rPr>
        <w:t>розрахунку:</w:t>
      </w:r>
    </w:p>
    <w:p>
      <w:pPr>
        <w:pStyle w:val="BodyText"/>
        <w:spacing w:after="0"/>
        <w:jc w:val="left"/>
        <w:sectPr>
          <w:pgSz w:w="11910" w:h="16840"/>
          <w:pgMar w:header="719" w:footer="0" w:top="1260" w:bottom="280" w:left="1275" w:right="425"/>
        </w:sectPr>
      </w:pPr>
    </w:p>
    <w:p>
      <w:pPr>
        <w:spacing w:line="367" w:lineRule="exact" w:before="153"/>
        <w:ind w:left="2923" w:right="0" w:firstLine="0"/>
        <w:jc w:val="left"/>
        <w:rPr>
          <w:rFonts w:ascii="Cambria Math" w:hAnsi="Cambria Math" w:eastAsia="Cambria Math"/>
          <w:position w:val="17"/>
          <w:sz w:val="20"/>
        </w:rPr>
      </w:pPr>
      <w:r>
        <w:rPr>
          <w:rFonts w:ascii="Cambria Math" w:hAnsi="Cambria Math" w:eastAsia="Cambria Math"/>
          <w:sz w:val="28"/>
        </w:rPr>
        <w:t>Період</w:t>
      </w:r>
      <w:r>
        <w:rPr>
          <w:rFonts w:ascii="Cambria Math" w:hAnsi="Cambria Math" w:eastAsia="Cambria Math"/>
          <w:spacing w:val="-3"/>
          <w:sz w:val="28"/>
        </w:rPr>
        <w:t> </w:t>
      </w:r>
      <w:r>
        <w:rPr>
          <w:rFonts w:ascii="Cambria Math" w:hAnsi="Cambria Math" w:eastAsia="Cambria Math"/>
          <w:sz w:val="28"/>
        </w:rPr>
        <w:t>окупності</w:t>
      </w:r>
      <w:r>
        <w:rPr>
          <w:rFonts w:ascii="Cambria Math" w:hAnsi="Cambria Math" w:eastAsia="Cambria Math"/>
          <w:spacing w:val="12"/>
          <w:sz w:val="28"/>
        </w:rPr>
        <w:t> </w:t>
      </w:r>
      <w:r>
        <w:rPr>
          <w:rFonts w:ascii="Cambria Math" w:hAnsi="Cambria Math" w:eastAsia="Cambria Math"/>
          <w:sz w:val="28"/>
        </w:rPr>
        <w:t>=</w:t>
      </w:r>
      <w:r>
        <w:rPr>
          <w:rFonts w:ascii="Cambria Math" w:hAnsi="Cambria Math" w:eastAsia="Cambria Math"/>
          <w:spacing w:val="14"/>
          <w:sz w:val="28"/>
        </w:rPr>
        <w:t> </w:t>
      </w:r>
      <w:r>
        <w:rPr>
          <w:rFonts w:ascii="Cambria Math" w:hAnsi="Cambria Math" w:eastAsia="Cambria Math"/>
          <w:sz w:val="28"/>
        </w:rPr>
        <w:t>1</w:t>
      </w:r>
      <w:r>
        <w:rPr>
          <w:rFonts w:ascii="Cambria Math" w:hAnsi="Cambria Math" w:eastAsia="Cambria Math"/>
          <w:spacing w:val="-4"/>
          <w:sz w:val="28"/>
        </w:rPr>
        <w:t> </w:t>
      </w:r>
      <w:r>
        <w:rPr>
          <w:rFonts w:ascii="Cambria Math" w:hAnsi="Cambria Math" w:eastAsia="Cambria Math"/>
          <w:sz w:val="28"/>
        </w:rPr>
        <w:t>+</w:t>
      </w:r>
      <w:r>
        <w:rPr>
          <w:rFonts w:ascii="Cambria Math" w:hAnsi="Cambria Math" w:eastAsia="Cambria Math"/>
          <w:spacing w:val="-2"/>
          <w:sz w:val="28"/>
        </w:rPr>
        <w:t> </w:t>
      </w:r>
      <w:r>
        <w:rPr>
          <w:rFonts w:ascii="Cambria Math" w:hAnsi="Cambria Math" w:eastAsia="Cambria Math"/>
          <w:spacing w:val="-4"/>
          <w:position w:val="17"/>
          <w:sz w:val="20"/>
          <w:u w:val="single"/>
        </w:rPr>
        <w:t>|𝐶𝐹</w:t>
      </w:r>
      <w:r>
        <w:rPr>
          <w:rFonts w:ascii="Cambria Math" w:hAnsi="Cambria Math" w:eastAsia="Cambria Math"/>
          <w:spacing w:val="-4"/>
          <w:position w:val="12"/>
          <w:sz w:val="16"/>
          <w:u w:val="single"/>
        </w:rPr>
        <w:t>0</w:t>
      </w:r>
      <w:r>
        <w:rPr>
          <w:rFonts w:ascii="Cambria Math" w:hAnsi="Cambria Math" w:eastAsia="Cambria Math"/>
          <w:spacing w:val="-4"/>
          <w:position w:val="17"/>
          <w:sz w:val="20"/>
          <w:u w:val="single"/>
        </w:rPr>
        <w:t>|</w:t>
      </w:r>
    </w:p>
    <w:p>
      <w:pPr>
        <w:spacing w:line="210" w:lineRule="exact" w:before="0"/>
        <w:ind w:left="0" w:right="550" w:firstLine="0"/>
        <w:jc w:val="right"/>
        <w:rPr>
          <w:rFonts w:ascii="Cambria Math" w:eastAsia="Cambria Math"/>
          <w:position w:val="-3"/>
          <w:sz w:val="16"/>
        </w:rPr>
      </w:pPr>
      <w:r>
        <w:rPr>
          <w:rFonts w:ascii="Cambria Math" w:eastAsia="Cambria Math"/>
          <w:spacing w:val="-5"/>
          <w:w w:val="105"/>
          <w:sz w:val="20"/>
        </w:rPr>
        <w:t>𝐶𝐹</w:t>
      </w:r>
      <w:r>
        <w:rPr>
          <w:rFonts w:ascii="Cambria Math" w:eastAsia="Cambria Math"/>
          <w:spacing w:val="-5"/>
          <w:w w:val="105"/>
          <w:position w:val="-3"/>
          <w:sz w:val="16"/>
        </w:rPr>
        <w:t>1</w:t>
      </w:r>
    </w:p>
    <w:p>
      <w:pPr>
        <w:pStyle w:val="BodyText"/>
        <w:spacing w:line="271" w:lineRule="exact" w:before="98"/>
        <w:ind w:left="5600" w:firstLine="0"/>
        <w:jc w:val="left"/>
        <w:rPr>
          <w:rFonts w:ascii="Cambria Math"/>
        </w:rPr>
      </w:pPr>
      <w:r>
        <w:rPr>
          <w:rFonts w:ascii="Cambria Math"/>
        </w:rPr>
        <w:t>6</w:t>
      </w:r>
      <w:r>
        <w:rPr>
          <w:rFonts w:ascii="Cambria Math"/>
          <w:spacing w:val="1"/>
        </w:rPr>
        <w:t> </w:t>
      </w:r>
      <w:r>
        <w:rPr>
          <w:rFonts w:ascii="Cambria Math"/>
        </w:rPr>
        <w:t>627</w:t>
      </w:r>
      <w:r>
        <w:rPr>
          <w:rFonts w:ascii="Cambria Math"/>
          <w:spacing w:val="-2"/>
        </w:rPr>
        <w:t> </w:t>
      </w:r>
      <w:r>
        <w:rPr>
          <w:rFonts w:ascii="Cambria Math"/>
          <w:spacing w:val="-5"/>
        </w:rPr>
        <w:t>500</w:t>
      </w:r>
    </w:p>
    <w:p>
      <w:pPr>
        <w:pStyle w:val="BodyText"/>
        <w:spacing w:line="200" w:lineRule="exact"/>
        <w:ind w:left="2486" w:firstLine="0"/>
        <w:jc w:val="left"/>
        <w:rPr>
          <w:rFonts w:ascii="Cambria Math" w:hAnsi="Cambria Math"/>
        </w:rPr>
      </w:pPr>
      <w:r>
        <w:rPr>
          <w:rFonts w:ascii="Cambria Math" w:hAnsi="Cambria Math"/>
        </w:rPr>
        <mc:AlternateContent>
          <mc:Choice Requires="wps">
            <w:drawing>
              <wp:anchor distT="0" distB="0" distL="0" distR="0" allowOverlap="1" layoutInCell="1" locked="0" behindDoc="0" simplePos="0" relativeHeight="15749632">
                <wp:simplePos x="0" y="0"/>
                <wp:positionH relativeFrom="page">
                  <wp:posOffset>4316857</wp:posOffset>
                </wp:positionH>
                <wp:positionV relativeFrom="paragraph">
                  <wp:posOffset>76293</wp:posOffset>
                </wp:positionV>
                <wp:extent cx="866140" cy="12700"/>
                <wp:effectExtent l="0" t="0" r="0" b="0"/>
                <wp:wrapNone/>
                <wp:docPr id="80" name="Graphic 80"/>
                <wp:cNvGraphicFramePr>
                  <a:graphicFrameLocks/>
                </wp:cNvGraphicFramePr>
                <a:graphic>
                  <a:graphicData uri="http://schemas.microsoft.com/office/word/2010/wordprocessingShape">
                    <wps:wsp>
                      <wps:cNvPr id="80" name="Graphic 80"/>
                      <wps:cNvSpPr/>
                      <wps:spPr>
                        <a:xfrm>
                          <a:off x="0" y="0"/>
                          <a:ext cx="866140" cy="12700"/>
                        </a:xfrm>
                        <a:custGeom>
                          <a:avLst/>
                          <a:gdLst/>
                          <a:ahLst/>
                          <a:cxnLst/>
                          <a:rect l="l" t="t" r="r" b="b"/>
                          <a:pathLst>
                            <a:path w="866140" h="12700">
                              <a:moveTo>
                                <a:pt x="865632" y="0"/>
                              </a:moveTo>
                              <a:lnTo>
                                <a:pt x="0" y="0"/>
                              </a:lnTo>
                              <a:lnTo>
                                <a:pt x="0" y="12192"/>
                              </a:lnTo>
                              <a:lnTo>
                                <a:pt x="865632" y="12192"/>
                              </a:lnTo>
                              <a:lnTo>
                                <a:pt x="86563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39.910004pt;margin-top:6.007341pt;width:68.16pt;height:.96002pt;mso-position-horizontal-relative:page;mso-position-vertical-relative:paragraph;z-index:15749632" id="docshape38" filled="true" fillcolor="#000000" stroked="false">
                <v:fill type="solid"/>
                <w10:wrap type="none"/>
              </v:rect>
            </w:pict>
          </mc:Fallback>
        </mc:AlternateContent>
      </w:r>
      <w:r>
        <w:rPr>
          <w:rFonts w:ascii="Cambria Math" w:hAnsi="Cambria Math"/>
        </w:rPr>
        <w:t>Період</w:t>
      </w:r>
      <w:r>
        <w:rPr>
          <w:rFonts w:ascii="Cambria Math" w:hAnsi="Cambria Math"/>
          <w:spacing w:val="-3"/>
        </w:rPr>
        <w:t> </w:t>
      </w:r>
      <w:r>
        <w:rPr>
          <w:rFonts w:ascii="Cambria Math" w:hAnsi="Cambria Math"/>
        </w:rPr>
        <w:t>окупності</w:t>
      </w:r>
      <w:r>
        <w:rPr>
          <w:rFonts w:ascii="Cambria Math" w:hAnsi="Cambria Math"/>
          <w:spacing w:val="12"/>
        </w:rPr>
        <w:t> </w:t>
      </w:r>
      <w:r>
        <w:rPr>
          <w:rFonts w:ascii="Cambria Math" w:hAnsi="Cambria Math"/>
        </w:rPr>
        <w:t>=</w:t>
      </w:r>
      <w:r>
        <w:rPr>
          <w:rFonts w:ascii="Cambria Math" w:hAnsi="Cambria Math"/>
          <w:spacing w:val="11"/>
        </w:rPr>
        <w:t> </w:t>
      </w:r>
      <w:r>
        <w:rPr>
          <w:rFonts w:ascii="Cambria Math" w:hAnsi="Cambria Math"/>
        </w:rPr>
        <w:t>1 </w:t>
      </w:r>
      <w:r>
        <w:rPr>
          <w:rFonts w:ascii="Cambria Math" w:hAnsi="Cambria Math"/>
          <w:spacing w:val="-10"/>
        </w:rPr>
        <w:t>+</w:t>
      </w:r>
    </w:p>
    <w:p>
      <w:pPr>
        <w:pStyle w:val="BodyText"/>
        <w:spacing w:line="258" w:lineRule="exact"/>
        <w:ind w:left="5523" w:firstLine="0"/>
        <w:jc w:val="left"/>
        <w:rPr>
          <w:rFonts w:ascii="Cambria Math"/>
        </w:rPr>
      </w:pPr>
      <w:r>
        <w:rPr>
          <w:rFonts w:ascii="Cambria Math"/>
        </w:rPr>
        <w:t>27</w:t>
      </w:r>
      <w:r>
        <w:rPr>
          <w:rFonts w:ascii="Cambria Math"/>
          <w:spacing w:val="-1"/>
        </w:rPr>
        <w:t> </w:t>
      </w:r>
      <w:r>
        <w:rPr>
          <w:rFonts w:ascii="Cambria Math"/>
        </w:rPr>
        <w:t>420</w:t>
      </w:r>
      <w:r>
        <w:rPr>
          <w:rFonts w:ascii="Cambria Math"/>
          <w:spacing w:val="-2"/>
        </w:rPr>
        <w:t> </w:t>
      </w:r>
      <w:r>
        <w:rPr>
          <w:rFonts w:ascii="Cambria Math"/>
          <w:spacing w:val="-5"/>
        </w:rPr>
        <w:t>000</w:t>
      </w:r>
    </w:p>
    <w:p>
      <w:pPr>
        <w:pStyle w:val="BodyText"/>
        <w:spacing w:before="252"/>
        <w:ind w:left="0" w:right="278" w:firstLine="0"/>
        <w:jc w:val="center"/>
      </w:pPr>
      <w:r>
        <w:rPr/>
        <w:br w:type="column"/>
      </w:r>
      <w:r>
        <w:rPr>
          <w:spacing w:val="-2"/>
        </w:rPr>
        <w:t>(3.4)</w:t>
      </w:r>
    </w:p>
    <w:p>
      <w:pPr>
        <w:pStyle w:val="BodyText"/>
        <w:spacing w:before="146"/>
        <w:ind w:left="0" w:firstLine="0"/>
        <w:jc w:val="left"/>
      </w:pPr>
    </w:p>
    <w:p>
      <w:pPr>
        <w:pStyle w:val="BodyText"/>
        <w:ind w:left="34" w:firstLine="0"/>
        <w:jc w:val="left"/>
        <w:rPr>
          <w:rFonts w:ascii="Cambria Math" w:hAnsi="Cambria Math"/>
        </w:rPr>
      </w:pPr>
      <w:r>
        <w:rPr>
          <w:rFonts w:ascii="Cambria Math" w:hAnsi="Cambria Math"/>
        </w:rPr>
        <w:t>=</w:t>
      </w:r>
      <w:r>
        <w:rPr>
          <w:rFonts w:ascii="Cambria Math" w:hAnsi="Cambria Math"/>
          <w:spacing w:val="12"/>
        </w:rPr>
        <w:t> </w:t>
      </w:r>
      <w:r>
        <w:rPr>
          <w:rFonts w:ascii="Cambria Math" w:hAnsi="Cambria Math"/>
        </w:rPr>
        <w:t>1.24</w:t>
      </w:r>
      <w:r>
        <w:rPr>
          <w:rFonts w:ascii="Cambria Math" w:hAnsi="Cambria Math"/>
          <w:spacing w:val="1"/>
        </w:rPr>
        <w:t> </w:t>
      </w:r>
      <w:r>
        <w:rPr>
          <w:rFonts w:ascii="Cambria Math" w:hAnsi="Cambria Math"/>
          <w:spacing w:val="-4"/>
        </w:rPr>
        <w:t>року</w:t>
      </w:r>
    </w:p>
    <w:p>
      <w:pPr>
        <w:pStyle w:val="BodyText"/>
        <w:spacing w:after="0"/>
        <w:jc w:val="left"/>
        <w:rPr>
          <w:rFonts w:ascii="Cambria Math" w:hAnsi="Cambria Math"/>
        </w:rPr>
        <w:sectPr>
          <w:type w:val="continuous"/>
          <w:pgSz w:w="11910" w:h="16840"/>
          <w:pgMar w:header="719" w:footer="0" w:top="1040" w:bottom="280" w:left="1275" w:right="425"/>
          <w:cols w:num="2" w:equalWidth="0">
            <w:col w:w="6892" w:space="40"/>
            <w:col w:w="3278"/>
          </w:cols>
        </w:sectPr>
      </w:pPr>
    </w:p>
    <w:p>
      <w:pPr>
        <w:pStyle w:val="BodyText"/>
        <w:spacing w:line="360" w:lineRule="auto" w:before="104"/>
        <w:ind w:left="143" w:right="141"/>
      </w:pPr>
      <w:r>
        <w:rPr/>
        <w:t>Період окупності для реалізації стратегії scale up компанії становить 1.24 року, що вказує на швидке повернення інвестицій.</w:t>
      </w:r>
    </w:p>
    <w:p>
      <w:pPr>
        <w:pStyle w:val="BodyText"/>
        <w:spacing w:line="360" w:lineRule="auto" w:before="1"/>
        <w:ind w:left="143" w:right="140"/>
      </w:pPr>
      <w:r>
        <w:rPr/>
        <w:t>Показник економічної ефективності (PI) є відношенням дисконтованих доходів</w:t>
      </w:r>
      <w:r>
        <w:rPr>
          <w:spacing w:val="-17"/>
        </w:rPr>
        <w:t> </w:t>
      </w:r>
      <w:r>
        <w:rPr/>
        <w:t>до</w:t>
      </w:r>
      <w:r>
        <w:rPr>
          <w:spacing w:val="-15"/>
        </w:rPr>
        <w:t> </w:t>
      </w:r>
      <w:r>
        <w:rPr/>
        <w:t>інвестицій.</w:t>
      </w:r>
      <w:r>
        <w:rPr>
          <w:spacing w:val="-16"/>
        </w:rPr>
        <w:t> </w:t>
      </w:r>
      <w:r>
        <w:rPr/>
        <w:t>Цей</w:t>
      </w:r>
      <w:r>
        <w:rPr>
          <w:spacing w:val="-15"/>
        </w:rPr>
        <w:t> </w:t>
      </w:r>
      <w:r>
        <w:rPr/>
        <w:t>коефіцієнт</w:t>
      </w:r>
      <w:r>
        <w:rPr>
          <w:spacing w:val="-18"/>
        </w:rPr>
        <w:t> </w:t>
      </w:r>
      <w:r>
        <w:rPr/>
        <w:t>показує,</w:t>
      </w:r>
      <w:r>
        <w:rPr>
          <w:spacing w:val="-17"/>
        </w:rPr>
        <w:t> </w:t>
      </w:r>
      <w:r>
        <w:rPr/>
        <w:t>наскільки</w:t>
      </w:r>
      <w:r>
        <w:rPr>
          <w:spacing w:val="-15"/>
        </w:rPr>
        <w:t> </w:t>
      </w:r>
      <w:r>
        <w:rPr/>
        <w:t>кожна</w:t>
      </w:r>
      <w:r>
        <w:rPr>
          <w:spacing w:val="-16"/>
        </w:rPr>
        <w:t> </w:t>
      </w:r>
      <w:r>
        <w:rPr/>
        <w:t>інвестована</w:t>
      </w:r>
      <w:r>
        <w:rPr>
          <w:spacing w:val="-16"/>
        </w:rPr>
        <w:t> </w:t>
      </w:r>
      <w:r>
        <w:rPr/>
        <w:t>гривня генерує додатковий дохід. Якщо PI перевищує одиницю, це свідчить про економічну доцільність проєкту.</w:t>
      </w:r>
    </w:p>
    <w:p>
      <w:pPr>
        <w:pStyle w:val="BodyText"/>
        <w:spacing w:after="0" w:line="360" w:lineRule="auto"/>
        <w:sectPr>
          <w:type w:val="continuous"/>
          <w:pgSz w:w="11910" w:h="16840"/>
          <w:pgMar w:header="719" w:footer="0" w:top="1040" w:bottom="280" w:left="1275" w:right="425"/>
        </w:sectPr>
      </w:pPr>
    </w:p>
    <w:p>
      <w:pPr>
        <w:pStyle w:val="BodyText"/>
        <w:ind w:left="0" w:firstLine="0"/>
        <w:jc w:val="left"/>
      </w:pPr>
    </w:p>
    <w:p>
      <w:pPr>
        <w:pStyle w:val="BodyText"/>
        <w:spacing w:before="272"/>
        <w:ind w:left="0" w:firstLine="0"/>
        <w:jc w:val="left"/>
      </w:pPr>
    </w:p>
    <w:p>
      <w:pPr>
        <w:pStyle w:val="BodyText"/>
        <w:spacing w:before="1"/>
        <w:ind w:left="143" w:firstLine="0"/>
        <w:jc w:val="left"/>
      </w:pPr>
      <w:r>
        <w:rPr/>
        <mc:AlternateContent>
          <mc:Choice Requires="wps">
            <w:drawing>
              <wp:anchor distT="0" distB="0" distL="0" distR="0" allowOverlap="1" layoutInCell="1" locked="0" behindDoc="0" simplePos="0" relativeHeight="15750144">
                <wp:simplePos x="0" y="0"/>
                <wp:positionH relativeFrom="page">
                  <wp:posOffset>3065398</wp:posOffset>
                </wp:positionH>
                <wp:positionV relativeFrom="paragraph">
                  <wp:posOffset>-305892</wp:posOffset>
                </wp:positionV>
                <wp:extent cx="2329180" cy="12700"/>
                <wp:effectExtent l="0" t="0" r="0" b="0"/>
                <wp:wrapNone/>
                <wp:docPr id="81" name="Graphic 81"/>
                <wp:cNvGraphicFramePr>
                  <a:graphicFrameLocks/>
                </wp:cNvGraphicFramePr>
                <a:graphic>
                  <a:graphicData uri="http://schemas.microsoft.com/office/word/2010/wordprocessingShape">
                    <wps:wsp>
                      <wps:cNvPr id="81" name="Graphic 81"/>
                      <wps:cNvSpPr/>
                      <wps:spPr>
                        <a:xfrm>
                          <a:off x="0" y="0"/>
                          <a:ext cx="2329180" cy="12700"/>
                        </a:xfrm>
                        <a:custGeom>
                          <a:avLst/>
                          <a:gdLst/>
                          <a:ahLst/>
                          <a:cxnLst/>
                          <a:rect l="l" t="t" r="r" b="b"/>
                          <a:pathLst>
                            <a:path w="2329180" h="12700">
                              <a:moveTo>
                                <a:pt x="2328926" y="0"/>
                              </a:moveTo>
                              <a:lnTo>
                                <a:pt x="0" y="0"/>
                              </a:lnTo>
                              <a:lnTo>
                                <a:pt x="0" y="12192"/>
                              </a:lnTo>
                              <a:lnTo>
                                <a:pt x="2328926" y="12192"/>
                              </a:lnTo>
                              <a:lnTo>
                                <a:pt x="232892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41.369995pt;margin-top:-24.086035pt;width:183.38pt;height:.96pt;mso-position-horizontal-relative:page;mso-position-vertical-relative:paragraph;z-index:15750144" id="docshape39" filled="true" fillcolor="#000000" stroked="false">
                <v:fill type="solid"/>
                <w10:wrap type="none"/>
              </v:rect>
            </w:pict>
          </mc:Fallback>
        </mc:AlternateContent>
      </w:r>
      <w:r>
        <w:rPr/>
        <w:t>Дані</w:t>
      </w:r>
      <w:r>
        <w:rPr>
          <w:spacing w:val="-2"/>
        </w:rPr>
        <w:t> </w:t>
      </w:r>
      <w:r>
        <w:rPr/>
        <w:t>для</w:t>
      </w:r>
      <w:r>
        <w:rPr>
          <w:spacing w:val="-3"/>
        </w:rPr>
        <w:t> </w:t>
      </w:r>
      <w:r>
        <w:rPr>
          <w:spacing w:val="-2"/>
        </w:rPr>
        <w:t>розрахунку:</w:t>
      </w:r>
    </w:p>
    <w:p>
      <w:pPr>
        <w:spacing w:before="257"/>
        <w:ind w:left="143" w:right="0" w:firstLine="0"/>
        <w:jc w:val="left"/>
        <w:rPr>
          <w:rFonts w:ascii="Cambria Math" w:eastAsia="Cambria Math"/>
          <w:sz w:val="28"/>
        </w:rPr>
      </w:pPr>
      <w:r>
        <w:rPr/>
        <w:br w:type="column"/>
      </w:r>
      <w:r>
        <w:rPr>
          <w:rFonts w:ascii="Cambria Math" w:eastAsia="Cambria Math"/>
          <w:sz w:val="28"/>
        </w:rPr>
        <w:t>𝑃𝐼</w:t>
      </w:r>
      <w:r>
        <w:rPr>
          <w:rFonts w:ascii="Cambria Math" w:eastAsia="Cambria Math"/>
          <w:spacing w:val="23"/>
          <w:sz w:val="28"/>
        </w:rPr>
        <w:t> </w:t>
      </w:r>
      <w:r>
        <w:rPr>
          <w:rFonts w:ascii="Cambria Math" w:eastAsia="Cambria Math"/>
          <w:spacing w:val="-10"/>
          <w:sz w:val="28"/>
        </w:rPr>
        <w:t>=</w:t>
      </w:r>
    </w:p>
    <w:p>
      <w:pPr>
        <w:pStyle w:val="BodyText"/>
        <w:spacing w:line="292" w:lineRule="auto" w:before="43"/>
        <w:ind w:left="1226" w:right="38" w:hanging="1191"/>
        <w:jc w:val="left"/>
        <w:rPr>
          <w:rFonts w:ascii="Cambria Math" w:hAnsi="Cambria Math"/>
        </w:rPr>
      </w:pPr>
      <w:r>
        <w:rPr/>
        <w:br w:type="column"/>
      </w:r>
      <w:r>
        <w:rPr>
          <w:rFonts w:ascii="Cambria Math" w:hAnsi="Cambria Math"/>
        </w:rPr>
        <w:t>Сума</w:t>
      </w:r>
      <w:r>
        <w:rPr>
          <w:rFonts w:ascii="Cambria Math" w:hAnsi="Cambria Math"/>
          <w:spacing w:val="-16"/>
        </w:rPr>
        <w:t> </w:t>
      </w:r>
      <w:r>
        <w:rPr>
          <w:rFonts w:ascii="Cambria Math" w:hAnsi="Cambria Math"/>
        </w:rPr>
        <w:t>дисконтованих</w:t>
      </w:r>
      <w:r>
        <w:rPr>
          <w:rFonts w:ascii="Cambria Math" w:hAnsi="Cambria Math"/>
          <w:spacing w:val="-15"/>
        </w:rPr>
        <w:t> </w:t>
      </w:r>
      <w:r>
        <w:rPr>
          <w:rFonts w:ascii="Cambria Math" w:hAnsi="Cambria Math"/>
        </w:rPr>
        <w:t>доходів </w:t>
      </w:r>
      <w:r>
        <w:rPr>
          <w:rFonts w:ascii="Cambria Math" w:hAnsi="Cambria Math"/>
          <w:spacing w:val="-2"/>
        </w:rPr>
        <w:t>Інвестиції</w:t>
      </w:r>
    </w:p>
    <w:p>
      <w:pPr>
        <w:pStyle w:val="BodyText"/>
        <w:spacing w:before="257"/>
        <w:ind w:left="143" w:firstLine="0"/>
        <w:jc w:val="left"/>
        <w:rPr>
          <w:rFonts w:ascii="Cambria Math"/>
        </w:rPr>
      </w:pPr>
      <w:r>
        <w:rPr/>
        <w:br w:type="column"/>
      </w:r>
      <w:r>
        <w:rPr>
          <w:rFonts w:ascii="Cambria Math"/>
          <w:spacing w:val="-2"/>
        </w:rPr>
        <w:t>(3.5)</w:t>
      </w:r>
    </w:p>
    <w:p>
      <w:pPr>
        <w:pStyle w:val="BodyText"/>
        <w:spacing w:after="0"/>
        <w:jc w:val="left"/>
        <w:rPr>
          <w:rFonts w:ascii="Cambria Math"/>
        </w:rPr>
        <w:sectPr>
          <w:pgSz w:w="11910" w:h="16840"/>
          <w:pgMar w:header="719" w:footer="0" w:top="1260" w:bottom="280" w:left="1275" w:right="425"/>
          <w:cols w:num="4" w:equalWidth="0">
            <w:col w:w="2718" w:space="40"/>
            <w:col w:w="719" w:space="40"/>
            <w:col w:w="3746" w:space="1400"/>
            <w:col w:w="1547"/>
          </w:cols>
        </w:sectPr>
      </w:pPr>
    </w:p>
    <w:p>
      <w:pPr>
        <w:pStyle w:val="BodyText"/>
        <w:spacing w:line="360" w:lineRule="auto" w:before="160"/>
        <w:ind w:left="851" w:right="5452" w:firstLine="0"/>
        <w:jc w:val="left"/>
      </w:pPr>
      <w:r>
        <w:rPr/>
        <w:t>Інвестиції:</w:t>
      </w:r>
      <w:r>
        <w:rPr>
          <w:spacing w:val="-7"/>
        </w:rPr>
        <w:t> </w:t>
      </w:r>
      <w:r>
        <w:rPr/>
        <w:t>6</w:t>
      </w:r>
      <w:r>
        <w:rPr>
          <w:spacing w:val="-9"/>
        </w:rPr>
        <w:t> </w:t>
      </w:r>
      <w:r>
        <w:rPr/>
        <w:t>627</w:t>
      </w:r>
      <w:r>
        <w:rPr>
          <w:spacing w:val="-9"/>
        </w:rPr>
        <w:t> </w:t>
      </w:r>
      <w:r>
        <w:rPr/>
        <w:t>500</w:t>
      </w:r>
      <w:r>
        <w:rPr>
          <w:spacing w:val="-7"/>
        </w:rPr>
        <w:t> </w:t>
      </w:r>
      <w:r>
        <w:rPr/>
        <w:t>грн. Дисконтовані доходи:</w:t>
      </w:r>
    </w:p>
    <w:p>
      <w:pPr>
        <w:pStyle w:val="BodyText"/>
        <w:tabs>
          <w:tab w:pos="1571" w:val="left" w:leader="none"/>
        </w:tabs>
        <w:spacing w:line="273" w:lineRule="exact" w:before="64"/>
        <w:ind w:left="1211" w:firstLine="0"/>
        <w:jc w:val="left"/>
        <w:rPr>
          <w:rFonts w:ascii="Cambria Math" w:hAnsi="Cambria Math"/>
        </w:rPr>
      </w:pPr>
      <w:r>
        <w:rPr>
          <w:spacing w:val="-10"/>
        </w:rPr>
        <w:t>-</w:t>
      </w:r>
      <w:r>
        <w:rPr/>
        <w:tab/>
        <w:t>Рік</w:t>
      </w:r>
      <w:r>
        <w:rPr>
          <w:spacing w:val="14"/>
        </w:rPr>
        <w:t> </w:t>
      </w:r>
      <w:r>
        <w:rPr/>
        <w:t>1:</w:t>
      </w:r>
      <w:r>
        <w:rPr>
          <w:rFonts w:ascii="Cambria Math" w:hAnsi="Cambria Math"/>
          <w:u w:val="single"/>
          <w:vertAlign w:val="superscript"/>
        </w:rPr>
        <w:t>27</w:t>
      </w:r>
      <w:r>
        <w:rPr>
          <w:rFonts w:ascii="Cambria Math" w:hAnsi="Cambria Math"/>
          <w:spacing w:val="-5"/>
          <w:u w:val="single"/>
          <w:vertAlign w:val="baseline"/>
        </w:rPr>
        <w:t> </w:t>
      </w:r>
      <w:r>
        <w:rPr>
          <w:rFonts w:ascii="Cambria Math" w:hAnsi="Cambria Math"/>
          <w:u w:val="single"/>
          <w:vertAlign w:val="superscript"/>
        </w:rPr>
        <w:t>420,000</w:t>
      </w:r>
      <w:r>
        <w:rPr>
          <w:rFonts w:ascii="Cambria Math" w:hAnsi="Cambria Math"/>
          <w:spacing w:val="38"/>
          <w:vertAlign w:val="baseline"/>
        </w:rPr>
        <w:t> </w:t>
      </w:r>
      <w:r>
        <w:rPr>
          <w:rFonts w:ascii="Cambria Math" w:hAnsi="Cambria Math"/>
          <w:vertAlign w:val="baseline"/>
        </w:rPr>
        <w:t>=</w:t>
      </w:r>
      <w:r>
        <w:rPr>
          <w:rFonts w:ascii="Cambria Math" w:hAnsi="Cambria Math"/>
          <w:spacing w:val="33"/>
          <w:vertAlign w:val="baseline"/>
        </w:rPr>
        <w:t> </w:t>
      </w:r>
      <w:r>
        <w:rPr>
          <w:rFonts w:ascii="Cambria Math" w:hAnsi="Cambria Math"/>
          <w:vertAlign w:val="baseline"/>
        </w:rPr>
        <w:t>24</w:t>
      </w:r>
      <w:r>
        <w:rPr>
          <w:rFonts w:ascii="Cambria Math" w:hAnsi="Cambria Math"/>
          <w:spacing w:val="17"/>
          <w:vertAlign w:val="baseline"/>
        </w:rPr>
        <w:t> </w:t>
      </w:r>
      <w:r>
        <w:rPr>
          <w:rFonts w:ascii="Cambria Math" w:hAnsi="Cambria Math"/>
          <w:vertAlign w:val="baseline"/>
        </w:rPr>
        <w:t>162</w:t>
      </w:r>
      <w:r>
        <w:rPr>
          <w:rFonts w:ascii="Cambria Math" w:hAnsi="Cambria Math"/>
          <w:spacing w:val="13"/>
          <w:vertAlign w:val="baseline"/>
        </w:rPr>
        <w:t> </w:t>
      </w:r>
      <w:r>
        <w:rPr>
          <w:rFonts w:ascii="Cambria Math" w:hAnsi="Cambria Math"/>
          <w:vertAlign w:val="baseline"/>
        </w:rPr>
        <w:t>831.86</w:t>
      </w:r>
      <w:r>
        <w:rPr>
          <w:rFonts w:ascii="Cambria Math" w:hAnsi="Cambria Math"/>
          <w:spacing w:val="14"/>
          <w:vertAlign w:val="baseline"/>
        </w:rPr>
        <w:t> </w:t>
      </w:r>
      <w:r>
        <w:rPr>
          <w:rFonts w:ascii="Cambria Math" w:hAnsi="Cambria Math"/>
          <w:spacing w:val="-5"/>
          <w:vertAlign w:val="baseline"/>
        </w:rPr>
        <w:t>грн</w:t>
      </w:r>
    </w:p>
    <w:p>
      <w:pPr>
        <w:spacing w:line="179" w:lineRule="exact" w:before="0"/>
        <w:ind w:left="2351" w:right="0" w:firstLine="0"/>
        <w:jc w:val="left"/>
        <w:rPr>
          <w:rFonts w:ascii="Cambria Math"/>
          <w:sz w:val="20"/>
        </w:rPr>
      </w:pPr>
      <w:r>
        <w:rPr>
          <w:rFonts w:ascii="Cambria Math"/>
          <w:spacing w:val="-2"/>
          <w:sz w:val="20"/>
        </w:rPr>
        <w:t>1+0.135</w:t>
      </w:r>
    </w:p>
    <w:p>
      <w:pPr>
        <w:pStyle w:val="BodyText"/>
        <w:tabs>
          <w:tab w:pos="1571" w:val="left" w:leader="none"/>
        </w:tabs>
        <w:spacing w:line="273" w:lineRule="exact" w:before="186"/>
        <w:ind w:left="1211" w:firstLine="0"/>
        <w:jc w:val="left"/>
        <w:rPr>
          <w:rFonts w:ascii="Cambria Math" w:hAnsi="Cambria Math"/>
        </w:rPr>
      </w:pPr>
      <w:r>
        <w:rPr>
          <w:rFonts w:ascii="Cambria Math" w:hAnsi="Cambria Math"/>
        </w:rPr>
        <mc:AlternateContent>
          <mc:Choice Requires="wps">
            <w:drawing>
              <wp:anchor distT="0" distB="0" distL="0" distR="0" allowOverlap="1" layoutInCell="1" locked="0" behindDoc="1" simplePos="0" relativeHeight="484345856">
                <wp:simplePos x="0" y="0"/>
                <wp:positionH relativeFrom="page">
                  <wp:posOffset>2269489</wp:posOffset>
                </wp:positionH>
                <wp:positionV relativeFrom="paragraph">
                  <wp:posOffset>230950</wp:posOffset>
                </wp:positionV>
                <wp:extent cx="640715" cy="12700"/>
                <wp:effectExtent l="0" t="0" r="0" b="0"/>
                <wp:wrapNone/>
                <wp:docPr id="82" name="Graphic 82"/>
                <wp:cNvGraphicFramePr>
                  <a:graphicFrameLocks/>
                </wp:cNvGraphicFramePr>
                <a:graphic>
                  <a:graphicData uri="http://schemas.microsoft.com/office/word/2010/wordprocessingShape">
                    <wps:wsp>
                      <wps:cNvPr id="82" name="Graphic 82"/>
                      <wps:cNvSpPr/>
                      <wps:spPr>
                        <a:xfrm>
                          <a:off x="0" y="0"/>
                          <a:ext cx="640715" cy="12700"/>
                        </a:xfrm>
                        <a:custGeom>
                          <a:avLst/>
                          <a:gdLst/>
                          <a:ahLst/>
                          <a:cxnLst/>
                          <a:rect l="l" t="t" r="r" b="b"/>
                          <a:pathLst>
                            <a:path w="640715" h="12700">
                              <a:moveTo>
                                <a:pt x="640384" y="0"/>
                              </a:moveTo>
                              <a:lnTo>
                                <a:pt x="0" y="0"/>
                              </a:lnTo>
                              <a:lnTo>
                                <a:pt x="0" y="12191"/>
                              </a:lnTo>
                              <a:lnTo>
                                <a:pt x="640384" y="12191"/>
                              </a:lnTo>
                              <a:lnTo>
                                <a:pt x="6403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78.699997pt;margin-top:18.185074pt;width:50.424pt;height:.95999pt;mso-position-horizontal-relative:page;mso-position-vertical-relative:paragraph;z-index:-18970624" id="docshape40" filled="true" fillcolor="#000000" stroked="false">
                <v:fill type="solid"/>
                <w10:wrap type="none"/>
              </v:rect>
            </w:pict>
          </mc:Fallback>
        </mc:AlternateContent>
      </w:r>
      <w:r>
        <w:rPr>
          <w:spacing w:val="-10"/>
        </w:rPr>
        <w:t>-</w:t>
      </w:r>
      <w:r>
        <w:rPr/>
        <w:tab/>
        <w:t>Рік</w:t>
      </w:r>
      <w:r>
        <w:rPr>
          <w:spacing w:val="13"/>
        </w:rPr>
        <w:t> </w:t>
      </w:r>
      <w:r>
        <w:rPr/>
        <w:t>2:</w:t>
      </w:r>
      <w:r>
        <w:rPr>
          <w:spacing w:val="15"/>
        </w:rPr>
        <w:t> </w:t>
      </w:r>
      <w:r>
        <w:rPr>
          <w:rFonts w:ascii="Cambria Math" w:hAnsi="Cambria Math"/>
          <w:vertAlign w:val="superscript"/>
        </w:rPr>
        <w:t>30,162,000</w:t>
      </w:r>
      <w:r>
        <w:rPr>
          <w:rFonts w:ascii="Cambria Math" w:hAnsi="Cambria Math"/>
          <w:spacing w:val="37"/>
          <w:vertAlign w:val="baseline"/>
        </w:rPr>
        <w:t> </w:t>
      </w:r>
      <w:r>
        <w:rPr>
          <w:rFonts w:ascii="Cambria Math" w:hAnsi="Cambria Math"/>
          <w:vertAlign w:val="baseline"/>
        </w:rPr>
        <w:t>=</w:t>
      </w:r>
      <w:r>
        <w:rPr>
          <w:rFonts w:ascii="Cambria Math" w:hAnsi="Cambria Math"/>
          <w:spacing w:val="32"/>
          <w:vertAlign w:val="baseline"/>
        </w:rPr>
        <w:t> </w:t>
      </w:r>
      <w:r>
        <w:rPr>
          <w:rFonts w:ascii="Cambria Math" w:hAnsi="Cambria Math"/>
          <w:vertAlign w:val="baseline"/>
        </w:rPr>
        <w:t>23</w:t>
      </w:r>
      <w:r>
        <w:rPr>
          <w:rFonts w:ascii="Cambria Math" w:hAnsi="Cambria Math"/>
          <w:spacing w:val="17"/>
          <w:vertAlign w:val="baseline"/>
        </w:rPr>
        <w:t> </w:t>
      </w:r>
      <w:r>
        <w:rPr>
          <w:rFonts w:ascii="Cambria Math" w:hAnsi="Cambria Math"/>
          <w:vertAlign w:val="baseline"/>
        </w:rPr>
        <w:t>448</w:t>
      </w:r>
      <w:r>
        <w:rPr>
          <w:rFonts w:ascii="Cambria Math" w:hAnsi="Cambria Math"/>
          <w:spacing w:val="17"/>
          <w:vertAlign w:val="baseline"/>
        </w:rPr>
        <w:t> </w:t>
      </w:r>
      <w:r>
        <w:rPr>
          <w:rFonts w:ascii="Cambria Math" w:hAnsi="Cambria Math"/>
          <w:vertAlign w:val="baseline"/>
        </w:rPr>
        <w:t>142.26</w:t>
      </w:r>
      <w:r>
        <w:rPr>
          <w:rFonts w:ascii="Cambria Math" w:hAnsi="Cambria Math"/>
          <w:spacing w:val="12"/>
          <w:vertAlign w:val="baseline"/>
        </w:rPr>
        <w:t> </w:t>
      </w:r>
      <w:r>
        <w:rPr>
          <w:rFonts w:ascii="Cambria Math" w:hAnsi="Cambria Math"/>
          <w:spacing w:val="-5"/>
          <w:vertAlign w:val="baseline"/>
        </w:rPr>
        <w:t>грн</w:t>
      </w:r>
    </w:p>
    <w:p>
      <w:pPr>
        <w:spacing w:line="179" w:lineRule="exact" w:before="0"/>
        <w:ind w:left="2418" w:right="0" w:firstLine="0"/>
        <w:jc w:val="left"/>
        <w:rPr>
          <w:rFonts w:ascii="Cambria Math"/>
          <w:sz w:val="20"/>
        </w:rPr>
      </w:pPr>
      <w:r>
        <w:rPr>
          <w:rFonts w:ascii="Cambria Math"/>
          <w:spacing w:val="-2"/>
          <w:sz w:val="20"/>
        </w:rPr>
        <w:t>1+0.135</w:t>
      </w:r>
    </w:p>
    <w:p>
      <w:pPr>
        <w:pStyle w:val="BodyText"/>
        <w:tabs>
          <w:tab w:pos="359" w:val="left" w:leader="none"/>
        </w:tabs>
        <w:spacing w:before="122"/>
        <w:ind w:left="0" w:right="336" w:firstLine="0"/>
        <w:jc w:val="center"/>
      </w:pPr>
      <w:r>
        <w:rPr>
          <w:spacing w:val="-10"/>
        </w:rPr>
        <w:t>-</w:t>
      </w:r>
      <w:r>
        <w:rPr/>
        <w:tab/>
        <w:t>Загалом:</w:t>
      </w:r>
      <w:r>
        <w:rPr>
          <w:spacing w:val="-5"/>
        </w:rPr>
        <w:t> </w:t>
      </w:r>
      <w:r>
        <w:rPr/>
        <w:t>24</w:t>
      </w:r>
      <w:r>
        <w:rPr>
          <w:spacing w:val="-2"/>
        </w:rPr>
        <w:t> </w:t>
      </w:r>
      <w:r>
        <w:rPr/>
        <w:t>162</w:t>
      </w:r>
      <w:r>
        <w:rPr>
          <w:spacing w:val="-5"/>
        </w:rPr>
        <w:t> </w:t>
      </w:r>
      <w:r>
        <w:rPr/>
        <w:t>831.86</w:t>
      </w:r>
      <w:r>
        <w:rPr>
          <w:spacing w:val="-1"/>
        </w:rPr>
        <w:t> </w:t>
      </w:r>
      <w:r>
        <w:rPr/>
        <w:t>+</w:t>
      </w:r>
      <w:r>
        <w:rPr>
          <w:spacing w:val="-5"/>
        </w:rPr>
        <w:t> </w:t>
      </w:r>
      <w:r>
        <w:rPr/>
        <w:t>23</w:t>
      </w:r>
      <w:r>
        <w:rPr>
          <w:spacing w:val="-3"/>
        </w:rPr>
        <w:t> </w:t>
      </w:r>
      <w:r>
        <w:rPr/>
        <w:t>448</w:t>
      </w:r>
      <w:r>
        <w:rPr>
          <w:spacing w:val="-3"/>
        </w:rPr>
        <w:t> </w:t>
      </w:r>
      <w:r>
        <w:rPr/>
        <w:t>142.26</w:t>
      </w:r>
      <w:r>
        <w:rPr>
          <w:spacing w:val="-2"/>
        </w:rPr>
        <w:t> </w:t>
      </w:r>
      <w:r>
        <w:rPr/>
        <w:t>=</w:t>
      </w:r>
      <w:r>
        <w:rPr>
          <w:spacing w:val="-5"/>
        </w:rPr>
        <w:t> </w:t>
      </w:r>
      <w:r>
        <w:rPr/>
        <w:t>47</w:t>
      </w:r>
      <w:r>
        <w:rPr>
          <w:spacing w:val="-5"/>
        </w:rPr>
        <w:t> </w:t>
      </w:r>
      <w:r>
        <w:rPr/>
        <w:t>610</w:t>
      </w:r>
      <w:r>
        <w:rPr>
          <w:spacing w:val="-1"/>
        </w:rPr>
        <w:t> </w:t>
      </w:r>
      <w:r>
        <w:rPr/>
        <w:t>974.12</w:t>
      </w:r>
      <w:r>
        <w:rPr>
          <w:spacing w:val="-1"/>
        </w:rPr>
        <w:t> </w:t>
      </w:r>
      <w:r>
        <w:rPr>
          <w:spacing w:val="-4"/>
        </w:rPr>
        <w:t>грн.</w:t>
      </w:r>
    </w:p>
    <w:p>
      <w:pPr>
        <w:pStyle w:val="BodyText"/>
        <w:spacing w:line="261" w:lineRule="exact" w:before="125"/>
        <w:ind w:left="419" w:firstLine="0"/>
        <w:jc w:val="center"/>
        <w:rPr>
          <w:rFonts w:ascii="Cambria Math"/>
        </w:rPr>
      </w:pPr>
      <w:r>
        <w:rPr>
          <w:rFonts w:ascii="Cambria Math"/>
        </w:rPr>
        <w:t>47 610 </w:t>
      </w:r>
      <w:r>
        <w:rPr>
          <w:rFonts w:ascii="Cambria Math"/>
          <w:spacing w:val="-2"/>
        </w:rPr>
        <w:t>974.12</w:t>
      </w:r>
    </w:p>
    <w:p>
      <w:pPr>
        <w:pStyle w:val="BodyText"/>
        <w:tabs>
          <w:tab w:pos="3239" w:val="left" w:leader="none"/>
        </w:tabs>
        <w:spacing w:line="210" w:lineRule="exact"/>
        <w:ind w:left="714" w:firstLine="0"/>
        <w:jc w:val="center"/>
        <w:rPr>
          <w:rFonts w:ascii="Cambria Math" w:eastAsia="Cambria Math"/>
        </w:rPr>
      </w:pPr>
      <w:r>
        <w:rPr>
          <w:rFonts w:ascii="Cambria Math" w:eastAsia="Cambria Math"/>
        </w:rPr>
        <mc:AlternateContent>
          <mc:Choice Requires="wps">
            <w:drawing>
              <wp:anchor distT="0" distB="0" distL="0" distR="0" allowOverlap="1" layoutInCell="1" locked="0" behindDoc="1" simplePos="0" relativeHeight="484346368">
                <wp:simplePos x="0" y="0"/>
                <wp:positionH relativeFrom="page">
                  <wp:posOffset>3632327</wp:posOffset>
                </wp:positionH>
                <wp:positionV relativeFrom="paragraph">
                  <wp:posOffset>82296</wp:posOffset>
                </wp:positionV>
                <wp:extent cx="1139190" cy="12700"/>
                <wp:effectExtent l="0" t="0" r="0" b="0"/>
                <wp:wrapNone/>
                <wp:docPr id="83" name="Graphic 83"/>
                <wp:cNvGraphicFramePr>
                  <a:graphicFrameLocks/>
                </wp:cNvGraphicFramePr>
                <a:graphic>
                  <a:graphicData uri="http://schemas.microsoft.com/office/word/2010/wordprocessingShape">
                    <wps:wsp>
                      <wps:cNvPr id="83" name="Graphic 83"/>
                      <wps:cNvSpPr/>
                      <wps:spPr>
                        <a:xfrm>
                          <a:off x="0" y="0"/>
                          <a:ext cx="1139190" cy="12700"/>
                        </a:xfrm>
                        <a:custGeom>
                          <a:avLst/>
                          <a:gdLst/>
                          <a:ahLst/>
                          <a:cxnLst/>
                          <a:rect l="l" t="t" r="r" b="b"/>
                          <a:pathLst>
                            <a:path w="1139190" h="12700">
                              <a:moveTo>
                                <a:pt x="1138732" y="0"/>
                              </a:moveTo>
                              <a:lnTo>
                                <a:pt x="0" y="0"/>
                              </a:lnTo>
                              <a:lnTo>
                                <a:pt x="0" y="12192"/>
                              </a:lnTo>
                              <a:lnTo>
                                <a:pt x="1138732" y="12192"/>
                              </a:lnTo>
                              <a:lnTo>
                                <a:pt x="113873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86.010010pt;margin-top:6.480036pt;width:89.664pt;height:.96002pt;mso-position-horizontal-relative:page;mso-position-vertical-relative:paragraph;z-index:-18970112" id="docshape41" filled="true" fillcolor="#000000" stroked="false">
                <v:fill type="solid"/>
                <w10:wrap type="none"/>
              </v:rect>
            </w:pict>
          </mc:Fallback>
        </mc:AlternateContent>
      </w:r>
      <w:r>
        <w:rPr>
          <w:rFonts w:ascii="Cambria Math" w:eastAsia="Cambria Math"/>
        </w:rPr>
        <w:t>𝑃𝐼</w:t>
      </w:r>
      <w:r>
        <w:rPr>
          <w:rFonts w:ascii="Cambria Math" w:eastAsia="Cambria Math"/>
          <w:spacing w:val="23"/>
        </w:rPr>
        <w:t> </w:t>
      </w:r>
      <w:r>
        <w:rPr>
          <w:rFonts w:ascii="Cambria Math" w:eastAsia="Cambria Math"/>
          <w:spacing w:val="-12"/>
        </w:rPr>
        <w:t>=</w:t>
      </w:r>
      <w:r>
        <w:rPr>
          <w:rFonts w:ascii="Cambria Math" w:eastAsia="Cambria Math"/>
        </w:rPr>
        <w:tab/>
        <w:t>=</w:t>
      </w:r>
      <w:r>
        <w:rPr>
          <w:rFonts w:ascii="Cambria Math" w:eastAsia="Cambria Math"/>
          <w:spacing w:val="12"/>
        </w:rPr>
        <w:t> </w:t>
      </w:r>
      <w:r>
        <w:rPr>
          <w:rFonts w:ascii="Cambria Math" w:eastAsia="Cambria Math"/>
          <w:spacing w:val="-4"/>
        </w:rPr>
        <w:t>7.19</w:t>
      </w:r>
    </w:p>
    <w:p>
      <w:pPr>
        <w:pStyle w:val="BodyText"/>
        <w:spacing w:line="258" w:lineRule="exact"/>
        <w:ind w:left="419" w:firstLine="0"/>
        <w:jc w:val="center"/>
        <w:rPr>
          <w:rFonts w:ascii="Cambria Math"/>
        </w:rPr>
      </w:pPr>
      <w:r>
        <w:rPr>
          <w:rFonts w:ascii="Cambria Math"/>
        </w:rPr>
        <w:t>6</w:t>
      </w:r>
      <w:r>
        <w:rPr>
          <w:rFonts w:ascii="Cambria Math"/>
          <w:spacing w:val="1"/>
        </w:rPr>
        <w:t> </w:t>
      </w:r>
      <w:r>
        <w:rPr>
          <w:rFonts w:ascii="Cambria Math"/>
        </w:rPr>
        <w:t>627</w:t>
      </w:r>
      <w:r>
        <w:rPr>
          <w:rFonts w:ascii="Cambria Math"/>
          <w:spacing w:val="-1"/>
        </w:rPr>
        <w:t> </w:t>
      </w:r>
      <w:r>
        <w:rPr>
          <w:rFonts w:ascii="Cambria Math"/>
          <w:spacing w:val="-5"/>
        </w:rPr>
        <w:t>500</w:t>
      </w:r>
    </w:p>
    <w:p>
      <w:pPr>
        <w:pStyle w:val="BodyText"/>
        <w:spacing w:line="360" w:lineRule="auto" w:before="103"/>
        <w:ind w:left="143" w:right="145"/>
      </w:pPr>
      <w:r>
        <w:rPr/>
        <w:t>Показник економічної ефективності становить 7.19, що означає, що кожна інвестована гривня приносить 7.19 гривень дисконтованого доходу. Це свідчить про високий рівень рентабельності проєкту.</w:t>
      </w:r>
    </w:p>
    <w:p>
      <w:pPr>
        <w:pStyle w:val="BodyText"/>
        <w:spacing w:before="1"/>
        <w:ind w:left="851" w:firstLine="0"/>
      </w:pPr>
      <w:r>
        <w:rPr/>
        <w:t>Проведене</w:t>
      </w:r>
      <w:r>
        <w:rPr>
          <w:spacing w:val="39"/>
        </w:rPr>
        <w:t> </w:t>
      </w:r>
      <w:r>
        <w:rPr/>
        <w:t>економічне</w:t>
      </w:r>
      <w:r>
        <w:rPr>
          <w:spacing w:val="41"/>
        </w:rPr>
        <w:t> </w:t>
      </w:r>
      <w:r>
        <w:rPr/>
        <w:t>обґрунтування</w:t>
      </w:r>
      <w:r>
        <w:rPr>
          <w:spacing w:val="40"/>
        </w:rPr>
        <w:t> </w:t>
      </w:r>
      <w:r>
        <w:rPr/>
        <w:t>стратегії</w:t>
      </w:r>
      <w:r>
        <w:rPr>
          <w:spacing w:val="43"/>
        </w:rPr>
        <w:t> </w:t>
      </w:r>
      <w:r>
        <w:rPr/>
        <w:t>scale</w:t>
      </w:r>
      <w:r>
        <w:rPr>
          <w:spacing w:val="40"/>
        </w:rPr>
        <w:t> </w:t>
      </w:r>
      <w:r>
        <w:rPr/>
        <w:t>up</w:t>
      </w:r>
      <w:r>
        <w:rPr>
          <w:spacing w:val="43"/>
        </w:rPr>
        <w:t> </w:t>
      </w:r>
      <w:r>
        <w:rPr/>
        <w:t>для</w:t>
      </w:r>
      <w:r>
        <w:rPr>
          <w:spacing w:val="42"/>
        </w:rPr>
        <w:t> </w:t>
      </w:r>
      <w:r>
        <w:rPr/>
        <w:t>компанії</w:t>
      </w:r>
      <w:r>
        <w:rPr>
          <w:spacing w:val="43"/>
        </w:rPr>
        <w:t> </w:t>
      </w:r>
      <w:r>
        <w:rPr>
          <w:spacing w:val="-5"/>
        </w:rPr>
        <w:t>ТОВ</w:t>
      </w:r>
    </w:p>
    <w:p>
      <w:pPr>
        <w:pStyle w:val="BodyText"/>
        <w:spacing w:line="360" w:lineRule="auto" w:before="160"/>
        <w:ind w:left="143" w:right="138" w:firstLine="0"/>
      </w:pPr>
      <w:r>
        <w:rPr/>
        <w:t>«BRAMMER» підтверджує її високу ефективність та доцільність впровадження. Аналіз ключових фінансових показників демонструє значну економічну вигоду проєкту.</w:t>
      </w:r>
      <w:r>
        <w:rPr>
          <w:spacing w:val="-12"/>
        </w:rPr>
        <w:t> </w:t>
      </w:r>
      <w:r>
        <w:rPr/>
        <w:t>Зокрема,</w:t>
      </w:r>
      <w:r>
        <w:rPr>
          <w:spacing w:val="-12"/>
        </w:rPr>
        <w:t> </w:t>
      </w:r>
      <w:r>
        <w:rPr/>
        <w:t>чиста</w:t>
      </w:r>
      <w:r>
        <w:rPr>
          <w:spacing w:val="-12"/>
        </w:rPr>
        <w:t> </w:t>
      </w:r>
      <w:r>
        <w:rPr/>
        <w:t>теперішня</w:t>
      </w:r>
      <w:r>
        <w:rPr>
          <w:spacing w:val="-12"/>
        </w:rPr>
        <w:t> </w:t>
      </w:r>
      <w:r>
        <w:rPr/>
        <w:t>вартість</w:t>
      </w:r>
      <w:r>
        <w:rPr>
          <w:spacing w:val="-12"/>
        </w:rPr>
        <w:t> </w:t>
      </w:r>
      <w:r>
        <w:rPr/>
        <w:t>(NPV)</w:t>
      </w:r>
      <w:r>
        <w:rPr>
          <w:spacing w:val="-13"/>
        </w:rPr>
        <w:t> </w:t>
      </w:r>
      <w:r>
        <w:rPr/>
        <w:t>при</w:t>
      </w:r>
      <w:r>
        <w:rPr>
          <w:spacing w:val="-12"/>
        </w:rPr>
        <w:t> </w:t>
      </w:r>
      <w:r>
        <w:rPr/>
        <w:t>ставці</w:t>
      </w:r>
      <w:r>
        <w:rPr>
          <w:spacing w:val="-13"/>
        </w:rPr>
        <w:t> </w:t>
      </w:r>
      <w:r>
        <w:rPr/>
        <w:t>дисконтування</w:t>
      </w:r>
      <w:r>
        <w:rPr>
          <w:spacing w:val="-13"/>
        </w:rPr>
        <w:t> </w:t>
      </w:r>
      <w:r>
        <w:rPr/>
        <w:t>13,5% становить 40 983 474 грн, що свідчить про суттєве перевищення дисконтованих доходів над початковими інвестиціями у розмірі 6 627 500 грн. Це підтверджує перспективність реалізації стратегії, враховуючи вартість грошей у часі.</w:t>
      </w:r>
    </w:p>
    <w:p>
      <w:pPr>
        <w:pStyle w:val="BodyText"/>
        <w:spacing w:line="360" w:lineRule="auto"/>
        <w:ind w:left="143" w:right="136"/>
      </w:pPr>
      <w:r>
        <w:rPr/>
        <w:t>Прогнозовані грошові потоки від реалізації заходів у межах стратегії становлять 27420,0 00 грн у першому році та 30 162 000 грн у другому році, що разом забезпечує загальний дохід у розмірі 57 582 000 грн. Основними джерелами доходів є розширення клієнтської бази, оптимізація асортименту продукції, вдосконалення виробничих процесів та залучення зовнішнього фінансування. Зокрема,</w:t>
      </w:r>
      <w:r>
        <w:rPr>
          <w:spacing w:val="40"/>
        </w:rPr>
        <w:t> </w:t>
      </w:r>
      <w:r>
        <w:rPr/>
        <w:t>заходи,</w:t>
      </w:r>
      <w:r>
        <w:rPr>
          <w:spacing w:val="40"/>
        </w:rPr>
        <w:t> </w:t>
      </w:r>
      <w:r>
        <w:rPr/>
        <w:t>спрямовані</w:t>
      </w:r>
      <w:r>
        <w:rPr>
          <w:spacing w:val="40"/>
        </w:rPr>
        <w:t> </w:t>
      </w:r>
      <w:r>
        <w:rPr/>
        <w:t>на</w:t>
      </w:r>
      <w:r>
        <w:rPr>
          <w:spacing w:val="40"/>
        </w:rPr>
        <w:t> </w:t>
      </w:r>
      <w:r>
        <w:rPr/>
        <w:t>залучення</w:t>
      </w:r>
      <w:r>
        <w:rPr>
          <w:spacing w:val="40"/>
        </w:rPr>
        <w:t> </w:t>
      </w:r>
      <w:r>
        <w:rPr/>
        <w:t>клієнтів,</w:t>
      </w:r>
      <w:r>
        <w:rPr>
          <w:spacing w:val="40"/>
        </w:rPr>
        <w:t> </w:t>
      </w:r>
      <w:r>
        <w:rPr/>
        <w:t>забезпечать</w:t>
      </w:r>
      <w:r>
        <w:rPr>
          <w:spacing w:val="40"/>
        </w:rPr>
        <w:t> </w:t>
      </w:r>
      <w:r>
        <w:rPr/>
        <w:t>дохід</w:t>
      </w:r>
      <w:r>
        <w:rPr>
          <w:spacing w:val="40"/>
        </w:rPr>
        <w:t> </w:t>
      </w:r>
      <w:r>
        <w:rPr/>
        <w:t>у</w:t>
      </w:r>
      <w:r>
        <w:rPr>
          <w:spacing w:val="40"/>
        </w:rPr>
        <w:t> </w:t>
      </w:r>
      <w:r>
        <w:rPr/>
        <w:t>розмірі 8</w:t>
      </w:r>
      <w:r>
        <w:rPr>
          <w:spacing w:val="-1"/>
        </w:rPr>
        <w:t> </w:t>
      </w:r>
      <w:r>
        <w:rPr/>
        <w:t>600 000 грн, а впровадження нових продуктів, таких як евакуаційні причепи та інженерні візки, принесе додатково 7</w:t>
      </w:r>
      <w:r>
        <w:rPr>
          <w:spacing w:val="-2"/>
        </w:rPr>
        <w:t> </w:t>
      </w:r>
      <w:r>
        <w:rPr/>
        <w:t>950 000 грн. Оптимізація постачання та впровадження</w:t>
      </w:r>
      <w:r>
        <w:rPr>
          <w:spacing w:val="22"/>
        </w:rPr>
        <w:t> </w:t>
      </w:r>
      <w:r>
        <w:rPr/>
        <w:t>системи</w:t>
      </w:r>
      <w:r>
        <w:rPr>
          <w:spacing w:val="23"/>
        </w:rPr>
        <w:t> </w:t>
      </w:r>
      <w:r>
        <w:rPr/>
        <w:t>контролю</w:t>
      </w:r>
      <w:r>
        <w:rPr>
          <w:spacing w:val="22"/>
        </w:rPr>
        <w:t> </w:t>
      </w:r>
      <w:r>
        <w:rPr/>
        <w:t>якості</w:t>
      </w:r>
      <w:r>
        <w:rPr>
          <w:spacing w:val="21"/>
        </w:rPr>
        <w:t> </w:t>
      </w:r>
      <w:r>
        <w:rPr/>
        <w:t>дозволять</w:t>
      </w:r>
      <w:r>
        <w:rPr>
          <w:spacing w:val="22"/>
        </w:rPr>
        <w:t> </w:t>
      </w:r>
      <w:r>
        <w:rPr/>
        <w:t>компанії</w:t>
      </w:r>
      <w:r>
        <w:rPr>
          <w:spacing w:val="21"/>
        </w:rPr>
        <w:t> </w:t>
      </w:r>
      <w:r>
        <w:rPr/>
        <w:t>заощадити</w:t>
      </w:r>
      <w:r>
        <w:rPr>
          <w:spacing w:val="23"/>
        </w:rPr>
        <w:t> </w:t>
      </w:r>
      <w:r>
        <w:rPr/>
        <w:t>1</w:t>
      </w:r>
      <w:r>
        <w:rPr>
          <w:spacing w:val="2"/>
        </w:rPr>
        <w:t> </w:t>
      </w:r>
      <w:r>
        <w:rPr/>
        <w:t>150</w:t>
      </w:r>
      <w:r>
        <w:rPr>
          <w:spacing w:val="22"/>
        </w:rPr>
        <w:t> </w:t>
      </w:r>
      <w:r>
        <w:rPr>
          <w:spacing w:val="-5"/>
        </w:rPr>
        <w:t>000</w:t>
      </w:r>
    </w:p>
    <w:p>
      <w:pPr>
        <w:pStyle w:val="BodyText"/>
        <w:spacing w:after="0" w:line="360" w:lineRule="auto"/>
        <w:sectPr>
          <w:type w:val="continuous"/>
          <w:pgSz w:w="11910" w:h="16840"/>
          <w:pgMar w:header="719" w:footer="0" w:top="1040" w:bottom="280" w:left="1275" w:right="425"/>
        </w:sectPr>
      </w:pPr>
    </w:p>
    <w:p>
      <w:pPr>
        <w:pStyle w:val="BodyText"/>
        <w:spacing w:line="360" w:lineRule="auto" w:before="79"/>
        <w:ind w:left="0" w:right="137" w:firstLine="0"/>
        <w:jc w:val="right"/>
      </w:pPr>
      <w:r>
        <w:rPr/>
        <w:t>грн. Крім того, залучення зовнішніх джерел фінансування через гранти, інвестиції та</w:t>
      </w:r>
      <w:r>
        <w:rPr>
          <w:spacing w:val="-18"/>
        </w:rPr>
        <w:t> </w:t>
      </w:r>
      <w:r>
        <w:rPr/>
        <w:t>краудфандингові</w:t>
      </w:r>
      <w:r>
        <w:rPr>
          <w:spacing w:val="-17"/>
        </w:rPr>
        <w:t> </w:t>
      </w:r>
      <w:r>
        <w:rPr/>
        <w:t>кампанії</w:t>
      </w:r>
      <w:r>
        <w:rPr>
          <w:spacing w:val="-18"/>
        </w:rPr>
        <w:t> </w:t>
      </w:r>
      <w:r>
        <w:rPr/>
        <w:t>забезпечить</w:t>
      </w:r>
      <w:r>
        <w:rPr>
          <w:spacing w:val="-17"/>
        </w:rPr>
        <w:t> </w:t>
      </w:r>
      <w:r>
        <w:rPr/>
        <w:t>додаткові</w:t>
      </w:r>
      <w:r>
        <w:rPr>
          <w:spacing w:val="-18"/>
        </w:rPr>
        <w:t> </w:t>
      </w:r>
      <w:r>
        <w:rPr/>
        <w:t>ресурси</w:t>
      </w:r>
      <w:r>
        <w:rPr>
          <w:spacing w:val="-17"/>
        </w:rPr>
        <w:t> </w:t>
      </w:r>
      <w:r>
        <w:rPr/>
        <w:t>у</w:t>
      </w:r>
      <w:r>
        <w:rPr>
          <w:spacing w:val="-18"/>
        </w:rPr>
        <w:t> </w:t>
      </w:r>
      <w:r>
        <w:rPr/>
        <w:t>розмірі</w:t>
      </w:r>
      <w:r>
        <w:rPr>
          <w:spacing w:val="-17"/>
        </w:rPr>
        <w:t> </w:t>
      </w:r>
      <w:r>
        <w:rPr/>
        <w:t>4</w:t>
      </w:r>
      <w:r>
        <w:rPr>
          <w:spacing w:val="-3"/>
        </w:rPr>
        <w:t> </w:t>
      </w:r>
      <w:r>
        <w:rPr/>
        <w:t>000</w:t>
      </w:r>
      <w:r>
        <w:rPr>
          <w:spacing w:val="-17"/>
        </w:rPr>
        <w:t> </w:t>
      </w:r>
      <w:r>
        <w:rPr/>
        <w:t>000</w:t>
      </w:r>
      <w:r>
        <w:rPr>
          <w:spacing w:val="-17"/>
        </w:rPr>
        <w:t> </w:t>
      </w:r>
      <w:r>
        <w:rPr/>
        <w:t>грн. Рентабельність інвестицій (ROI) для реалізації стратегії становить 768.72%,</w:t>
      </w:r>
    </w:p>
    <w:p>
      <w:pPr>
        <w:pStyle w:val="BodyText"/>
        <w:spacing w:line="360" w:lineRule="auto"/>
        <w:ind w:left="143" w:right="137" w:firstLine="0"/>
      </w:pPr>
      <w:r>
        <w:rPr/>
        <w:t>що</w:t>
      </w:r>
      <w:r>
        <w:rPr>
          <w:spacing w:val="-17"/>
        </w:rPr>
        <w:t> </w:t>
      </w:r>
      <w:r>
        <w:rPr/>
        <w:t>означає,</w:t>
      </w:r>
      <w:r>
        <w:rPr>
          <w:spacing w:val="-17"/>
        </w:rPr>
        <w:t> </w:t>
      </w:r>
      <w:r>
        <w:rPr/>
        <w:t>що</w:t>
      </w:r>
      <w:r>
        <w:rPr>
          <w:spacing w:val="-16"/>
        </w:rPr>
        <w:t> </w:t>
      </w:r>
      <w:r>
        <w:rPr/>
        <w:t>кожна</w:t>
      </w:r>
      <w:r>
        <w:rPr>
          <w:spacing w:val="-17"/>
        </w:rPr>
        <w:t> </w:t>
      </w:r>
      <w:r>
        <w:rPr/>
        <w:t>інвестована</w:t>
      </w:r>
      <w:r>
        <w:rPr>
          <w:spacing w:val="-17"/>
        </w:rPr>
        <w:t> </w:t>
      </w:r>
      <w:r>
        <w:rPr/>
        <w:t>гривня</w:t>
      </w:r>
      <w:r>
        <w:rPr>
          <w:spacing w:val="-17"/>
        </w:rPr>
        <w:t> </w:t>
      </w:r>
      <w:r>
        <w:rPr/>
        <w:t>приносить</w:t>
      </w:r>
      <w:r>
        <w:rPr>
          <w:spacing w:val="-18"/>
        </w:rPr>
        <w:t> </w:t>
      </w:r>
      <w:r>
        <w:rPr/>
        <w:t>понад</w:t>
      </w:r>
      <w:r>
        <w:rPr>
          <w:spacing w:val="-17"/>
        </w:rPr>
        <w:t> </w:t>
      </w:r>
      <w:r>
        <w:rPr/>
        <w:t>7-кратний</w:t>
      </w:r>
      <w:r>
        <w:rPr>
          <w:spacing w:val="-17"/>
        </w:rPr>
        <w:t> </w:t>
      </w:r>
      <w:r>
        <w:rPr/>
        <w:t>дохід.</w:t>
      </w:r>
      <w:r>
        <w:rPr>
          <w:spacing w:val="-18"/>
        </w:rPr>
        <w:t> </w:t>
      </w:r>
      <w:r>
        <w:rPr/>
        <w:t>Період окупності проєкту складає 1.24 року, що вказує на швидке повернення вкладених коштів. Показник економічної ефективності (PI) дорівнює 7.19, що свідчить про значний рівень рентабельності та економічну доцільність інвестицій.</w:t>
      </w:r>
    </w:p>
    <w:p>
      <w:pPr>
        <w:pStyle w:val="BodyText"/>
        <w:spacing w:line="360" w:lineRule="auto"/>
        <w:ind w:left="143" w:right="137"/>
      </w:pPr>
      <w:r>
        <w:rPr/>
        <w:t>Реалізація стратегії scale up дозволить компанії посилити свої ринкові позиції, забезпечити фінансову стабільність і закласти фундамент для подальшого зростання. Водночас, задля досягнення максимальних результатів, компанія має приділяти</w:t>
      </w:r>
      <w:r>
        <w:rPr>
          <w:spacing w:val="-16"/>
        </w:rPr>
        <w:t> </w:t>
      </w:r>
      <w:r>
        <w:rPr/>
        <w:t>увагу</w:t>
      </w:r>
      <w:r>
        <w:rPr>
          <w:spacing w:val="-16"/>
        </w:rPr>
        <w:t> </w:t>
      </w:r>
      <w:r>
        <w:rPr/>
        <w:t>постійному</w:t>
      </w:r>
      <w:r>
        <w:rPr>
          <w:spacing w:val="-16"/>
        </w:rPr>
        <w:t> </w:t>
      </w:r>
      <w:r>
        <w:rPr/>
        <w:t>моніторингу</w:t>
      </w:r>
      <w:r>
        <w:rPr>
          <w:spacing w:val="-16"/>
        </w:rPr>
        <w:t> </w:t>
      </w:r>
      <w:r>
        <w:rPr/>
        <w:t>ключових</w:t>
      </w:r>
      <w:r>
        <w:rPr>
          <w:spacing w:val="-18"/>
        </w:rPr>
        <w:t> </w:t>
      </w:r>
      <w:r>
        <w:rPr/>
        <w:t>показників</w:t>
      </w:r>
      <w:r>
        <w:rPr>
          <w:spacing w:val="-17"/>
        </w:rPr>
        <w:t> </w:t>
      </w:r>
      <w:r>
        <w:rPr/>
        <w:t>ефективності</w:t>
      </w:r>
      <w:r>
        <w:rPr>
          <w:spacing w:val="-16"/>
        </w:rPr>
        <w:t> </w:t>
      </w:r>
      <w:r>
        <w:rPr/>
        <w:t>(KPI), адаптувати</w:t>
      </w:r>
      <w:r>
        <w:rPr>
          <w:spacing w:val="-3"/>
        </w:rPr>
        <w:t> </w:t>
      </w:r>
      <w:r>
        <w:rPr/>
        <w:t>стратегію</w:t>
      </w:r>
      <w:r>
        <w:rPr>
          <w:spacing w:val="-4"/>
        </w:rPr>
        <w:t> </w:t>
      </w:r>
      <w:r>
        <w:rPr/>
        <w:t>до</w:t>
      </w:r>
      <w:r>
        <w:rPr>
          <w:spacing w:val="-2"/>
        </w:rPr>
        <w:t> </w:t>
      </w:r>
      <w:r>
        <w:rPr/>
        <w:t>змін</w:t>
      </w:r>
      <w:r>
        <w:rPr>
          <w:spacing w:val="-3"/>
        </w:rPr>
        <w:t> </w:t>
      </w:r>
      <w:r>
        <w:rPr/>
        <w:t>ринкових</w:t>
      </w:r>
      <w:r>
        <w:rPr>
          <w:spacing w:val="-2"/>
        </w:rPr>
        <w:t> </w:t>
      </w:r>
      <w:r>
        <w:rPr/>
        <w:t>умов</w:t>
      </w:r>
      <w:r>
        <w:rPr>
          <w:spacing w:val="-4"/>
        </w:rPr>
        <w:t> </w:t>
      </w:r>
      <w:r>
        <w:rPr/>
        <w:t>та активно</w:t>
      </w:r>
      <w:r>
        <w:rPr>
          <w:spacing w:val="-2"/>
        </w:rPr>
        <w:t> </w:t>
      </w:r>
      <w:r>
        <w:rPr/>
        <w:t>залучати</w:t>
      </w:r>
      <w:r>
        <w:rPr>
          <w:spacing w:val="-3"/>
        </w:rPr>
        <w:t> </w:t>
      </w:r>
      <w:r>
        <w:rPr/>
        <w:t>нових</w:t>
      </w:r>
      <w:r>
        <w:rPr>
          <w:spacing w:val="-2"/>
        </w:rPr>
        <w:t> </w:t>
      </w:r>
      <w:r>
        <w:rPr/>
        <w:t>партнерів. Загалом, стратегія є економічно доцільною та стратегічно важливою для розвитку компанії та забезпечення її конкурентоспроможності.</w:t>
      </w:r>
    </w:p>
    <w:p>
      <w:pPr>
        <w:pStyle w:val="BodyText"/>
        <w:spacing w:before="161"/>
        <w:ind w:left="0" w:firstLine="0"/>
        <w:jc w:val="left"/>
      </w:pPr>
    </w:p>
    <w:p>
      <w:pPr>
        <w:pStyle w:val="Heading2"/>
        <w:ind w:left="851"/>
      </w:pPr>
      <w:bookmarkStart w:name="_bookmark15" w:id="16"/>
      <w:bookmarkEnd w:id="16"/>
      <w:r>
        <w:rPr>
          <w:b w:val="0"/>
        </w:rPr>
      </w:r>
      <w:r>
        <w:rPr/>
        <w:t>Висновки</w:t>
      </w:r>
      <w:r>
        <w:rPr>
          <w:spacing w:val="-5"/>
        </w:rPr>
        <w:t> </w:t>
      </w:r>
      <w:r>
        <w:rPr/>
        <w:t>до</w:t>
      </w:r>
      <w:r>
        <w:rPr>
          <w:spacing w:val="-3"/>
        </w:rPr>
        <w:t> </w:t>
      </w:r>
      <w:r>
        <w:rPr/>
        <w:t>3</w:t>
      </w:r>
      <w:r>
        <w:rPr>
          <w:spacing w:val="-3"/>
        </w:rPr>
        <w:t> </w:t>
      </w:r>
      <w:r>
        <w:rPr>
          <w:spacing w:val="-2"/>
        </w:rPr>
        <w:t>розділу</w:t>
      </w:r>
    </w:p>
    <w:p>
      <w:pPr>
        <w:pStyle w:val="BodyText"/>
        <w:ind w:left="0" w:firstLine="0"/>
        <w:jc w:val="left"/>
        <w:rPr>
          <w:b/>
        </w:rPr>
      </w:pPr>
    </w:p>
    <w:p>
      <w:pPr>
        <w:pStyle w:val="BodyText"/>
        <w:spacing w:before="1"/>
        <w:ind w:left="0" w:firstLine="0"/>
        <w:jc w:val="left"/>
        <w:rPr>
          <w:b/>
        </w:rPr>
      </w:pPr>
    </w:p>
    <w:p>
      <w:pPr>
        <w:pStyle w:val="BodyText"/>
        <w:spacing w:line="360" w:lineRule="auto"/>
        <w:ind w:left="143" w:right="135"/>
      </w:pPr>
      <w:r>
        <w:rPr/>
        <w:t>У третьому розділі було сформульовано комплексні рекомендації для реалізації стратегії scale up компанії ТОВ «BRAMMER» на ринку військово- медичної продукції. Перш за все, визначено основні напрями розвитку компанії, враховуючи потреби клієнтів, обмеження внутрішніх ресурсів та особливості ринкового середовища. У розробленій стратегії акцент зроблено на розширенні клієнтської бази, оптимізації асортименту продукції, забезпеченні ефективності виробничих процесів та залученні зовнішнього фінансування.</w:t>
      </w:r>
    </w:p>
    <w:p>
      <w:pPr>
        <w:pStyle w:val="BodyText"/>
        <w:spacing w:line="360" w:lineRule="auto"/>
        <w:ind w:left="143" w:right="140"/>
      </w:pPr>
      <w:r>
        <w:rPr/>
        <w:t>Розроблені маркетингові заходи забезпечують досягнення ключових цілей масштабування, зокрема збільшення обсягів продажів, покращення якості продукції та зміцнення ринкових позицій. Було детально описано механізми впровадження програм лояльності, таргетованої реклами та регіональної маркетингової підтримки, що дозволить</w:t>
      </w:r>
      <w:r>
        <w:rPr>
          <w:spacing w:val="-3"/>
        </w:rPr>
        <w:t> </w:t>
      </w:r>
      <w:r>
        <w:rPr/>
        <w:t>залучити нових клієнтів серед військових частин і волонтерських організацій.</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37"/>
      </w:pPr>
      <w:r>
        <w:rPr/>
        <w:t>Оптимізація асортименту продукції передбачає вдосконалення існуючих моделей тактичних візків і впровадження нових категорій продукції — евакуаційних</w:t>
      </w:r>
      <w:r>
        <w:rPr>
          <w:spacing w:val="-10"/>
        </w:rPr>
        <w:t> </w:t>
      </w:r>
      <w:r>
        <w:rPr/>
        <w:t>причепів</w:t>
      </w:r>
      <w:r>
        <w:rPr>
          <w:spacing w:val="-12"/>
        </w:rPr>
        <w:t> </w:t>
      </w:r>
      <w:r>
        <w:rPr/>
        <w:t>та</w:t>
      </w:r>
      <w:r>
        <w:rPr>
          <w:spacing w:val="-14"/>
        </w:rPr>
        <w:t> </w:t>
      </w:r>
      <w:r>
        <w:rPr/>
        <w:t>інженерних</w:t>
      </w:r>
      <w:r>
        <w:rPr>
          <w:spacing w:val="-10"/>
        </w:rPr>
        <w:t> </w:t>
      </w:r>
      <w:r>
        <w:rPr/>
        <w:t>візків.</w:t>
      </w:r>
      <w:r>
        <w:rPr>
          <w:spacing w:val="-12"/>
        </w:rPr>
        <w:t> </w:t>
      </w:r>
      <w:r>
        <w:rPr/>
        <w:t>Це</w:t>
      </w:r>
      <w:r>
        <w:rPr>
          <w:spacing w:val="-13"/>
        </w:rPr>
        <w:t> </w:t>
      </w:r>
      <w:r>
        <w:rPr/>
        <w:t>дасть</w:t>
      </w:r>
      <w:r>
        <w:rPr>
          <w:spacing w:val="-12"/>
        </w:rPr>
        <w:t> </w:t>
      </w:r>
      <w:r>
        <w:rPr/>
        <w:t>змогу</w:t>
      </w:r>
      <w:r>
        <w:rPr>
          <w:spacing w:val="-10"/>
        </w:rPr>
        <w:t> </w:t>
      </w:r>
      <w:r>
        <w:rPr/>
        <w:t>компанії</w:t>
      </w:r>
      <w:r>
        <w:rPr>
          <w:spacing w:val="-10"/>
        </w:rPr>
        <w:t> </w:t>
      </w:r>
      <w:r>
        <w:rPr/>
        <w:t>задовольнити специфічні потреби клієнтів і підвищити загальну конкурентоспроможність.</w:t>
      </w:r>
    </w:p>
    <w:p>
      <w:pPr>
        <w:pStyle w:val="BodyText"/>
        <w:spacing w:line="360" w:lineRule="auto"/>
        <w:ind w:left="143" w:right="144"/>
      </w:pPr>
      <w:r>
        <w:rPr/>
        <w:t>Підтримка виробничих процесів реалізується через оптимізацію ланцюгів постачання, залучення нових постачальників та впровадження автоматизованих систем</w:t>
      </w:r>
      <w:r>
        <w:rPr>
          <w:spacing w:val="-17"/>
        </w:rPr>
        <w:t> </w:t>
      </w:r>
      <w:r>
        <w:rPr/>
        <w:t>контролю</w:t>
      </w:r>
      <w:r>
        <w:rPr>
          <w:spacing w:val="-17"/>
        </w:rPr>
        <w:t> </w:t>
      </w:r>
      <w:r>
        <w:rPr/>
        <w:t>якості.</w:t>
      </w:r>
      <w:r>
        <w:rPr>
          <w:spacing w:val="-18"/>
        </w:rPr>
        <w:t> </w:t>
      </w:r>
      <w:r>
        <w:rPr/>
        <w:t>Це</w:t>
      </w:r>
      <w:r>
        <w:rPr>
          <w:spacing w:val="-16"/>
        </w:rPr>
        <w:t> </w:t>
      </w:r>
      <w:r>
        <w:rPr/>
        <w:t>дозволить</w:t>
      </w:r>
      <w:r>
        <w:rPr>
          <w:spacing w:val="-17"/>
        </w:rPr>
        <w:t> </w:t>
      </w:r>
      <w:r>
        <w:rPr/>
        <w:t>зменшити</w:t>
      </w:r>
      <w:r>
        <w:rPr>
          <w:spacing w:val="-15"/>
        </w:rPr>
        <w:t> </w:t>
      </w:r>
      <w:r>
        <w:rPr/>
        <w:t>витрати,</w:t>
      </w:r>
      <w:r>
        <w:rPr>
          <w:spacing w:val="-16"/>
        </w:rPr>
        <w:t> </w:t>
      </w:r>
      <w:r>
        <w:rPr/>
        <w:t>забезпечити</w:t>
      </w:r>
      <w:r>
        <w:rPr>
          <w:spacing w:val="-15"/>
        </w:rPr>
        <w:t> </w:t>
      </w:r>
      <w:r>
        <w:rPr/>
        <w:t>стабільність виробництва та відповідність продукції міжнародним стандартам.</w:t>
      </w:r>
    </w:p>
    <w:p>
      <w:pPr>
        <w:pStyle w:val="BodyText"/>
        <w:spacing w:line="360" w:lineRule="auto" w:before="1"/>
        <w:ind w:left="143" w:right="138"/>
      </w:pPr>
      <w:r>
        <w:rPr/>
        <w:t>Також запропоновано заходи для залучення зовнішнього фінансування, включаючи подання заявок на міжнародні грантові програми, співпрацю з інвесторами та використання краудфандингових платформ. Це сприятиме диверсифікації фінансових потоків і забезпеченню стійкого зростання.</w:t>
      </w:r>
    </w:p>
    <w:p>
      <w:pPr>
        <w:pStyle w:val="BodyText"/>
        <w:spacing w:line="360" w:lineRule="auto"/>
        <w:ind w:left="143" w:right="137"/>
      </w:pPr>
      <w:r>
        <w:rPr/>
        <w:t>Розрахунок</w:t>
      </w:r>
      <w:r>
        <w:rPr>
          <w:spacing w:val="-12"/>
        </w:rPr>
        <w:t> </w:t>
      </w:r>
      <w:r>
        <w:rPr/>
        <w:t>економічних</w:t>
      </w:r>
      <w:r>
        <w:rPr>
          <w:spacing w:val="-12"/>
        </w:rPr>
        <w:t> </w:t>
      </w:r>
      <w:r>
        <w:rPr/>
        <w:t>показників,</w:t>
      </w:r>
      <w:r>
        <w:rPr>
          <w:spacing w:val="-11"/>
        </w:rPr>
        <w:t> </w:t>
      </w:r>
      <w:r>
        <w:rPr/>
        <w:t>таких</w:t>
      </w:r>
      <w:r>
        <w:rPr>
          <w:spacing w:val="-9"/>
        </w:rPr>
        <w:t> </w:t>
      </w:r>
      <w:r>
        <w:rPr/>
        <w:t>як</w:t>
      </w:r>
      <w:r>
        <w:rPr>
          <w:spacing w:val="-12"/>
        </w:rPr>
        <w:t> </w:t>
      </w:r>
      <w:r>
        <w:rPr/>
        <w:t>NPV,</w:t>
      </w:r>
      <w:r>
        <w:rPr>
          <w:spacing w:val="-11"/>
        </w:rPr>
        <w:t> </w:t>
      </w:r>
      <w:r>
        <w:rPr/>
        <w:t>ROI,</w:t>
      </w:r>
      <w:r>
        <w:rPr>
          <w:spacing w:val="-10"/>
        </w:rPr>
        <w:t> </w:t>
      </w:r>
      <w:r>
        <w:rPr/>
        <w:t>PP</w:t>
      </w:r>
      <w:r>
        <w:rPr>
          <w:spacing w:val="-13"/>
        </w:rPr>
        <w:t> </w:t>
      </w:r>
      <w:r>
        <w:rPr/>
        <w:t>та</w:t>
      </w:r>
      <w:r>
        <w:rPr>
          <w:spacing w:val="-10"/>
        </w:rPr>
        <w:t> </w:t>
      </w:r>
      <w:r>
        <w:rPr/>
        <w:t>PI,</w:t>
      </w:r>
      <w:r>
        <w:rPr>
          <w:spacing w:val="-11"/>
        </w:rPr>
        <w:t> </w:t>
      </w:r>
      <w:r>
        <w:rPr/>
        <w:t>підтвердив рентабельність запропонованих заходів, а прогнозовані фінансові результати свідчать про значний економічний ефект від реалізації стратегії. Впровадження запропонованих</w:t>
      </w:r>
      <w:r>
        <w:rPr>
          <w:spacing w:val="-6"/>
        </w:rPr>
        <w:t> </w:t>
      </w:r>
      <w:r>
        <w:rPr/>
        <w:t>змін</w:t>
      </w:r>
      <w:r>
        <w:rPr>
          <w:spacing w:val="-5"/>
        </w:rPr>
        <w:t> </w:t>
      </w:r>
      <w:r>
        <w:rPr/>
        <w:t>створить</w:t>
      </w:r>
      <w:r>
        <w:rPr>
          <w:spacing w:val="-6"/>
        </w:rPr>
        <w:t> </w:t>
      </w:r>
      <w:r>
        <w:rPr/>
        <w:t>передумови</w:t>
      </w:r>
      <w:r>
        <w:rPr>
          <w:spacing w:val="-8"/>
        </w:rPr>
        <w:t> </w:t>
      </w:r>
      <w:r>
        <w:rPr/>
        <w:t>для</w:t>
      </w:r>
      <w:r>
        <w:rPr>
          <w:spacing w:val="-5"/>
        </w:rPr>
        <w:t> </w:t>
      </w:r>
      <w:r>
        <w:rPr/>
        <w:t>стійкого</w:t>
      </w:r>
      <w:r>
        <w:rPr>
          <w:spacing w:val="-6"/>
        </w:rPr>
        <w:t> </w:t>
      </w:r>
      <w:r>
        <w:rPr/>
        <w:t>масштабування</w:t>
      </w:r>
      <w:r>
        <w:rPr>
          <w:spacing w:val="-7"/>
        </w:rPr>
        <w:t> </w:t>
      </w:r>
      <w:r>
        <w:rPr/>
        <w:t>діяльності компанії на національному та міжнародному ринках.</w:t>
      </w:r>
    </w:p>
    <w:p>
      <w:pPr>
        <w:pStyle w:val="BodyText"/>
        <w:spacing w:after="0" w:line="360" w:lineRule="auto"/>
        <w:sectPr>
          <w:pgSz w:w="11910" w:h="16840"/>
          <w:pgMar w:header="719" w:footer="0" w:top="1260" w:bottom="280" w:left="1275" w:right="425"/>
        </w:sectPr>
      </w:pPr>
    </w:p>
    <w:p>
      <w:pPr>
        <w:pStyle w:val="Heading1"/>
        <w:ind w:left="714" w:right="709"/>
      </w:pPr>
      <w:bookmarkStart w:name="_bookmark16" w:id="17"/>
      <w:bookmarkEnd w:id="17"/>
      <w:r>
        <w:rPr>
          <w:b w:val="0"/>
        </w:rPr>
      </w:r>
      <w:r>
        <w:rPr>
          <w:spacing w:val="-2"/>
        </w:rPr>
        <w:t>ВИСНОВКИ</w:t>
      </w:r>
    </w:p>
    <w:p>
      <w:pPr>
        <w:pStyle w:val="BodyText"/>
        <w:ind w:left="0" w:firstLine="0"/>
        <w:jc w:val="left"/>
        <w:rPr>
          <w:b/>
        </w:rPr>
      </w:pPr>
    </w:p>
    <w:p>
      <w:pPr>
        <w:pStyle w:val="BodyText"/>
        <w:spacing w:before="119"/>
        <w:ind w:left="0" w:firstLine="0"/>
        <w:jc w:val="left"/>
        <w:rPr>
          <w:b/>
        </w:rPr>
      </w:pPr>
    </w:p>
    <w:p>
      <w:pPr>
        <w:pStyle w:val="BodyText"/>
        <w:spacing w:line="360" w:lineRule="auto"/>
        <w:ind w:left="143" w:right="136"/>
      </w:pPr>
      <w:r>
        <w:rPr/>
        <w:t>У процесі виконання магістерської роботи було розглянуто комплекс теоретичних, методологічних та практичних аспектів формування та реалізації стратегії scale up для компанії ТОВ «BRAMMER» на ринку військово-медичної продукції. Дослідження охопило аналіз сучасних підходів для зростання бізнесу, оцінку маркетингової діяльності компанії, а також розробку рекомендацій щодо оптимізації її функціонування з метою досягнення довгострокового зростання.</w:t>
      </w:r>
    </w:p>
    <w:p>
      <w:pPr>
        <w:pStyle w:val="BodyText"/>
        <w:spacing w:line="360" w:lineRule="auto" w:before="2"/>
        <w:ind w:left="143" w:right="136"/>
      </w:pPr>
      <w:r>
        <w:rPr/>
        <w:t>На основі теоретико-методологічних досліджень було встановлено, що концепція scale up потребує інтегрованого підходу, який включає врахування особливостей ринку, ефективне управління ресурсами та застосування сучасних маркетингових інструментів. Зокрема, використання холістичного маркетингу як основи для стратегічного планування дозволяє створити цілісну модель управління, орієнтовану на довгострокове зростання та максимізацію цінності для </w:t>
      </w:r>
      <w:r>
        <w:rPr>
          <w:spacing w:val="-2"/>
        </w:rPr>
        <w:t>клієнтів.</w:t>
      </w:r>
    </w:p>
    <w:p>
      <w:pPr>
        <w:pStyle w:val="BodyText"/>
        <w:spacing w:line="360" w:lineRule="auto"/>
        <w:ind w:left="143" w:right="138"/>
      </w:pPr>
      <w:r>
        <w:rPr/>
        <w:t>У другому розділі було детально проаналізовано маркетингову діяльність компанії. Було встановлено, що ТОВ «BRAMMER» має конкурентні переваги завдяки високій якості продукції, орієнтації на потреби клієнтів та здатності швидко</w:t>
      </w:r>
      <w:r>
        <w:rPr>
          <w:spacing w:val="-3"/>
        </w:rPr>
        <w:t> </w:t>
      </w:r>
      <w:r>
        <w:rPr/>
        <w:t>адаптуватися</w:t>
      </w:r>
      <w:r>
        <w:rPr>
          <w:spacing w:val="-1"/>
        </w:rPr>
        <w:t> </w:t>
      </w:r>
      <w:r>
        <w:rPr/>
        <w:t>до</w:t>
      </w:r>
      <w:r>
        <w:rPr>
          <w:spacing w:val="-1"/>
        </w:rPr>
        <w:t> </w:t>
      </w:r>
      <w:r>
        <w:rPr/>
        <w:t>змін</w:t>
      </w:r>
      <w:r>
        <w:rPr>
          <w:spacing w:val="-3"/>
        </w:rPr>
        <w:t> </w:t>
      </w:r>
      <w:r>
        <w:rPr/>
        <w:t>у</w:t>
      </w:r>
      <w:r>
        <w:rPr>
          <w:spacing w:val="-3"/>
        </w:rPr>
        <w:t> </w:t>
      </w:r>
      <w:r>
        <w:rPr/>
        <w:t>ринковому</w:t>
      </w:r>
      <w:r>
        <w:rPr>
          <w:spacing w:val="-1"/>
        </w:rPr>
        <w:t> </w:t>
      </w:r>
      <w:r>
        <w:rPr/>
        <w:t>середовищі.</w:t>
      </w:r>
      <w:r>
        <w:rPr>
          <w:spacing w:val="-4"/>
        </w:rPr>
        <w:t> </w:t>
      </w:r>
      <w:r>
        <w:rPr/>
        <w:t>Однак</w:t>
      </w:r>
      <w:r>
        <w:rPr>
          <w:spacing w:val="-1"/>
        </w:rPr>
        <w:t> </w:t>
      </w:r>
      <w:r>
        <w:rPr/>
        <w:t>аналіз</w:t>
      </w:r>
      <w:r>
        <w:rPr>
          <w:spacing w:val="-2"/>
        </w:rPr>
        <w:t> </w:t>
      </w:r>
      <w:r>
        <w:rPr/>
        <w:t>також</w:t>
      </w:r>
      <w:r>
        <w:rPr>
          <w:spacing w:val="-1"/>
        </w:rPr>
        <w:t> </w:t>
      </w:r>
      <w:r>
        <w:rPr/>
        <w:t>виявив ряд</w:t>
      </w:r>
      <w:r>
        <w:rPr>
          <w:spacing w:val="-1"/>
        </w:rPr>
        <w:t> </w:t>
      </w:r>
      <w:r>
        <w:rPr/>
        <w:t>обмежень,</w:t>
      </w:r>
      <w:r>
        <w:rPr>
          <w:spacing w:val="-2"/>
        </w:rPr>
        <w:t> </w:t>
      </w:r>
      <w:r>
        <w:rPr/>
        <w:t>таких</w:t>
      </w:r>
      <w:r>
        <w:rPr>
          <w:spacing w:val="-1"/>
        </w:rPr>
        <w:t> </w:t>
      </w:r>
      <w:r>
        <w:rPr/>
        <w:t>як</w:t>
      </w:r>
      <w:r>
        <w:rPr>
          <w:spacing w:val="-3"/>
        </w:rPr>
        <w:t> </w:t>
      </w:r>
      <w:r>
        <w:rPr/>
        <w:t>недостатнє</w:t>
      </w:r>
      <w:r>
        <w:rPr>
          <w:spacing w:val="-3"/>
        </w:rPr>
        <w:t> </w:t>
      </w:r>
      <w:r>
        <w:rPr/>
        <w:t>охоплення</w:t>
      </w:r>
      <w:r>
        <w:rPr>
          <w:spacing w:val="-1"/>
        </w:rPr>
        <w:t> </w:t>
      </w:r>
      <w:r>
        <w:rPr/>
        <w:t>нових</w:t>
      </w:r>
      <w:r>
        <w:rPr>
          <w:spacing w:val="-2"/>
        </w:rPr>
        <w:t> </w:t>
      </w:r>
      <w:r>
        <w:rPr/>
        <w:t>ринкових сегментів</w:t>
      </w:r>
      <w:r>
        <w:rPr>
          <w:spacing w:val="-2"/>
        </w:rPr>
        <w:t> </w:t>
      </w:r>
      <w:r>
        <w:rPr/>
        <w:t>і</w:t>
      </w:r>
      <w:r>
        <w:rPr>
          <w:spacing w:val="-2"/>
        </w:rPr>
        <w:t> </w:t>
      </w:r>
      <w:r>
        <w:rPr/>
        <w:t>потреба в оптимізації виробничих та логістичних процесів. Ці фактори стали базою для розробки стратегії масштабування.</w:t>
      </w:r>
    </w:p>
    <w:p>
      <w:pPr>
        <w:pStyle w:val="BodyText"/>
        <w:spacing w:line="360" w:lineRule="auto"/>
        <w:ind w:left="143" w:right="137"/>
      </w:pPr>
      <w:r>
        <w:rPr/>
        <w:t>На основі отриманих результатів було сформовано практичні рекомендації щодо</w:t>
      </w:r>
      <w:r>
        <w:rPr>
          <w:spacing w:val="-18"/>
        </w:rPr>
        <w:t> </w:t>
      </w:r>
      <w:r>
        <w:rPr/>
        <w:t>реалізації</w:t>
      </w:r>
      <w:r>
        <w:rPr>
          <w:spacing w:val="-17"/>
        </w:rPr>
        <w:t> </w:t>
      </w:r>
      <w:r>
        <w:rPr/>
        <w:t>стратегії</w:t>
      </w:r>
      <w:r>
        <w:rPr>
          <w:spacing w:val="-18"/>
        </w:rPr>
        <w:t> </w:t>
      </w:r>
      <w:r>
        <w:rPr/>
        <w:t>scale</w:t>
      </w:r>
      <w:r>
        <w:rPr>
          <w:spacing w:val="-17"/>
        </w:rPr>
        <w:t> </w:t>
      </w:r>
      <w:r>
        <w:rPr/>
        <w:t>up,</w:t>
      </w:r>
      <w:r>
        <w:rPr>
          <w:spacing w:val="-18"/>
        </w:rPr>
        <w:t> </w:t>
      </w:r>
      <w:r>
        <w:rPr/>
        <w:t>які</w:t>
      </w:r>
      <w:r>
        <w:rPr>
          <w:spacing w:val="-17"/>
        </w:rPr>
        <w:t> </w:t>
      </w:r>
      <w:r>
        <w:rPr/>
        <w:t>включають</w:t>
      </w:r>
      <w:r>
        <w:rPr>
          <w:spacing w:val="-18"/>
        </w:rPr>
        <w:t> </w:t>
      </w:r>
      <w:r>
        <w:rPr/>
        <w:t>розширення</w:t>
      </w:r>
      <w:r>
        <w:rPr>
          <w:spacing w:val="-17"/>
        </w:rPr>
        <w:t> </w:t>
      </w:r>
      <w:r>
        <w:rPr/>
        <w:t>клієнтської</w:t>
      </w:r>
      <w:r>
        <w:rPr>
          <w:spacing w:val="-18"/>
        </w:rPr>
        <w:t> </w:t>
      </w:r>
      <w:r>
        <w:rPr/>
        <w:t>бази</w:t>
      </w:r>
      <w:r>
        <w:rPr>
          <w:spacing w:val="-17"/>
        </w:rPr>
        <w:t> </w:t>
      </w:r>
      <w:r>
        <w:rPr/>
        <w:t>через впровадження програм лояльності, використання таргетованої реклами, а також активну роботу з ключовими ринковими сегментами. Особливу увагу приділено диверсифікації</w:t>
      </w:r>
      <w:r>
        <w:rPr>
          <w:spacing w:val="-2"/>
        </w:rPr>
        <w:t> </w:t>
      </w:r>
      <w:r>
        <w:rPr/>
        <w:t>асортименту</w:t>
      </w:r>
      <w:r>
        <w:rPr>
          <w:spacing w:val="-4"/>
        </w:rPr>
        <w:t> </w:t>
      </w:r>
      <w:r>
        <w:rPr/>
        <w:t>продукції</w:t>
      </w:r>
      <w:r>
        <w:rPr>
          <w:spacing w:val="-3"/>
        </w:rPr>
        <w:t> </w:t>
      </w:r>
      <w:r>
        <w:rPr/>
        <w:t>шляхом</w:t>
      </w:r>
      <w:r>
        <w:rPr>
          <w:spacing w:val="-3"/>
        </w:rPr>
        <w:t> </w:t>
      </w:r>
      <w:r>
        <w:rPr/>
        <w:t>розробки</w:t>
      </w:r>
      <w:r>
        <w:rPr>
          <w:spacing w:val="-2"/>
        </w:rPr>
        <w:t> </w:t>
      </w:r>
      <w:r>
        <w:rPr/>
        <w:t>нових</w:t>
      </w:r>
      <w:r>
        <w:rPr>
          <w:spacing w:val="-2"/>
        </w:rPr>
        <w:t> </w:t>
      </w:r>
      <w:r>
        <w:rPr/>
        <w:t>категорій,</w:t>
      </w:r>
      <w:r>
        <w:rPr>
          <w:spacing w:val="-3"/>
        </w:rPr>
        <w:t> </w:t>
      </w:r>
      <w:r>
        <w:rPr/>
        <w:t>таких</w:t>
      </w:r>
      <w:r>
        <w:rPr>
          <w:spacing w:val="-2"/>
        </w:rPr>
        <w:t> </w:t>
      </w:r>
      <w:r>
        <w:rPr/>
        <w:t>як евакуаційні</w:t>
      </w:r>
      <w:r>
        <w:rPr>
          <w:spacing w:val="80"/>
          <w:w w:val="150"/>
        </w:rPr>
        <w:t> </w:t>
      </w:r>
      <w:r>
        <w:rPr/>
        <w:t>причепи</w:t>
      </w:r>
      <w:r>
        <w:rPr>
          <w:spacing w:val="80"/>
          <w:w w:val="150"/>
        </w:rPr>
        <w:t> </w:t>
      </w:r>
      <w:r>
        <w:rPr/>
        <w:t>та</w:t>
      </w:r>
      <w:r>
        <w:rPr>
          <w:spacing w:val="80"/>
          <w:w w:val="150"/>
        </w:rPr>
        <w:t> </w:t>
      </w:r>
      <w:r>
        <w:rPr/>
        <w:t>інженерні</w:t>
      </w:r>
      <w:r>
        <w:rPr>
          <w:spacing w:val="80"/>
          <w:w w:val="150"/>
        </w:rPr>
        <w:t> </w:t>
      </w:r>
      <w:r>
        <w:rPr/>
        <w:t>візки.</w:t>
      </w:r>
      <w:r>
        <w:rPr>
          <w:spacing w:val="80"/>
          <w:w w:val="150"/>
        </w:rPr>
        <w:t> </w:t>
      </w:r>
      <w:r>
        <w:rPr/>
        <w:t>Запропоновано</w:t>
      </w:r>
      <w:r>
        <w:rPr>
          <w:spacing w:val="80"/>
          <w:w w:val="150"/>
        </w:rPr>
        <w:t> </w:t>
      </w:r>
      <w:r>
        <w:rPr/>
        <w:t>також</w:t>
      </w:r>
      <w:r>
        <w:rPr>
          <w:spacing w:val="80"/>
          <w:w w:val="150"/>
        </w:rPr>
        <w:t> </w:t>
      </w:r>
      <w:r>
        <w:rPr/>
        <w:t>оптимізацію</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43" w:firstLine="0"/>
      </w:pPr>
      <w:r>
        <w:rPr/>
        <w:t>виробничих процесів, включаючи автоматизацію контролю якості, і розширення ланцюгів постачання через співпрацю з новими постачальниками.</w:t>
      </w:r>
    </w:p>
    <w:p>
      <w:pPr>
        <w:pStyle w:val="BodyText"/>
        <w:spacing w:line="360" w:lineRule="auto"/>
        <w:ind w:left="143" w:right="136"/>
      </w:pPr>
      <w:r>
        <w:rPr/>
        <w:t>Економічне обґрунтування стратегії підтвердило її доцільність. Розрахунок ключових фінансових показників, таких як чиста теперішня вартість (NPV) та рентабельність інвестицій (ROI), показав високу ефективність запропонованих заходів. Зокрема, NPV за два роки склала понад 37 млн грн, а ROI перевищила 700%, що підтверджує рентабельність проєкту та значну віддачу на інвестиції.</w:t>
      </w:r>
    </w:p>
    <w:p>
      <w:pPr>
        <w:pStyle w:val="BodyText"/>
        <w:spacing w:line="360" w:lineRule="auto"/>
        <w:ind w:left="143" w:right="137"/>
      </w:pPr>
      <w:r>
        <w:rPr/>
        <w:t>Отже, реалізація запропонованої стратегії scale up сприятиме підвищенню ринкових позицій компанії ТОВ «BRAMMER», розширенню клієнтської бази, збільшенню обсягів продажів і зміцненню її фінансової стабільності. Отримані результати мають практичну значущість і можуть бути використані як основа для подальшого вдосконалення бізнес-моделі компанії, а також застосовані в аналогічних масштабних проєктах в інших галузях.</w:t>
      </w:r>
    </w:p>
    <w:p>
      <w:pPr>
        <w:pStyle w:val="BodyText"/>
        <w:spacing w:after="0" w:line="360" w:lineRule="auto"/>
        <w:sectPr>
          <w:pgSz w:w="11910" w:h="16840"/>
          <w:pgMar w:header="719" w:footer="0" w:top="1260" w:bottom="280" w:left="1275" w:right="425"/>
        </w:sectPr>
      </w:pPr>
    </w:p>
    <w:p>
      <w:pPr>
        <w:pStyle w:val="Heading1"/>
        <w:ind w:left="714" w:right="712"/>
      </w:pPr>
      <w:bookmarkStart w:name="_bookmark17" w:id="18"/>
      <w:bookmarkEnd w:id="18"/>
      <w:r>
        <w:rPr>
          <w:b w:val="0"/>
        </w:rPr>
      </w:r>
      <w:r>
        <w:rPr/>
        <w:t>СПИСОК</w:t>
      </w:r>
      <w:r>
        <w:rPr>
          <w:spacing w:val="-10"/>
        </w:rPr>
        <w:t> </w:t>
      </w:r>
      <w:r>
        <w:rPr/>
        <w:t>ВИКОРИСТАНОЇ</w:t>
      </w:r>
      <w:r>
        <w:rPr>
          <w:spacing w:val="-9"/>
        </w:rPr>
        <w:t> </w:t>
      </w:r>
      <w:r>
        <w:rPr>
          <w:spacing w:val="-2"/>
        </w:rPr>
        <w:t>ЛІТЕРАТУРИ</w:t>
      </w:r>
    </w:p>
    <w:p>
      <w:pPr>
        <w:pStyle w:val="BodyText"/>
        <w:ind w:left="0" w:firstLine="0"/>
        <w:jc w:val="left"/>
        <w:rPr>
          <w:b/>
        </w:rPr>
      </w:pPr>
    </w:p>
    <w:p>
      <w:pPr>
        <w:pStyle w:val="BodyText"/>
        <w:spacing w:before="119"/>
        <w:ind w:left="0" w:firstLine="0"/>
        <w:jc w:val="left"/>
        <w:rPr>
          <w:b/>
        </w:rPr>
      </w:pPr>
    </w:p>
    <w:p>
      <w:pPr>
        <w:pStyle w:val="ListParagraph"/>
        <w:numPr>
          <w:ilvl w:val="0"/>
          <w:numId w:val="58"/>
        </w:numPr>
        <w:tabs>
          <w:tab w:pos="1557" w:val="left" w:leader="none"/>
        </w:tabs>
        <w:spacing w:line="360" w:lineRule="auto" w:before="0" w:after="0"/>
        <w:ind w:left="143" w:right="143" w:firstLine="707"/>
        <w:jc w:val="both"/>
        <w:rPr>
          <w:sz w:val="28"/>
        </w:rPr>
      </w:pPr>
      <w:r>
        <w:rPr>
          <w:sz w:val="28"/>
        </w:rPr>
        <w:t>Янковой</w:t>
      </w:r>
      <w:r>
        <w:rPr>
          <w:spacing w:val="-1"/>
          <w:sz w:val="28"/>
        </w:rPr>
        <w:t> </w:t>
      </w:r>
      <w:r>
        <w:rPr>
          <w:sz w:val="28"/>
        </w:rPr>
        <w:t>Р. Перспективи інноваційного стратегування в контексті розвитку українського бізнесу.</w:t>
      </w:r>
      <w:r>
        <w:rPr>
          <w:spacing w:val="-4"/>
          <w:sz w:val="28"/>
        </w:rPr>
        <w:t> </w:t>
      </w:r>
      <w:r>
        <w:rPr>
          <w:sz w:val="28"/>
        </w:rPr>
        <w:t>Сучасні виклики сталого розвитку бізнесу: тези виступів ІV Міжнар. наук.-практ. конф., Житомир, 2023. Т. 1, № 1. С. 1–2.</w:t>
      </w:r>
    </w:p>
    <w:p>
      <w:pPr>
        <w:pStyle w:val="ListParagraph"/>
        <w:numPr>
          <w:ilvl w:val="0"/>
          <w:numId w:val="58"/>
        </w:numPr>
        <w:tabs>
          <w:tab w:pos="1559" w:val="left" w:leader="none"/>
          <w:tab w:pos="2453" w:val="left" w:leader="none"/>
          <w:tab w:pos="3635" w:val="left" w:leader="none"/>
          <w:tab w:pos="4186" w:val="left" w:leader="none"/>
          <w:tab w:pos="5650" w:val="left" w:leader="none"/>
          <w:tab w:pos="6120" w:val="left" w:leader="none"/>
          <w:tab w:pos="6910" w:val="left" w:leader="none"/>
          <w:tab w:pos="7000" w:val="left" w:leader="none"/>
          <w:tab w:pos="8137" w:val="left" w:leader="none"/>
          <w:tab w:pos="9580" w:val="left" w:leader="none"/>
        </w:tabs>
        <w:spacing w:line="360" w:lineRule="auto" w:before="1" w:after="0"/>
        <w:ind w:left="143" w:right="135" w:firstLine="707"/>
        <w:jc w:val="left"/>
        <w:rPr>
          <w:sz w:val="28"/>
        </w:rPr>
      </w:pPr>
      <w:r>
        <w:rPr>
          <w:spacing w:val="-2"/>
          <w:sz w:val="28"/>
        </w:rPr>
        <w:t>Закон</w:t>
      </w:r>
      <w:r>
        <w:rPr>
          <w:sz w:val="28"/>
        </w:rPr>
        <w:tab/>
      </w:r>
      <w:r>
        <w:rPr>
          <w:spacing w:val="-2"/>
          <w:sz w:val="28"/>
        </w:rPr>
        <w:t>України</w:t>
      </w:r>
      <w:r>
        <w:rPr>
          <w:sz w:val="28"/>
        </w:rPr>
        <w:tab/>
      </w:r>
      <w:r>
        <w:rPr>
          <w:spacing w:val="-4"/>
          <w:sz w:val="28"/>
        </w:rPr>
        <w:t>від</w:t>
      </w:r>
      <w:r>
        <w:rPr>
          <w:sz w:val="28"/>
        </w:rPr>
        <w:tab/>
      </w:r>
      <w:r>
        <w:rPr>
          <w:spacing w:val="-2"/>
          <w:sz w:val="28"/>
        </w:rPr>
        <w:t>04.07.2002</w:t>
      </w:r>
      <w:r>
        <w:rPr>
          <w:sz w:val="28"/>
        </w:rPr>
        <w:tab/>
      </w:r>
      <w:r>
        <w:rPr>
          <w:spacing w:val="-10"/>
          <w:sz w:val="28"/>
        </w:rPr>
        <w:t>№</w:t>
      </w:r>
      <w:r>
        <w:rPr>
          <w:sz w:val="28"/>
        </w:rPr>
        <w:tab/>
      </w:r>
      <w:r>
        <w:rPr>
          <w:spacing w:val="-2"/>
          <w:sz w:val="28"/>
        </w:rPr>
        <w:t>40-IV</w:t>
      </w:r>
      <w:r>
        <w:rPr>
          <w:sz w:val="28"/>
        </w:rPr>
        <w:tab/>
        <w:tab/>
      </w:r>
      <w:r>
        <w:rPr>
          <w:spacing w:val="-2"/>
          <w:sz w:val="28"/>
        </w:rPr>
        <w:t>ЗАКОН</w:t>
      </w:r>
      <w:r>
        <w:rPr>
          <w:sz w:val="28"/>
        </w:rPr>
        <w:tab/>
      </w:r>
      <w:r>
        <w:rPr>
          <w:spacing w:val="-2"/>
          <w:sz w:val="28"/>
        </w:rPr>
        <w:t>УКРАЇНИ</w:t>
      </w:r>
      <w:r>
        <w:rPr>
          <w:sz w:val="28"/>
        </w:rPr>
        <w:tab/>
      </w:r>
      <w:r>
        <w:rPr>
          <w:spacing w:val="-4"/>
          <w:sz w:val="28"/>
        </w:rPr>
        <w:t>Про </w:t>
      </w:r>
      <w:r>
        <w:rPr>
          <w:spacing w:val="-2"/>
          <w:sz w:val="28"/>
        </w:rPr>
        <w:t>інноваційну</w:t>
      </w:r>
      <w:r>
        <w:rPr>
          <w:sz w:val="28"/>
        </w:rPr>
        <w:tab/>
        <w:tab/>
        <w:tab/>
        <w:tab/>
        <w:tab/>
        <w:tab/>
        <w:t>діяльність.</w:t>
      </w:r>
      <w:r>
        <w:rPr>
          <w:spacing w:val="-12"/>
          <w:sz w:val="28"/>
        </w:rPr>
        <w:t> </w:t>
      </w:r>
      <w:r>
        <w:rPr>
          <w:spacing w:val="-2"/>
          <w:sz w:val="28"/>
        </w:rPr>
        <w:t>LIGA:ZAKON.</w:t>
      </w:r>
    </w:p>
    <w:p>
      <w:pPr>
        <w:pStyle w:val="BodyText"/>
        <w:spacing w:line="321" w:lineRule="exact"/>
        <w:ind w:left="143" w:firstLine="0"/>
        <w:jc w:val="left"/>
      </w:pPr>
      <w:r>
        <w:rPr/>
        <w:t>URL:</w:t>
      </w:r>
      <w:r>
        <w:rPr>
          <w:spacing w:val="-6"/>
        </w:rPr>
        <w:t> </w:t>
      </w:r>
      <w:hyperlink r:id="rId45">
        <w:r>
          <w:rPr>
            <w:color w:val="0462C1"/>
            <w:spacing w:val="-2"/>
            <w:u w:val="single" w:color="0462C1"/>
          </w:rPr>
          <w:t>https://ips.ligazakon.net/document/T020040?an=6</w:t>
        </w:r>
      </w:hyperlink>
      <w:r>
        <w:rPr>
          <w:spacing w:val="-2"/>
        </w:rPr>
        <w:t>.</w:t>
      </w:r>
    </w:p>
    <w:p>
      <w:pPr>
        <w:pStyle w:val="ListParagraph"/>
        <w:numPr>
          <w:ilvl w:val="0"/>
          <w:numId w:val="58"/>
        </w:numPr>
        <w:tabs>
          <w:tab w:pos="1559" w:val="left" w:leader="none"/>
        </w:tabs>
        <w:spacing w:line="360" w:lineRule="auto" w:before="162" w:after="0"/>
        <w:ind w:left="143" w:right="136" w:firstLine="707"/>
        <w:jc w:val="left"/>
        <w:rPr>
          <w:sz w:val="28"/>
        </w:rPr>
      </w:pPr>
      <w:r>
        <w:rPr>
          <w:sz w:val="28"/>
        </w:rPr>
        <w:t>Alberto Onetti.</w:t>
      </w:r>
      <w:r>
        <w:rPr>
          <w:spacing w:val="80"/>
          <w:sz w:val="28"/>
        </w:rPr>
        <w:t> </w:t>
      </w:r>
      <w:r>
        <w:rPr>
          <w:sz w:val="28"/>
        </w:rPr>
        <w:t>When</w:t>
      </w:r>
      <w:r>
        <w:rPr>
          <w:spacing w:val="80"/>
          <w:sz w:val="28"/>
        </w:rPr>
        <w:t> </w:t>
      </w:r>
      <w:r>
        <w:rPr>
          <w:sz w:val="28"/>
        </w:rPr>
        <w:t>does</w:t>
      </w:r>
      <w:r>
        <w:rPr>
          <w:spacing w:val="80"/>
          <w:sz w:val="28"/>
        </w:rPr>
        <w:t> </w:t>
      </w:r>
      <w:r>
        <w:rPr>
          <w:sz w:val="28"/>
        </w:rPr>
        <w:t>a</w:t>
      </w:r>
      <w:r>
        <w:rPr>
          <w:spacing w:val="80"/>
          <w:sz w:val="28"/>
        </w:rPr>
        <w:t> </w:t>
      </w:r>
      <w:r>
        <w:rPr>
          <w:sz w:val="28"/>
        </w:rPr>
        <w:t>Startup</w:t>
      </w:r>
      <w:r>
        <w:rPr>
          <w:spacing w:val="80"/>
          <w:sz w:val="28"/>
        </w:rPr>
        <w:t> </w:t>
      </w:r>
      <w:r>
        <w:rPr>
          <w:sz w:val="28"/>
        </w:rPr>
        <w:t>turn</w:t>
      </w:r>
      <w:r>
        <w:rPr>
          <w:spacing w:val="80"/>
          <w:sz w:val="28"/>
        </w:rPr>
        <w:t> </w:t>
      </w:r>
      <w:r>
        <w:rPr>
          <w:sz w:val="28"/>
        </w:rPr>
        <w:t>into</w:t>
      </w:r>
      <w:r>
        <w:rPr>
          <w:spacing w:val="80"/>
          <w:sz w:val="28"/>
        </w:rPr>
        <w:t> </w:t>
      </w:r>
      <w:r>
        <w:rPr>
          <w:sz w:val="28"/>
        </w:rPr>
        <w:t>a</w:t>
      </w:r>
      <w:r>
        <w:rPr>
          <w:spacing w:val="80"/>
          <w:sz w:val="28"/>
        </w:rPr>
        <w:t> </w:t>
      </w:r>
      <w:r>
        <w:rPr>
          <w:sz w:val="28"/>
        </w:rPr>
        <w:t>Scaleup. Consulting platform «Mind the Bridge»</w:t>
      </w:r>
      <w:r>
        <w:rPr>
          <w:i/>
          <w:sz w:val="28"/>
        </w:rPr>
        <w:t>. </w:t>
      </w:r>
      <w:r>
        <w:rPr>
          <w:sz w:val="28"/>
        </w:rPr>
        <w:t>URL: </w:t>
      </w:r>
      <w:hyperlink r:id="rId46">
        <w:r>
          <w:rPr>
            <w:color w:val="0462C1"/>
            <w:sz w:val="28"/>
            <w:u w:val="single" w:color="0462C1"/>
          </w:rPr>
          <w:t>https://mindthebridge.com/startup-turn-scaleup/</w:t>
        </w:r>
      </w:hyperlink>
      <w:r>
        <w:rPr>
          <w:sz w:val="28"/>
        </w:rPr>
        <w:t>.</w:t>
      </w:r>
    </w:p>
    <w:p>
      <w:pPr>
        <w:pStyle w:val="ListParagraph"/>
        <w:numPr>
          <w:ilvl w:val="0"/>
          <w:numId w:val="58"/>
        </w:numPr>
        <w:tabs>
          <w:tab w:pos="1559" w:val="left" w:leader="none"/>
        </w:tabs>
        <w:spacing w:line="360" w:lineRule="auto" w:before="0" w:after="0"/>
        <w:ind w:left="143" w:right="135" w:firstLine="707"/>
        <w:jc w:val="left"/>
        <w:rPr>
          <w:sz w:val="28"/>
        </w:rPr>
      </w:pPr>
      <w:r>
        <w:rPr>
          <w:sz w:val="28"/>
        </w:rPr>
        <w:t>Кофанов</w:t>
      </w:r>
      <w:r>
        <w:rPr>
          <w:spacing w:val="-4"/>
          <w:sz w:val="28"/>
        </w:rPr>
        <w:t> </w:t>
      </w:r>
      <w:r>
        <w:rPr>
          <w:sz w:val="28"/>
        </w:rPr>
        <w:t>О.</w:t>
      </w:r>
      <w:r>
        <w:rPr>
          <w:spacing w:val="-6"/>
          <w:sz w:val="28"/>
        </w:rPr>
        <w:t> </w:t>
      </w:r>
      <w:r>
        <w:rPr>
          <w:sz w:val="28"/>
        </w:rPr>
        <w:t>Є. Маркетингове забезпечення реалізації стартап-проектів у науково-технічній сфері. </w:t>
      </w:r>
      <w:r>
        <w:rPr>
          <w:i/>
          <w:sz w:val="28"/>
        </w:rPr>
        <w:t>Дисертація. </w:t>
      </w:r>
      <w:r>
        <w:rPr>
          <w:sz w:val="28"/>
        </w:rPr>
        <w:t>2019. С. 1–310.</w:t>
      </w:r>
    </w:p>
    <w:p>
      <w:pPr>
        <w:pStyle w:val="ListParagraph"/>
        <w:numPr>
          <w:ilvl w:val="0"/>
          <w:numId w:val="58"/>
        </w:numPr>
        <w:tabs>
          <w:tab w:pos="1559" w:val="left" w:leader="none"/>
          <w:tab w:pos="3566" w:val="left" w:leader="none"/>
          <w:tab w:pos="3934" w:val="left" w:leader="none"/>
          <w:tab w:pos="6053" w:val="left" w:leader="none"/>
          <w:tab w:pos="6127" w:val="left" w:leader="none"/>
          <w:tab w:pos="6796" w:val="left" w:leader="none"/>
          <w:tab w:pos="8019" w:val="left" w:leader="none"/>
          <w:tab w:pos="8534" w:val="left" w:leader="none"/>
          <w:tab w:pos="8710" w:val="left" w:leader="none"/>
        </w:tabs>
        <w:spacing w:line="360" w:lineRule="auto" w:before="1" w:after="0"/>
        <w:ind w:left="143" w:right="134" w:firstLine="707"/>
        <w:jc w:val="left"/>
        <w:rPr>
          <w:sz w:val="28"/>
        </w:rPr>
      </w:pPr>
      <w:r>
        <w:rPr>
          <w:sz w:val="28"/>
        </w:rPr>
        <w:t>Катерина Плохій.</w:t>
        <w:tab/>
      </w:r>
      <w:r>
        <w:rPr>
          <w:spacing w:val="-2"/>
          <w:sz w:val="28"/>
        </w:rPr>
        <w:t>Масштабування</w:t>
      </w:r>
      <w:r>
        <w:rPr>
          <w:sz w:val="28"/>
        </w:rPr>
        <w:tab/>
        <w:tab/>
      </w:r>
      <w:r>
        <w:rPr>
          <w:spacing w:val="-4"/>
          <w:sz w:val="28"/>
        </w:rPr>
        <w:t>або</w:t>
      </w:r>
      <w:r>
        <w:rPr>
          <w:sz w:val="28"/>
        </w:rPr>
        <w:tab/>
      </w:r>
      <w:r>
        <w:rPr>
          <w:spacing w:val="-2"/>
          <w:sz w:val="28"/>
        </w:rPr>
        <w:t>коротко</w:t>
      </w:r>
      <w:r>
        <w:rPr>
          <w:sz w:val="28"/>
        </w:rPr>
        <w:tab/>
      </w:r>
      <w:r>
        <w:rPr>
          <w:spacing w:val="-4"/>
          <w:sz w:val="28"/>
        </w:rPr>
        <w:t>про</w:t>
      </w:r>
      <w:r>
        <w:rPr>
          <w:sz w:val="28"/>
        </w:rPr>
        <w:tab/>
        <w:tab/>
      </w:r>
      <w:r>
        <w:rPr>
          <w:spacing w:val="-2"/>
          <w:sz w:val="28"/>
        </w:rPr>
        <w:t>захоплення </w:t>
      </w:r>
      <w:r>
        <w:rPr>
          <w:sz w:val="28"/>
        </w:rPr>
        <w:t>ринків. Бізнес</w:t>
        <w:tab/>
      </w:r>
      <w:r>
        <w:rPr>
          <w:spacing w:val="-2"/>
          <w:sz w:val="28"/>
        </w:rPr>
        <w:t>студія</w:t>
      </w:r>
      <w:r>
        <w:rPr>
          <w:sz w:val="28"/>
        </w:rPr>
        <w:tab/>
      </w:r>
      <w:r>
        <w:rPr>
          <w:spacing w:val="-2"/>
          <w:sz w:val="28"/>
        </w:rPr>
        <w:t>«Press</w:t>
      </w:r>
      <w:r>
        <w:rPr>
          <w:sz w:val="28"/>
        </w:rPr>
        <w:tab/>
        <w:tab/>
        <w:tab/>
      </w:r>
      <w:r>
        <w:rPr>
          <w:spacing w:val="-2"/>
          <w:sz w:val="28"/>
        </w:rPr>
        <w:t>Association». </w:t>
      </w:r>
      <w:r>
        <w:rPr>
          <w:sz w:val="28"/>
        </w:rPr>
        <w:t>URL: </w:t>
      </w:r>
      <w:hyperlink r:id="rId47">
        <w:r>
          <w:rPr>
            <w:color w:val="0462C1"/>
            <w:sz w:val="28"/>
            <w:u w:val="single" w:color="0462C1"/>
          </w:rPr>
          <w:t>https://pressassociation.org.ua/ua/masshtabuvannya-abo-korotko-pro-</w:t>
        </w:r>
      </w:hyperlink>
      <w:r>
        <w:rPr>
          <w:color w:val="0462C1"/>
          <w:sz w:val="28"/>
        </w:rPr>
        <w:t> </w:t>
      </w:r>
      <w:hyperlink r:id="rId47">
        <w:r>
          <w:rPr>
            <w:color w:val="0462C1"/>
            <w:spacing w:val="-2"/>
            <w:sz w:val="28"/>
            <w:u w:val="single" w:color="0462C1"/>
          </w:rPr>
          <w:t>zahoplennya-rinkiv/</w:t>
        </w:r>
      </w:hyperlink>
    </w:p>
    <w:p>
      <w:pPr>
        <w:pStyle w:val="ListParagraph"/>
        <w:numPr>
          <w:ilvl w:val="0"/>
          <w:numId w:val="58"/>
        </w:numPr>
        <w:tabs>
          <w:tab w:pos="1557" w:val="left" w:leader="none"/>
        </w:tabs>
        <w:spacing w:line="360" w:lineRule="auto" w:before="0" w:after="0"/>
        <w:ind w:left="143" w:right="135" w:firstLine="707"/>
        <w:jc w:val="both"/>
        <w:rPr>
          <w:sz w:val="28"/>
        </w:rPr>
      </w:pPr>
      <w:r>
        <w:rPr>
          <w:sz w:val="28"/>
        </w:rPr>
        <w:t>Ruda</w:t>
      </w:r>
      <w:r>
        <w:rPr>
          <w:spacing w:val="-2"/>
          <w:sz w:val="28"/>
        </w:rPr>
        <w:t> </w:t>
      </w:r>
      <w:r>
        <w:rPr>
          <w:sz w:val="28"/>
        </w:rPr>
        <w:t>M.,</w:t>
      </w:r>
      <w:r>
        <w:rPr>
          <w:spacing w:val="-16"/>
          <w:sz w:val="28"/>
        </w:rPr>
        <w:t> </w:t>
      </w:r>
      <w:r>
        <w:rPr>
          <w:sz w:val="28"/>
        </w:rPr>
        <w:t>Melnyk</w:t>
      </w:r>
      <w:r>
        <w:rPr>
          <w:spacing w:val="-3"/>
          <w:sz w:val="28"/>
        </w:rPr>
        <w:t> </w:t>
      </w:r>
      <w:r>
        <w:rPr>
          <w:sz w:val="28"/>
        </w:rPr>
        <w:t>O.,</w:t>
      </w:r>
      <w:r>
        <w:rPr>
          <w:spacing w:val="-18"/>
          <w:sz w:val="28"/>
        </w:rPr>
        <w:t> </w:t>
      </w:r>
      <w:r>
        <w:rPr>
          <w:sz w:val="28"/>
        </w:rPr>
        <w:t>Sohan</w:t>
      </w:r>
      <w:r>
        <w:rPr>
          <w:spacing w:val="-4"/>
          <w:sz w:val="28"/>
        </w:rPr>
        <w:t> </w:t>
      </w:r>
      <w:r>
        <w:rPr>
          <w:sz w:val="28"/>
        </w:rPr>
        <w:t>V.-R.</w:t>
      </w:r>
      <w:r>
        <w:rPr>
          <w:spacing w:val="-15"/>
          <w:sz w:val="28"/>
        </w:rPr>
        <w:t> </w:t>
      </w:r>
      <w:r>
        <w:rPr>
          <w:sz w:val="28"/>
        </w:rPr>
        <w:t>Business</w:t>
      </w:r>
      <w:r>
        <w:rPr>
          <w:spacing w:val="-16"/>
          <w:sz w:val="28"/>
        </w:rPr>
        <w:t> </w:t>
      </w:r>
      <w:r>
        <w:rPr>
          <w:sz w:val="28"/>
        </w:rPr>
        <w:t>scaling:</w:t>
      </w:r>
      <w:r>
        <w:rPr>
          <w:spacing w:val="-14"/>
          <w:sz w:val="28"/>
        </w:rPr>
        <w:t> </w:t>
      </w:r>
      <w:r>
        <w:rPr>
          <w:sz w:val="28"/>
        </w:rPr>
        <w:t>International</w:t>
      </w:r>
      <w:r>
        <w:rPr>
          <w:spacing w:val="-16"/>
          <w:sz w:val="28"/>
        </w:rPr>
        <w:t> </w:t>
      </w:r>
      <w:r>
        <w:rPr>
          <w:sz w:val="28"/>
        </w:rPr>
        <w:t>expansion strategies.</w:t>
      </w:r>
      <w:r>
        <w:rPr>
          <w:spacing w:val="-4"/>
          <w:sz w:val="28"/>
        </w:rPr>
        <w:t> </w:t>
      </w:r>
      <w:r>
        <w:rPr>
          <w:i/>
          <w:sz w:val="28"/>
        </w:rPr>
        <w:t>Management and Entrepreneurship in Ukraine: the stages of formation and problems</w:t>
      </w:r>
      <w:r>
        <w:rPr>
          <w:i/>
          <w:spacing w:val="80"/>
          <w:sz w:val="28"/>
        </w:rPr>
        <w:t>   </w:t>
      </w:r>
      <w:r>
        <w:rPr>
          <w:i/>
          <w:sz w:val="28"/>
        </w:rPr>
        <w:t>of</w:t>
      </w:r>
      <w:r>
        <w:rPr>
          <w:i/>
          <w:spacing w:val="80"/>
          <w:sz w:val="28"/>
        </w:rPr>
        <w:t>   </w:t>
      </w:r>
      <w:r>
        <w:rPr>
          <w:i/>
          <w:sz w:val="28"/>
        </w:rPr>
        <w:t>development</w:t>
      </w:r>
      <w:r>
        <w:rPr>
          <w:sz w:val="28"/>
        </w:rPr>
        <w:t>.</w:t>
      </w:r>
      <w:r>
        <w:rPr>
          <w:spacing w:val="80"/>
          <w:sz w:val="28"/>
        </w:rPr>
        <w:t>   </w:t>
      </w:r>
      <w:r>
        <w:rPr>
          <w:sz w:val="28"/>
        </w:rPr>
        <w:t>2024.</w:t>
      </w:r>
      <w:r>
        <w:rPr>
          <w:spacing w:val="80"/>
          <w:sz w:val="28"/>
        </w:rPr>
        <w:t>   </w:t>
      </w:r>
      <w:r>
        <w:rPr>
          <w:sz w:val="28"/>
        </w:rPr>
        <w:t>Vol.</w:t>
      </w:r>
      <w:r>
        <w:rPr>
          <w:spacing w:val="-3"/>
          <w:sz w:val="28"/>
        </w:rPr>
        <w:t> </w:t>
      </w:r>
      <w:r>
        <w:rPr>
          <w:sz w:val="28"/>
        </w:rPr>
        <w:t>2024,</w:t>
      </w:r>
      <w:r>
        <w:rPr>
          <w:spacing w:val="80"/>
          <w:sz w:val="28"/>
        </w:rPr>
        <w:t>   </w:t>
      </w:r>
      <w:r>
        <w:rPr>
          <w:sz w:val="28"/>
        </w:rPr>
        <w:t>no.</w:t>
      </w:r>
      <w:r>
        <w:rPr>
          <w:spacing w:val="-1"/>
          <w:sz w:val="28"/>
        </w:rPr>
        <w:t> </w:t>
      </w:r>
      <w:r>
        <w:rPr>
          <w:sz w:val="28"/>
        </w:rPr>
        <w:t>1.</w:t>
      </w:r>
      <w:r>
        <w:rPr>
          <w:spacing w:val="80"/>
          <w:sz w:val="28"/>
        </w:rPr>
        <w:t>   </w:t>
      </w:r>
      <w:r>
        <w:rPr>
          <w:sz w:val="28"/>
        </w:rPr>
        <w:t>P.</w:t>
      </w:r>
      <w:r>
        <w:rPr>
          <w:spacing w:val="-2"/>
          <w:sz w:val="28"/>
        </w:rPr>
        <w:t> </w:t>
      </w:r>
      <w:r>
        <w:rPr>
          <w:sz w:val="28"/>
        </w:rPr>
        <w:t>134–144.</w:t>
      </w:r>
      <w:r>
        <w:rPr>
          <w:spacing w:val="40"/>
          <w:sz w:val="28"/>
        </w:rPr>
        <w:t> </w:t>
      </w:r>
      <w:r>
        <w:rPr>
          <w:sz w:val="28"/>
        </w:rPr>
        <w:t>URL: </w:t>
      </w:r>
      <w:hyperlink r:id="rId48">
        <w:r>
          <w:rPr>
            <w:color w:val="0462C1"/>
            <w:sz w:val="28"/>
            <w:u w:val="single" w:color="0462C1"/>
          </w:rPr>
          <w:t>https://doi.org/10.23939/smeu2024.01.134</w:t>
        </w:r>
      </w:hyperlink>
    </w:p>
    <w:p>
      <w:pPr>
        <w:pStyle w:val="ListParagraph"/>
        <w:numPr>
          <w:ilvl w:val="0"/>
          <w:numId w:val="58"/>
        </w:numPr>
        <w:tabs>
          <w:tab w:pos="1557" w:val="left" w:leader="none"/>
        </w:tabs>
        <w:spacing w:line="360" w:lineRule="auto" w:before="0" w:after="0"/>
        <w:ind w:left="143" w:right="136" w:firstLine="707"/>
        <w:jc w:val="both"/>
        <w:rPr>
          <w:sz w:val="28"/>
        </w:rPr>
      </w:pPr>
      <w:r>
        <w:rPr>
          <w:sz w:val="28"/>
        </w:rPr>
        <w:t>Кофанов О.Є., Зозульов О.В. Науково-методичні засади розроблення маркетингової стратегії стартап-проектів на промисловому ринку. </w:t>
      </w:r>
      <w:r>
        <w:rPr>
          <w:i/>
          <w:sz w:val="28"/>
        </w:rPr>
        <w:t>Економічний простір</w:t>
      </w:r>
      <w:r>
        <w:rPr>
          <w:sz w:val="28"/>
        </w:rPr>
        <w:t>. №115, 2016. С. 202-211</w:t>
      </w:r>
    </w:p>
    <w:p>
      <w:pPr>
        <w:pStyle w:val="ListParagraph"/>
        <w:numPr>
          <w:ilvl w:val="0"/>
          <w:numId w:val="58"/>
        </w:numPr>
        <w:tabs>
          <w:tab w:pos="1557" w:val="left" w:leader="none"/>
        </w:tabs>
        <w:spacing w:line="360" w:lineRule="auto" w:before="0" w:after="0"/>
        <w:ind w:left="143" w:right="137" w:firstLine="707"/>
        <w:jc w:val="both"/>
        <w:rPr>
          <w:sz w:val="28"/>
        </w:rPr>
      </w:pPr>
      <w:r>
        <w:rPr>
          <w:sz w:val="28"/>
        </w:rPr>
        <w:t>Кінас</w:t>
      </w:r>
      <w:r>
        <w:rPr>
          <w:spacing w:val="-1"/>
          <w:sz w:val="28"/>
        </w:rPr>
        <w:t> </w:t>
      </w:r>
      <w:r>
        <w:rPr>
          <w:sz w:val="28"/>
        </w:rPr>
        <w:t>І., Вядрова</w:t>
      </w:r>
      <w:r>
        <w:rPr>
          <w:spacing w:val="-3"/>
          <w:sz w:val="28"/>
        </w:rPr>
        <w:t> </w:t>
      </w:r>
      <w:r>
        <w:rPr>
          <w:sz w:val="28"/>
        </w:rPr>
        <w:t>Н. Масштабування бізнесу – як один із напрямків стратегії розвитку підприємства. </w:t>
      </w:r>
      <w:r>
        <w:rPr>
          <w:i/>
          <w:sz w:val="28"/>
        </w:rPr>
        <w:t>Успіхи і досягнення у науці</w:t>
      </w:r>
      <w:r>
        <w:rPr>
          <w:sz w:val="28"/>
        </w:rPr>
        <w:t>. 2024. Т.</w:t>
      </w:r>
      <w:r>
        <w:rPr>
          <w:spacing w:val="-2"/>
          <w:sz w:val="28"/>
        </w:rPr>
        <w:t> </w:t>
      </w:r>
      <w:r>
        <w:rPr>
          <w:sz w:val="28"/>
        </w:rPr>
        <w:t>2, №</w:t>
      </w:r>
      <w:r>
        <w:rPr>
          <w:spacing w:val="-1"/>
          <w:sz w:val="28"/>
        </w:rPr>
        <w:t> </w:t>
      </w:r>
      <w:r>
        <w:rPr>
          <w:sz w:val="28"/>
        </w:rPr>
        <w:t>3(3). С. </w:t>
      </w:r>
      <w:r>
        <w:rPr>
          <w:spacing w:val="-2"/>
          <w:sz w:val="28"/>
        </w:rPr>
        <w:t>160-169.</w:t>
      </w:r>
    </w:p>
    <w:p>
      <w:pPr>
        <w:pStyle w:val="ListParagraph"/>
        <w:numPr>
          <w:ilvl w:val="0"/>
          <w:numId w:val="58"/>
        </w:numPr>
        <w:tabs>
          <w:tab w:pos="1557" w:val="left" w:leader="none"/>
        </w:tabs>
        <w:spacing w:line="360" w:lineRule="auto" w:before="0" w:after="0"/>
        <w:ind w:left="143" w:right="135" w:firstLine="707"/>
        <w:jc w:val="both"/>
        <w:rPr>
          <w:sz w:val="28"/>
        </w:rPr>
      </w:pPr>
      <w:r>
        <w:rPr>
          <w:sz w:val="28"/>
        </w:rPr>
        <w:t>Сорока</w:t>
      </w:r>
      <w:r>
        <w:rPr>
          <w:spacing w:val="-1"/>
          <w:sz w:val="28"/>
        </w:rPr>
        <w:t> </w:t>
      </w:r>
      <w:r>
        <w:rPr>
          <w:sz w:val="28"/>
        </w:rPr>
        <w:t>А.</w:t>
      </w:r>
      <w:r>
        <w:rPr>
          <w:spacing w:val="-4"/>
          <w:sz w:val="28"/>
        </w:rPr>
        <w:t> </w:t>
      </w:r>
      <w:r>
        <w:rPr>
          <w:sz w:val="28"/>
        </w:rPr>
        <w:t>М.</w:t>
      </w:r>
      <w:r>
        <w:rPr>
          <w:spacing w:val="40"/>
          <w:sz w:val="28"/>
        </w:rPr>
        <w:t> </w:t>
      </w:r>
      <w:r>
        <w:rPr>
          <w:sz w:val="28"/>
        </w:rPr>
        <w:t>Масштабування</w:t>
      </w:r>
      <w:r>
        <w:rPr>
          <w:spacing w:val="40"/>
          <w:sz w:val="28"/>
        </w:rPr>
        <w:t> </w:t>
      </w:r>
      <w:r>
        <w:rPr>
          <w:sz w:val="28"/>
        </w:rPr>
        <w:t>бізнесу</w:t>
      </w:r>
      <w:r>
        <w:rPr>
          <w:spacing w:val="40"/>
          <w:sz w:val="28"/>
        </w:rPr>
        <w:t> </w:t>
      </w:r>
      <w:r>
        <w:rPr>
          <w:sz w:val="28"/>
        </w:rPr>
        <w:t>нового</w:t>
      </w:r>
      <w:r>
        <w:rPr>
          <w:spacing w:val="40"/>
          <w:sz w:val="28"/>
        </w:rPr>
        <w:t> </w:t>
      </w:r>
      <w:r>
        <w:rPr>
          <w:sz w:val="28"/>
        </w:rPr>
        <w:t>формату</w:t>
      </w:r>
      <w:r>
        <w:rPr>
          <w:i/>
          <w:sz w:val="28"/>
        </w:rPr>
        <w:t>.</w:t>
      </w:r>
      <w:r>
        <w:rPr>
          <w:i/>
          <w:spacing w:val="-3"/>
          <w:sz w:val="28"/>
        </w:rPr>
        <w:t> </w:t>
      </w:r>
      <w:r>
        <w:rPr>
          <w:i/>
          <w:sz w:val="28"/>
        </w:rPr>
        <w:t>Науково- практичний журнал «Економічні студії»</w:t>
      </w:r>
      <w:r>
        <w:rPr>
          <w:sz w:val="28"/>
        </w:rPr>
        <w:t>. 2020. Т. 1, № 1(27). С. 185–188.</w:t>
      </w:r>
    </w:p>
    <w:p>
      <w:pPr>
        <w:pStyle w:val="ListParagraph"/>
        <w:spacing w:after="0" w:line="360" w:lineRule="auto"/>
        <w:jc w:val="both"/>
        <w:rPr>
          <w:sz w:val="28"/>
        </w:rPr>
        <w:sectPr>
          <w:pgSz w:w="11910" w:h="16840"/>
          <w:pgMar w:header="719" w:footer="0" w:top="1260" w:bottom="280" w:left="1275" w:right="425"/>
        </w:sectPr>
      </w:pPr>
    </w:p>
    <w:p>
      <w:pPr>
        <w:pStyle w:val="ListParagraph"/>
        <w:numPr>
          <w:ilvl w:val="0"/>
          <w:numId w:val="58"/>
        </w:numPr>
        <w:tabs>
          <w:tab w:pos="1557" w:val="left" w:leader="none"/>
          <w:tab w:pos="2394" w:val="left" w:leader="none"/>
          <w:tab w:pos="6280" w:val="left" w:leader="none"/>
          <w:tab w:pos="8626" w:val="left" w:leader="none"/>
        </w:tabs>
        <w:spacing w:line="360" w:lineRule="auto" w:before="79" w:after="0"/>
        <w:ind w:left="143" w:right="134" w:firstLine="707"/>
        <w:jc w:val="both"/>
        <w:rPr>
          <w:sz w:val="28"/>
        </w:rPr>
      </w:pPr>
      <w:r>
        <w:rPr>
          <w:sz w:val="28"/>
        </w:rPr>
        <w:t>Niek</w:t>
      </w:r>
      <w:r>
        <w:rPr>
          <w:spacing w:val="-3"/>
          <w:sz w:val="28"/>
        </w:rPr>
        <w:t> </w:t>
      </w:r>
      <w:r>
        <w:rPr>
          <w:sz w:val="28"/>
        </w:rPr>
        <w:t>van Son. What is a scale-up? Difference from startup &amp; growing </w:t>
      </w:r>
      <w:r>
        <w:rPr>
          <w:spacing w:val="-2"/>
          <w:sz w:val="28"/>
        </w:rPr>
        <w:t>through</w:t>
      </w:r>
      <w:r>
        <w:rPr>
          <w:sz w:val="28"/>
        </w:rPr>
        <w:tab/>
        <w:tab/>
        <w:t>marketing. Consulting</w:t>
        <w:tab/>
      </w:r>
      <w:r>
        <w:rPr>
          <w:spacing w:val="-2"/>
          <w:sz w:val="28"/>
        </w:rPr>
        <w:t>platform</w:t>
      </w:r>
      <w:r>
        <w:rPr>
          <w:sz w:val="28"/>
        </w:rPr>
        <w:tab/>
      </w:r>
      <w:r>
        <w:rPr>
          <w:spacing w:val="-2"/>
          <w:sz w:val="28"/>
        </w:rPr>
        <w:t>«Tasmanic». </w:t>
      </w:r>
      <w:r>
        <w:rPr>
          <w:sz w:val="28"/>
        </w:rPr>
        <w:t>URL: </w:t>
      </w:r>
      <w:hyperlink r:id="rId49">
        <w:r>
          <w:rPr>
            <w:color w:val="0462C1"/>
            <w:sz w:val="28"/>
            <w:u w:val="single" w:color="0462C1"/>
          </w:rPr>
          <w:t>https://www.tasmanic.eu/blog/scale-up/</w:t>
        </w:r>
      </w:hyperlink>
    </w:p>
    <w:p>
      <w:pPr>
        <w:pStyle w:val="ListParagraph"/>
        <w:numPr>
          <w:ilvl w:val="0"/>
          <w:numId w:val="58"/>
        </w:numPr>
        <w:tabs>
          <w:tab w:pos="1558" w:val="left" w:leader="none"/>
        </w:tabs>
        <w:spacing w:line="321" w:lineRule="exact" w:before="0" w:after="0"/>
        <w:ind w:left="1558" w:right="0" w:hanging="707"/>
        <w:jc w:val="both"/>
        <w:rPr>
          <w:i/>
          <w:sz w:val="28"/>
        </w:rPr>
      </w:pPr>
      <w:r>
        <w:rPr>
          <w:sz w:val="28"/>
        </w:rPr>
        <w:t>Hoffman</w:t>
      </w:r>
      <w:r>
        <w:rPr>
          <w:spacing w:val="-3"/>
          <w:sz w:val="28"/>
        </w:rPr>
        <w:t> </w:t>
      </w:r>
      <w:r>
        <w:rPr>
          <w:sz w:val="28"/>
        </w:rPr>
        <w:t>R.</w:t>
      </w:r>
      <w:r>
        <w:rPr>
          <w:spacing w:val="61"/>
          <w:sz w:val="28"/>
        </w:rPr>
        <w:t> </w:t>
      </w:r>
      <w:r>
        <w:rPr>
          <w:sz w:val="28"/>
        </w:rPr>
        <w:t>What</w:t>
      </w:r>
      <w:r>
        <w:rPr>
          <w:spacing w:val="61"/>
          <w:sz w:val="28"/>
        </w:rPr>
        <w:t> </w:t>
      </w:r>
      <w:r>
        <w:rPr>
          <w:sz w:val="28"/>
        </w:rPr>
        <w:t>is</w:t>
      </w:r>
      <w:r>
        <w:rPr>
          <w:spacing w:val="61"/>
          <w:sz w:val="28"/>
        </w:rPr>
        <w:t> </w:t>
      </w:r>
      <w:r>
        <w:rPr>
          <w:sz w:val="28"/>
        </w:rPr>
        <w:t>a</w:t>
      </w:r>
      <w:r>
        <w:rPr>
          <w:spacing w:val="63"/>
          <w:sz w:val="28"/>
        </w:rPr>
        <w:t> </w:t>
      </w:r>
      <w:r>
        <w:rPr>
          <w:sz w:val="28"/>
        </w:rPr>
        <w:t>scale</w:t>
      </w:r>
      <w:r>
        <w:rPr>
          <w:spacing w:val="60"/>
          <w:sz w:val="28"/>
        </w:rPr>
        <w:t> </w:t>
      </w:r>
      <w:r>
        <w:rPr>
          <w:sz w:val="28"/>
        </w:rPr>
        <w:t>up?. Consulting</w:t>
      </w:r>
      <w:r>
        <w:rPr>
          <w:spacing w:val="61"/>
          <w:sz w:val="28"/>
        </w:rPr>
        <w:t> </w:t>
      </w:r>
      <w:r>
        <w:rPr>
          <w:sz w:val="28"/>
        </w:rPr>
        <w:t>platform</w:t>
      </w:r>
      <w:r>
        <w:rPr>
          <w:spacing w:val="65"/>
          <w:sz w:val="28"/>
        </w:rPr>
        <w:t> </w:t>
      </w:r>
      <w:r>
        <w:rPr>
          <w:sz w:val="28"/>
        </w:rPr>
        <w:t>«</w:t>
      </w:r>
      <w:r>
        <w:rPr>
          <w:i/>
          <w:sz w:val="28"/>
        </w:rPr>
        <w:t>Y</w:t>
      </w:r>
      <w:r>
        <w:rPr>
          <w:i/>
          <w:spacing w:val="63"/>
          <w:sz w:val="28"/>
        </w:rPr>
        <w:t> </w:t>
      </w:r>
      <w:r>
        <w:rPr>
          <w:i/>
          <w:spacing w:val="-2"/>
          <w:sz w:val="28"/>
        </w:rPr>
        <w:t>Combinator».</w:t>
      </w:r>
    </w:p>
    <w:p>
      <w:pPr>
        <w:pStyle w:val="BodyText"/>
        <w:spacing w:before="162"/>
        <w:ind w:left="143" w:firstLine="0"/>
      </w:pPr>
      <w:r>
        <w:rPr/>
        <w:t>URL:</w:t>
      </w:r>
      <w:r>
        <w:rPr>
          <w:spacing w:val="-6"/>
        </w:rPr>
        <w:t> </w:t>
      </w:r>
      <w:hyperlink r:id="rId50">
        <w:r>
          <w:rPr>
            <w:color w:val="0462C1"/>
            <w:spacing w:val="-2"/>
            <w:u w:val="single" w:color="0462C1"/>
          </w:rPr>
          <w:t>https://www.ycombinator.com/blog/sam_reidhoffman_scaleupoffsit</w:t>
        </w:r>
      </w:hyperlink>
    </w:p>
    <w:p>
      <w:pPr>
        <w:pStyle w:val="ListParagraph"/>
        <w:numPr>
          <w:ilvl w:val="0"/>
          <w:numId w:val="58"/>
        </w:numPr>
        <w:tabs>
          <w:tab w:pos="1557" w:val="left" w:leader="none"/>
        </w:tabs>
        <w:spacing w:line="360" w:lineRule="auto" w:before="161" w:after="0"/>
        <w:ind w:left="143" w:right="135" w:firstLine="707"/>
        <w:jc w:val="both"/>
        <w:rPr>
          <w:sz w:val="28"/>
        </w:rPr>
      </w:pPr>
      <w:r>
        <w:rPr>
          <w:sz w:val="28"/>
        </w:rPr>
        <w:t>Simon Etchells. What is a scale-up, and why do you need marketing services?.</w:t>
      </w:r>
      <w:r>
        <w:rPr>
          <w:spacing w:val="-12"/>
          <w:sz w:val="28"/>
        </w:rPr>
        <w:t> </w:t>
      </w:r>
      <w:r>
        <w:rPr>
          <w:i/>
          <w:sz w:val="28"/>
        </w:rPr>
        <w:t>UP</w:t>
      </w:r>
      <w:r>
        <w:rPr>
          <w:i/>
          <w:spacing w:val="-17"/>
          <w:sz w:val="28"/>
        </w:rPr>
        <w:t> </w:t>
      </w:r>
      <w:r>
        <w:rPr>
          <w:i/>
          <w:sz w:val="28"/>
        </w:rPr>
        <w:t>There</w:t>
      </w:r>
      <w:r>
        <w:rPr>
          <w:i/>
          <w:spacing w:val="-18"/>
          <w:sz w:val="28"/>
        </w:rPr>
        <w:t> </w:t>
      </w:r>
      <w:r>
        <w:rPr>
          <w:i/>
          <w:sz w:val="28"/>
        </w:rPr>
        <w:t>Everywhere</w:t>
      </w:r>
      <w:r>
        <w:rPr>
          <w:sz w:val="28"/>
        </w:rPr>
        <w:t>.</w:t>
      </w:r>
      <w:r>
        <w:rPr>
          <w:spacing w:val="-17"/>
          <w:sz w:val="28"/>
        </w:rPr>
        <w:t> </w:t>
      </w:r>
      <w:r>
        <w:rPr>
          <w:sz w:val="28"/>
        </w:rPr>
        <w:t>URL:</w:t>
      </w:r>
      <w:r>
        <w:rPr>
          <w:spacing w:val="-6"/>
          <w:sz w:val="28"/>
        </w:rPr>
        <w:t> </w:t>
      </w:r>
      <w:hyperlink r:id="rId51">
        <w:r>
          <w:rPr>
            <w:color w:val="0462C1"/>
            <w:sz w:val="28"/>
            <w:u w:val="single" w:color="0462C1"/>
          </w:rPr>
          <w:t>https://www.upthereeverywhere.com/blog/what-</w:t>
        </w:r>
      </w:hyperlink>
      <w:r>
        <w:rPr>
          <w:color w:val="0462C1"/>
          <w:sz w:val="28"/>
        </w:rPr>
        <w:t> </w:t>
      </w:r>
      <w:hyperlink r:id="rId51">
        <w:r>
          <w:rPr>
            <w:color w:val="0462C1"/>
            <w:spacing w:val="-2"/>
            <w:sz w:val="28"/>
            <w:u w:val="single" w:color="0462C1"/>
          </w:rPr>
          <w:t>is-a-scale-up-and-why-do-you-need-marketing-services</w:t>
        </w:r>
      </w:hyperlink>
    </w:p>
    <w:p>
      <w:pPr>
        <w:pStyle w:val="ListParagraph"/>
        <w:numPr>
          <w:ilvl w:val="0"/>
          <w:numId w:val="58"/>
        </w:numPr>
        <w:tabs>
          <w:tab w:pos="1557" w:val="left" w:leader="none"/>
        </w:tabs>
        <w:spacing w:line="360" w:lineRule="auto" w:before="1" w:after="0"/>
        <w:ind w:left="143" w:right="135" w:firstLine="707"/>
        <w:jc w:val="both"/>
        <w:rPr>
          <w:sz w:val="28"/>
        </w:rPr>
      </w:pPr>
      <w:r>
        <w:rPr>
          <w:sz w:val="28"/>
        </w:rPr>
        <w:t>Imran</w:t>
      </w:r>
      <w:r>
        <w:rPr>
          <w:spacing w:val="-1"/>
          <w:sz w:val="28"/>
        </w:rPr>
        <w:t> </w:t>
      </w:r>
      <w:r>
        <w:rPr>
          <w:sz w:val="28"/>
        </w:rPr>
        <w:t>Selimkhanov.</w:t>
      </w:r>
      <w:r>
        <w:rPr>
          <w:spacing w:val="40"/>
          <w:sz w:val="28"/>
        </w:rPr>
        <w:t> </w:t>
      </w:r>
      <w:r>
        <w:rPr>
          <w:sz w:val="28"/>
        </w:rPr>
        <w:t>Understanding</w:t>
      </w:r>
      <w:r>
        <w:rPr>
          <w:spacing w:val="40"/>
          <w:sz w:val="28"/>
        </w:rPr>
        <w:t> </w:t>
      </w:r>
      <w:r>
        <w:rPr>
          <w:sz w:val="28"/>
        </w:rPr>
        <w:t>business</w:t>
      </w:r>
      <w:r>
        <w:rPr>
          <w:spacing w:val="40"/>
          <w:sz w:val="28"/>
        </w:rPr>
        <w:t> </w:t>
      </w:r>
      <w:r>
        <w:rPr>
          <w:sz w:val="28"/>
        </w:rPr>
        <w:t>evolution:</w:t>
      </w:r>
      <w:r>
        <w:rPr>
          <w:spacing w:val="40"/>
          <w:sz w:val="28"/>
        </w:rPr>
        <w:t> </w:t>
      </w:r>
      <w:r>
        <w:rPr>
          <w:sz w:val="28"/>
        </w:rPr>
        <w:t>what</w:t>
      </w:r>
      <w:r>
        <w:rPr>
          <w:spacing w:val="40"/>
          <w:sz w:val="28"/>
        </w:rPr>
        <w:t> </w:t>
      </w:r>
      <w:r>
        <w:rPr>
          <w:sz w:val="28"/>
        </w:rPr>
        <w:t>is</w:t>
      </w:r>
      <w:r>
        <w:rPr>
          <w:spacing w:val="40"/>
          <w:sz w:val="28"/>
        </w:rPr>
        <w:t> </w:t>
      </w:r>
      <w:r>
        <w:rPr>
          <w:sz w:val="28"/>
        </w:rPr>
        <w:t>a scaleup?.</w:t>
      </w:r>
      <w:r>
        <w:rPr>
          <w:spacing w:val="-5"/>
          <w:sz w:val="28"/>
        </w:rPr>
        <w:t> </w:t>
      </w:r>
      <w:r>
        <w:rPr>
          <w:i/>
          <w:sz w:val="28"/>
        </w:rPr>
        <w:t>Productive</w:t>
      </w:r>
      <w:r>
        <w:rPr>
          <w:i/>
          <w:spacing w:val="40"/>
          <w:sz w:val="28"/>
        </w:rPr>
        <w:t> </w:t>
      </w:r>
      <w:r>
        <w:rPr>
          <w:i/>
          <w:sz w:val="28"/>
        </w:rPr>
        <w:t>Shop</w:t>
      </w:r>
      <w:r>
        <w:rPr>
          <w:sz w:val="28"/>
        </w:rPr>
        <w:t>.</w:t>
      </w:r>
      <w:r>
        <w:rPr>
          <w:spacing w:val="40"/>
          <w:sz w:val="28"/>
        </w:rPr>
        <w:t> </w:t>
      </w:r>
      <w:r>
        <w:rPr>
          <w:sz w:val="28"/>
        </w:rPr>
        <w:t>URL:</w:t>
      </w:r>
      <w:r>
        <w:rPr>
          <w:spacing w:val="-1"/>
          <w:sz w:val="28"/>
        </w:rPr>
        <w:t> </w:t>
      </w:r>
      <w:hyperlink r:id="rId52">
        <w:r>
          <w:rPr>
            <w:color w:val="0462C1"/>
            <w:sz w:val="28"/>
            <w:u w:val="single" w:color="0462C1"/>
          </w:rPr>
          <w:t>https://productiveshop.com/what-is-a-scaleup-</w:t>
        </w:r>
      </w:hyperlink>
      <w:r>
        <w:rPr>
          <w:color w:val="0462C1"/>
          <w:sz w:val="28"/>
        </w:rPr>
        <w:t> </w:t>
      </w:r>
      <w:hyperlink r:id="rId52">
        <w:r>
          <w:rPr>
            <w:color w:val="0462C1"/>
            <w:spacing w:val="-2"/>
            <w:sz w:val="28"/>
            <w:u w:val="single" w:color="0462C1"/>
          </w:rPr>
          <w:t>company/</w:t>
        </w:r>
      </w:hyperlink>
      <w:r>
        <w:rPr>
          <w:spacing w:val="-2"/>
          <w:sz w:val="28"/>
        </w:rPr>
        <w:t>.</w:t>
      </w:r>
    </w:p>
    <w:p>
      <w:pPr>
        <w:pStyle w:val="ListParagraph"/>
        <w:numPr>
          <w:ilvl w:val="0"/>
          <w:numId w:val="58"/>
        </w:numPr>
        <w:tabs>
          <w:tab w:pos="1557" w:val="left" w:leader="none"/>
        </w:tabs>
        <w:spacing w:line="362" w:lineRule="auto" w:before="0" w:after="0"/>
        <w:ind w:left="143" w:right="136" w:firstLine="707"/>
        <w:jc w:val="both"/>
        <w:rPr>
          <w:sz w:val="28"/>
        </w:rPr>
      </w:pPr>
      <w:r>
        <w:rPr>
          <w:sz w:val="28"/>
        </w:rPr>
        <w:t>Yoo</w:t>
      </w:r>
      <w:r>
        <w:rPr>
          <w:spacing w:val="-1"/>
          <w:sz w:val="28"/>
        </w:rPr>
        <w:t> </w:t>
      </w:r>
      <w:r>
        <w:rPr>
          <w:sz w:val="28"/>
        </w:rPr>
        <w:t>I.-h. Marking 20 years at the OECD: A new way forward. </w:t>
      </w:r>
      <w:r>
        <w:rPr>
          <w:i/>
          <w:sz w:val="28"/>
        </w:rPr>
        <w:t>OECD Observer</w:t>
      </w:r>
      <w:r>
        <w:rPr>
          <w:sz w:val="28"/>
        </w:rPr>
        <w:t>. 2017. URL: </w:t>
      </w:r>
      <w:hyperlink r:id="rId53">
        <w:r>
          <w:rPr>
            <w:color w:val="0462C1"/>
            <w:sz w:val="28"/>
            <w:u w:val="single" w:color="0462C1"/>
          </w:rPr>
          <w:t>https://doi.org/10.1787/c618603e-en</w:t>
        </w:r>
      </w:hyperlink>
    </w:p>
    <w:p>
      <w:pPr>
        <w:pStyle w:val="ListParagraph"/>
        <w:numPr>
          <w:ilvl w:val="0"/>
          <w:numId w:val="58"/>
        </w:numPr>
        <w:tabs>
          <w:tab w:pos="1557" w:val="left" w:leader="none"/>
        </w:tabs>
        <w:spacing w:line="360" w:lineRule="auto" w:before="0" w:after="0"/>
        <w:ind w:left="143" w:right="137" w:firstLine="707"/>
        <w:jc w:val="both"/>
        <w:rPr>
          <w:sz w:val="28"/>
        </w:rPr>
      </w:pPr>
      <w:r>
        <w:rPr>
          <w:sz w:val="28"/>
        </w:rPr>
        <w:t>Paniagua</w:t>
      </w:r>
      <w:r>
        <w:rPr>
          <w:spacing w:val="-4"/>
          <w:sz w:val="28"/>
        </w:rPr>
        <w:t> </w:t>
      </w:r>
      <w:r>
        <w:rPr>
          <w:sz w:val="28"/>
        </w:rPr>
        <w:t>G. What is a Scaleup Company? A simple guide. Slidebean.</w:t>
      </w:r>
      <w:r>
        <w:rPr>
          <w:spacing w:val="40"/>
          <w:sz w:val="28"/>
        </w:rPr>
        <w:t> </w:t>
      </w:r>
      <w:r>
        <w:rPr>
          <w:sz w:val="28"/>
        </w:rPr>
        <w:t>URL: </w:t>
      </w:r>
      <w:hyperlink r:id="rId54">
        <w:r>
          <w:rPr>
            <w:color w:val="0462C1"/>
            <w:sz w:val="28"/>
            <w:u w:val="single" w:color="0462C1"/>
          </w:rPr>
          <w:t>https://slidebean.com/blog/what-is-a-scaleup-company</w:t>
        </w:r>
      </w:hyperlink>
      <w:r>
        <w:rPr>
          <w:sz w:val="28"/>
        </w:rPr>
        <w:t>.</w:t>
      </w:r>
    </w:p>
    <w:p>
      <w:pPr>
        <w:pStyle w:val="ListParagraph"/>
        <w:numPr>
          <w:ilvl w:val="0"/>
          <w:numId w:val="58"/>
        </w:numPr>
        <w:tabs>
          <w:tab w:pos="1557" w:val="left" w:leader="none"/>
        </w:tabs>
        <w:spacing w:line="360" w:lineRule="auto" w:before="0" w:after="0"/>
        <w:ind w:left="143" w:right="137" w:firstLine="707"/>
        <w:jc w:val="both"/>
        <w:rPr>
          <w:sz w:val="28"/>
        </w:rPr>
      </w:pPr>
      <w:r>
        <w:rPr>
          <w:sz w:val="28"/>
        </w:rPr>
        <w:t>Григорчук</w:t>
      </w:r>
      <w:r>
        <w:rPr>
          <w:spacing w:val="-2"/>
          <w:sz w:val="28"/>
        </w:rPr>
        <w:t> </w:t>
      </w:r>
      <w:r>
        <w:rPr>
          <w:sz w:val="28"/>
        </w:rPr>
        <w:t>Т.</w:t>
      </w:r>
      <w:r>
        <w:rPr>
          <w:spacing w:val="-3"/>
          <w:sz w:val="28"/>
        </w:rPr>
        <w:t> </w:t>
      </w:r>
      <w:r>
        <w:rPr>
          <w:sz w:val="28"/>
        </w:rPr>
        <w:t>В. «Маркетинг. Частина друга»/ ред. Куденко Н.В. 3-тє вид. Київ : Україна, 2007. 218 с.</w:t>
      </w:r>
    </w:p>
    <w:p>
      <w:pPr>
        <w:pStyle w:val="ListParagraph"/>
        <w:numPr>
          <w:ilvl w:val="0"/>
          <w:numId w:val="58"/>
        </w:numPr>
        <w:tabs>
          <w:tab w:pos="1557" w:val="left" w:leader="none"/>
        </w:tabs>
        <w:spacing w:line="360" w:lineRule="auto" w:before="0" w:after="0"/>
        <w:ind w:left="143" w:right="137" w:firstLine="707"/>
        <w:jc w:val="both"/>
        <w:rPr>
          <w:sz w:val="28"/>
        </w:rPr>
      </w:pPr>
      <w:r>
        <w:rPr>
          <w:sz w:val="28"/>
        </w:rPr>
        <w:t>Павловський С.</w:t>
      </w:r>
      <w:r>
        <w:rPr>
          <w:spacing w:val="-2"/>
          <w:sz w:val="28"/>
        </w:rPr>
        <w:t> </w:t>
      </w:r>
      <w:r>
        <w:rPr>
          <w:sz w:val="28"/>
        </w:rPr>
        <w:t>А.,</w:t>
      </w:r>
      <w:r>
        <w:rPr>
          <w:spacing w:val="40"/>
          <w:sz w:val="28"/>
        </w:rPr>
        <w:t> </w:t>
      </w:r>
      <w:r>
        <w:rPr>
          <w:sz w:val="28"/>
        </w:rPr>
        <w:t>Мельник</w:t>
      </w:r>
      <w:r>
        <w:rPr>
          <w:spacing w:val="-2"/>
          <w:sz w:val="28"/>
        </w:rPr>
        <w:t> </w:t>
      </w:r>
      <w:r>
        <w:rPr>
          <w:sz w:val="28"/>
        </w:rPr>
        <w:t>Н.</w:t>
      </w:r>
      <w:r>
        <w:rPr>
          <w:spacing w:val="-3"/>
          <w:sz w:val="28"/>
        </w:rPr>
        <w:t> </w:t>
      </w:r>
      <w:r>
        <w:rPr>
          <w:sz w:val="28"/>
        </w:rPr>
        <w:t>О.,</w:t>
      </w:r>
      <w:r>
        <w:rPr>
          <w:spacing w:val="40"/>
          <w:sz w:val="28"/>
        </w:rPr>
        <w:t> </w:t>
      </w:r>
      <w:r>
        <w:rPr>
          <w:sz w:val="28"/>
        </w:rPr>
        <w:t>Косяк О.</w:t>
      </w:r>
      <w:r>
        <w:rPr>
          <w:spacing w:val="-3"/>
          <w:sz w:val="28"/>
        </w:rPr>
        <w:t> </w:t>
      </w:r>
      <w:r>
        <w:rPr>
          <w:sz w:val="28"/>
        </w:rPr>
        <w:t>Є.</w:t>
      </w:r>
      <w:r>
        <w:rPr>
          <w:spacing w:val="40"/>
          <w:sz w:val="28"/>
        </w:rPr>
        <w:t> </w:t>
      </w:r>
      <w:r>
        <w:rPr>
          <w:sz w:val="28"/>
        </w:rPr>
        <w:t>Теоретичні</w:t>
      </w:r>
      <w:r>
        <w:rPr>
          <w:spacing w:val="40"/>
          <w:sz w:val="28"/>
        </w:rPr>
        <w:t> </w:t>
      </w:r>
      <w:r>
        <w:rPr>
          <w:sz w:val="28"/>
        </w:rPr>
        <w:t>аспекти інноваційного проекту: сутність та етапи розробки. </w:t>
      </w:r>
      <w:r>
        <w:rPr>
          <w:i/>
          <w:sz w:val="28"/>
        </w:rPr>
        <w:t>Київський економічний науковий журнал</w:t>
      </w:r>
      <w:r>
        <w:rPr>
          <w:sz w:val="28"/>
        </w:rPr>
        <w:t>. 2023. № 2. С. 34–42.</w:t>
      </w:r>
    </w:p>
    <w:p>
      <w:pPr>
        <w:pStyle w:val="ListParagraph"/>
        <w:numPr>
          <w:ilvl w:val="0"/>
          <w:numId w:val="58"/>
        </w:numPr>
        <w:tabs>
          <w:tab w:pos="1557" w:val="left" w:leader="none"/>
        </w:tabs>
        <w:spacing w:line="360" w:lineRule="auto" w:before="0" w:after="0"/>
        <w:ind w:left="143" w:right="135" w:firstLine="707"/>
        <w:jc w:val="both"/>
        <w:rPr>
          <w:sz w:val="28"/>
        </w:rPr>
      </w:pPr>
      <w:r>
        <w:rPr>
          <w:sz w:val="28"/>
        </w:rPr>
        <w:t>Бойчук</w:t>
      </w:r>
      <w:r>
        <w:rPr>
          <w:spacing w:val="-2"/>
          <w:sz w:val="28"/>
        </w:rPr>
        <w:t> </w:t>
      </w:r>
      <w:r>
        <w:rPr>
          <w:sz w:val="28"/>
        </w:rPr>
        <w:t>І. В. Реалізація функцій маркетингу суб’єктами інтернет- торгівлі.</w:t>
      </w:r>
      <w:r>
        <w:rPr>
          <w:spacing w:val="-3"/>
          <w:sz w:val="28"/>
        </w:rPr>
        <w:t> </w:t>
      </w:r>
      <w:r>
        <w:rPr>
          <w:sz w:val="28"/>
        </w:rPr>
        <w:t>Маркетингові технології в умовах глобалізації економіки України : тези доп. ХІІ міжнар. наук.-практ. конф. (м. Хмельницький, 29 листопада – 1 грудня 2017 р.). – Хмельницький : ФОП Горенюк Ю.І., 2019. Т. 1, № 1. С. 18–19.</w:t>
      </w:r>
    </w:p>
    <w:p>
      <w:pPr>
        <w:pStyle w:val="ListParagraph"/>
        <w:numPr>
          <w:ilvl w:val="0"/>
          <w:numId w:val="58"/>
        </w:numPr>
        <w:tabs>
          <w:tab w:pos="1557" w:val="left" w:leader="none"/>
        </w:tabs>
        <w:spacing w:line="362" w:lineRule="auto" w:before="0" w:after="0"/>
        <w:ind w:left="143" w:right="141" w:firstLine="707"/>
        <w:jc w:val="both"/>
        <w:rPr>
          <w:sz w:val="28"/>
        </w:rPr>
      </w:pPr>
      <w:r>
        <w:rPr>
          <w:sz w:val="28"/>
        </w:rPr>
        <w:t>Oklander I.</w:t>
      </w:r>
      <w:r>
        <w:rPr>
          <w:spacing w:val="80"/>
          <w:sz w:val="28"/>
        </w:rPr>
        <w:t> </w:t>
      </w:r>
      <w:r>
        <w:rPr>
          <w:sz w:val="28"/>
        </w:rPr>
        <w:t>Dynamic</w:t>
      </w:r>
      <w:r>
        <w:rPr>
          <w:spacing w:val="80"/>
          <w:sz w:val="28"/>
        </w:rPr>
        <w:t> </w:t>
      </w:r>
      <w:r>
        <w:rPr>
          <w:sz w:val="28"/>
        </w:rPr>
        <w:t>pricing</w:t>
      </w:r>
      <w:r>
        <w:rPr>
          <w:spacing w:val="80"/>
          <w:sz w:val="28"/>
        </w:rPr>
        <w:t> </w:t>
      </w:r>
      <w:r>
        <w:rPr>
          <w:sz w:val="28"/>
        </w:rPr>
        <w:t>–</w:t>
      </w:r>
      <w:r>
        <w:rPr>
          <w:spacing w:val="80"/>
          <w:sz w:val="28"/>
        </w:rPr>
        <w:t> </w:t>
      </w:r>
      <w:r>
        <w:rPr>
          <w:sz w:val="28"/>
        </w:rPr>
        <w:t>a</w:t>
      </w:r>
      <w:r>
        <w:rPr>
          <w:spacing w:val="80"/>
          <w:sz w:val="28"/>
        </w:rPr>
        <w:t> </w:t>
      </w:r>
      <w:r>
        <w:rPr>
          <w:sz w:val="28"/>
        </w:rPr>
        <w:t>progressive</w:t>
      </w:r>
      <w:r>
        <w:rPr>
          <w:spacing w:val="80"/>
          <w:sz w:val="28"/>
        </w:rPr>
        <w:t> </w:t>
      </w:r>
      <w:r>
        <w:rPr>
          <w:sz w:val="28"/>
        </w:rPr>
        <w:t>trend</w:t>
      </w:r>
      <w:r>
        <w:rPr>
          <w:spacing w:val="80"/>
          <w:sz w:val="28"/>
        </w:rPr>
        <w:t> </w:t>
      </w:r>
      <w:r>
        <w:rPr>
          <w:sz w:val="28"/>
        </w:rPr>
        <w:t>in</w:t>
      </w:r>
      <w:r>
        <w:rPr>
          <w:spacing w:val="80"/>
          <w:sz w:val="28"/>
        </w:rPr>
        <w:t> </w:t>
      </w:r>
      <w:r>
        <w:rPr>
          <w:sz w:val="28"/>
        </w:rPr>
        <w:t>digital marketing. </w:t>
      </w:r>
      <w:r>
        <w:rPr>
          <w:i/>
          <w:sz w:val="28"/>
        </w:rPr>
        <w:t>Problems of systemic approach in the economy</w:t>
      </w:r>
      <w:r>
        <w:rPr>
          <w:sz w:val="28"/>
        </w:rPr>
        <w:t>. 2023. No. 1(90).</w:t>
      </w:r>
    </w:p>
    <w:p>
      <w:pPr>
        <w:pStyle w:val="ListParagraph"/>
        <w:numPr>
          <w:ilvl w:val="0"/>
          <w:numId w:val="58"/>
        </w:numPr>
        <w:tabs>
          <w:tab w:pos="1557" w:val="left" w:leader="none"/>
        </w:tabs>
        <w:spacing w:line="360" w:lineRule="auto" w:before="0" w:after="0"/>
        <w:ind w:left="143" w:right="135" w:firstLine="707"/>
        <w:jc w:val="both"/>
        <w:rPr>
          <w:sz w:val="28"/>
        </w:rPr>
      </w:pPr>
      <w:r>
        <w:rPr>
          <w:sz w:val="28"/>
        </w:rPr>
        <w:t>Internal &amp; external marketing environment with examples. </w:t>
      </w:r>
      <w:r>
        <w:rPr>
          <w:i/>
          <w:sz w:val="28"/>
        </w:rPr>
        <w:t>The Strategy Story</w:t>
      </w:r>
      <w:r>
        <w:rPr>
          <w:sz w:val="28"/>
        </w:rPr>
        <w:t>. URL:</w:t>
      </w:r>
      <w:r>
        <w:rPr>
          <w:spacing w:val="-12"/>
          <w:sz w:val="28"/>
        </w:rPr>
        <w:t> </w:t>
      </w:r>
      <w:hyperlink r:id="rId55">
        <w:r>
          <w:rPr>
            <w:sz w:val="28"/>
            <w:u w:val="single"/>
          </w:rPr>
          <w:t>https://thestrategystory.com/blog/internal-external-marketing-environment-</w:t>
        </w:r>
      </w:hyperlink>
      <w:r>
        <w:rPr>
          <w:sz w:val="28"/>
        </w:rPr>
        <w:t> </w:t>
      </w:r>
      <w:hyperlink r:id="rId55">
        <w:r>
          <w:rPr>
            <w:spacing w:val="-2"/>
            <w:sz w:val="28"/>
            <w:u w:val="single"/>
          </w:rPr>
          <w:t>with-examples/</w:t>
        </w:r>
      </w:hyperlink>
    </w:p>
    <w:p>
      <w:pPr>
        <w:pStyle w:val="ListParagraph"/>
        <w:spacing w:after="0" w:line="360" w:lineRule="auto"/>
        <w:jc w:val="both"/>
        <w:rPr>
          <w:sz w:val="28"/>
        </w:rPr>
        <w:sectPr>
          <w:pgSz w:w="11910" w:h="16840"/>
          <w:pgMar w:header="719" w:footer="0" w:top="1260" w:bottom="280" w:left="1275" w:right="425"/>
        </w:sectPr>
      </w:pPr>
    </w:p>
    <w:p>
      <w:pPr>
        <w:pStyle w:val="ListParagraph"/>
        <w:numPr>
          <w:ilvl w:val="0"/>
          <w:numId w:val="58"/>
        </w:numPr>
        <w:tabs>
          <w:tab w:pos="1557" w:val="left" w:leader="none"/>
        </w:tabs>
        <w:spacing w:line="360" w:lineRule="auto" w:before="79" w:after="0"/>
        <w:ind w:left="143" w:right="136" w:firstLine="707"/>
        <w:jc w:val="both"/>
        <w:rPr>
          <w:sz w:val="28"/>
        </w:rPr>
      </w:pPr>
      <w:r>
        <w:rPr>
          <w:sz w:val="28"/>
        </w:rPr>
        <w:t>Internal</w:t>
      </w:r>
      <w:r>
        <w:rPr>
          <w:spacing w:val="40"/>
          <w:sz w:val="28"/>
        </w:rPr>
        <w:t>  </w:t>
      </w:r>
      <w:r>
        <w:rPr>
          <w:sz w:val="28"/>
        </w:rPr>
        <w:t>environment</w:t>
      </w:r>
      <w:r>
        <w:rPr>
          <w:spacing w:val="40"/>
          <w:sz w:val="28"/>
        </w:rPr>
        <w:t>  </w:t>
      </w:r>
      <w:r>
        <w:rPr>
          <w:sz w:val="28"/>
        </w:rPr>
        <w:t>in</w:t>
      </w:r>
      <w:r>
        <w:rPr>
          <w:spacing w:val="40"/>
          <w:sz w:val="28"/>
        </w:rPr>
        <w:t>  </w:t>
      </w:r>
      <w:r>
        <w:rPr>
          <w:sz w:val="28"/>
        </w:rPr>
        <w:t>marketing:</w:t>
      </w:r>
      <w:r>
        <w:rPr>
          <w:spacing w:val="40"/>
          <w:sz w:val="28"/>
        </w:rPr>
        <w:t>  </w:t>
      </w:r>
      <w:r>
        <w:rPr>
          <w:sz w:val="28"/>
        </w:rPr>
        <w:t>meaning,</w:t>
      </w:r>
      <w:r>
        <w:rPr>
          <w:spacing w:val="40"/>
          <w:sz w:val="28"/>
        </w:rPr>
        <w:t>  </w:t>
      </w:r>
      <w:r>
        <w:rPr>
          <w:sz w:val="28"/>
        </w:rPr>
        <w:t>factors</w:t>
      </w:r>
      <w:r>
        <w:rPr>
          <w:spacing w:val="40"/>
          <w:sz w:val="28"/>
        </w:rPr>
        <w:t>  </w:t>
      </w:r>
      <w:r>
        <w:rPr>
          <w:sz w:val="28"/>
        </w:rPr>
        <w:t>and importance. </w:t>
      </w:r>
      <w:r>
        <w:rPr>
          <w:i/>
          <w:sz w:val="28"/>
        </w:rPr>
        <w:t>CommerceMates</w:t>
      </w:r>
      <w:r>
        <w:rPr>
          <w:sz w:val="28"/>
        </w:rPr>
        <w:t>. URL: </w:t>
      </w:r>
      <w:hyperlink r:id="rId56">
        <w:r>
          <w:rPr>
            <w:sz w:val="28"/>
            <w:u w:val="single"/>
          </w:rPr>
          <w:t>https://commercemates.com/internal-environment/</w:t>
        </w:r>
      </w:hyperlink>
    </w:p>
    <w:p>
      <w:pPr>
        <w:pStyle w:val="ListParagraph"/>
        <w:numPr>
          <w:ilvl w:val="0"/>
          <w:numId w:val="58"/>
        </w:numPr>
        <w:tabs>
          <w:tab w:pos="1557" w:val="left" w:leader="none"/>
        </w:tabs>
        <w:spacing w:line="360" w:lineRule="auto" w:before="0" w:after="0"/>
        <w:ind w:left="143" w:right="134" w:firstLine="707"/>
        <w:jc w:val="both"/>
        <w:rPr>
          <w:sz w:val="28"/>
        </w:rPr>
      </w:pPr>
      <w:r>
        <w:rPr>
          <w:sz w:val="28"/>
        </w:rPr>
        <w:t>Герасименко</w:t>
      </w:r>
      <w:r>
        <w:rPr>
          <w:spacing w:val="-1"/>
          <w:sz w:val="28"/>
        </w:rPr>
        <w:t> </w:t>
      </w:r>
      <w:r>
        <w:rPr>
          <w:sz w:val="28"/>
        </w:rPr>
        <w:t>Т. О. Характеристика основних підходів до структурування внутрішнього середовища підприємства для потреб стратегічного аналізу.</w:t>
      </w:r>
      <w:r>
        <w:rPr>
          <w:spacing w:val="-5"/>
          <w:sz w:val="28"/>
        </w:rPr>
        <w:t> </w:t>
      </w:r>
      <w:r>
        <w:rPr>
          <w:i/>
          <w:sz w:val="28"/>
        </w:rPr>
        <w:t>Міжнародна</w:t>
      </w:r>
      <w:r>
        <w:rPr>
          <w:i/>
          <w:spacing w:val="-3"/>
          <w:sz w:val="28"/>
        </w:rPr>
        <w:t> </w:t>
      </w:r>
      <w:r>
        <w:rPr>
          <w:i/>
          <w:sz w:val="28"/>
        </w:rPr>
        <w:t>науково-практична</w:t>
      </w:r>
      <w:r>
        <w:rPr>
          <w:i/>
          <w:spacing w:val="-3"/>
          <w:sz w:val="28"/>
        </w:rPr>
        <w:t> </w:t>
      </w:r>
      <w:r>
        <w:rPr>
          <w:i/>
          <w:sz w:val="28"/>
        </w:rPr>
        <w:t>конференція</w:t>
      </w:r>
      <w:r>
        <w:rPr>
          <w:i/>
          <w:spacing w:val="-2"/>
          <w:sz w:val="28"/>
        </w:rPr>
        <w:t> </w:t>
      </w:r>
      <w:r>
        <w:rPr>
          <w:i/>
          <w:sz w:val="28"/>
        </w:rPr>
        <w:t>«Сучасні</w:t>
      </w:r>
      <w:r>
        <w:rPr>
          <w:i/>
          <w:spacing w:val="-3"/>
          <w:sz w:val="28"/>
        </w:rPr>
        <w:t> </w:t>
      </w:r>
      <w:r>
        <w:rPr>
          <w:i/>
          <w:sz w:val="28"/>
        </w:rPr>
        <w:t>напрями</w:t>
      </w:r>
      <w:r>
        <w:rPr>
          <w:i/>
          <w:spacing w:val="-3"/>
          <w:sz w:val="28"/>
        </w:rPr>
        <w:t> </w:t>
      </w:r>
      <w:r>
        <w:rPr>
          <w:i/>
          <w:sz w:val="28"/>
        </w:rPr>
        <w:t>розвитку економіки,</w:t>
      </w:r>
      <w:r>
        <w:rPr>
          <w:i/>
          <w:spacing w:val="-7"/>
          <w:sz w:val="28"/>
        </w:rPr>
        <w:t> </w:t>
      </w:r>
      <w:r>
        <w:rPr>
          <w:i/>
          <w:sz w:val="28"/>
        </w:rPr>
        <w:t>підприємництва,</w:t>
      </w:r>
      <w:r>
        <w:rPr>
          <w:i/>
          <w:spacing w:val="-7"/>
          <w:sz w:val="28"/>
        </w:rPr>
        <w:t> </w:t>
      </w:r>
      <w:r>
        <w:rPr>
          <w:i/>
          <w:sz w:val="28"/>
        </w:rPr>
        <w:t>технологій</w:t>
      </w:r>
      <w:r>
        <w:rPr>
          <w:i/>
          <w:spacing w:val="-6"/>
          <w:sz w:val="28"/>
        </w:rPr>
        <w:t> </w:t>
      </w:r>
      <w:r>
        <w:rPr>
          <w:i/>
          <w:sz w:val="28"/>
        </w:rPr>
        <w:t>та</w:t>
      </w:r>
      <w:r>
        <w:rPr>
          <w:i/>
          <w:spacing w:val="-4"/>
          <w:sz w:val="28"/>
        </w:rPr>
        <w:t> </w:t>
      </w:r>
      <w:r>
        <w:rPr>
          <w:i/>
          <w:sz w:val="28"/>
        </w:rPr>
        <w:t>їх</w:t>
      </w:r>
      <w:r>
        <w:rPr>
          <w:i/>
          <w:spacing w:val="-5"/>
          <w:sz w:val="28"/>
        </w:rPr>
        <w:t> </w:t>
      </w:r>
      <w:r>
        <w:rPr>
          <w:i/>
          <w:sz w:val="28"/>
        </w:rPr>
        <w:t>правового</w:t>
      </w:r>
      <w:r>
        <w:rPr>
          <w:i/>
          <w:spacing w:val="-6"/>
          <w:sz w:val="28"/>
        </w:rPr>
        <w:t> </w:t>
      </w:r>
      <w:r>
        <w:rPr>
          <w:i/>
          <w:sz w:val="28"/>
        </w:rPr>
        <w:t>забезпечення» </w:t>
      </w:r>
      <w:r>
        <w:rPr>
          <w:sz w:val="28"/>
        </w:rPr>
        <w:t>.</w:t>
      </w:r>
      <w:r>
        <w:rPr>
          <w:spacing w:val="-7"/>
          <w:sz w:val="28"/>
        </w:rPr>
        <w:t> </w:t>
      </w:r>
      <w:r>
        <w:rPr>
          <w:sz w:val="28"/>
        </w:rPr>
        <w:t>2020.</w:t>
      </w:r>
      <w:r>
        <w:rPr>
          <w:spacing w:val="-7"/>
          <w:sz w:val="28"/>
        </w:rPr>
        <w:t> </w:t>
      </w:r>
      <w:r>
        <w:rPr>
          <w:sz w:val="28"/>
        </w:rPr>
        <w:t>№</w:t>
      </w:r>
      <w:r>
        <w:rPr>
          <w:spacing w:val="-2"/>
          <w:sz w:val="28"/>
        </w:rPr>
        <w:t> </w:t>
      </w:r>
      <w:r>
        <w:rPr>
          <w:sz w:val="28"/>
        </w:rPr>
        <w:t>1. С. 89–91.</w:t>
      </w:r>
    </w:p>
    <w:p>
      <w:pPr>
        <w:pStyle w:val="ListParagraph"/>
        <w:numPr>
          <w:ilvl w:val="0"/>
          <w:numId w:val="58"/>
        </w:numPr>
        <w:tabs>
          <w:tab w:pos="1557" w:val="left" w:leader="none"/>
          <w:tab w:pos="2692" w:val="left" w:leader="none"/>
          <w:tab w:pos="4800" w:val="left" w:leader="none"/>
          <w:tab w:pos="6784" w:val="left" w:leader="none"/>
          <w:tab w:pos="8688" w:val="left" w:leader="none"/>
        </w:tabs>
        <w:spacing w:line="360" w:lineRule="auto" w:before="0" w:after="0"/>
        <w:ind w:left="143" w:right="135" w:firstLine="707"/>
        <w:jc w:val="both"/>
        <w:rPr>
          <w:sz w:val="28"/>
        </w:rPr>
      </w:pPr>
      <w:r>
        <w:rPr>
          <w:sz w:val="28"/>
        </w:rPr>
        <w:t>Гассаб</w:t>
      </w:r>
      <w:r>
        <w:rPr>
          <w:spacing w:val="-2"/>
          <w:sz w:val="28"/>
        </w:rPr>
        <w:t> </w:t>
      </w:r>
      <w:r>
        <w:rPr>
          <w:sz w:val="28"/>
        </w:rPr>
        <w:t>О.</w:t>
      </w:r>
      <w:r>
        <w:rPr>
          <w:spacing w:val="-3"/>
          <w:sz w:val="28"/>
        </w:rPr>
        <w:t> </w:t>
      </w:r>
      <w:r>
        <w:rPr>
          <w:sz w:val="28"/>
        </w:rPr>
        <w:t>В. Наукові засади становлення та розвитку поняття корпоративної культури. </w:t>
      </w:r>
      <w:r>
        <w:rPr>
          <w:i/>
          <w:sz w:val="28"/>
        </w:rPr>
        <w:t>Дніпровський науковий часопис публічного управління </w:t>
      </w:r>
      <w:r>
        <w:rPr>
          <w:i/>
          <w:spacing w:val="-2"/>
          <w:sz w:val="28"/>
        </w:rPr>
        <w:t>психології</w:t>
      </w:r>
      <w:r>
        <w:rPr>
          <w:i/>
          <w:sz w:val="28"/>
        </w:rPr>
        <w:tab/>
        <w:tab/>
      </w:r>
      <w:r>
        <w:rPr>
          <w:i/>
          <w:spacing w:val="-2"/>
          <w:sz w:val="28"/>
        </w:rPr>
        <w:t>права</w:t>
      </w:r>
      <w:r>
        <w:rPr>
          <w:spacing w:val="-2"/>
          <w:sz w:val="28"/>
        </w:rPr>
        <w:t>.</w:t>
      </w:r>
      <w:r>
        <w:rPr>
          <w:sz w:val="28"/>
        </w:rPr>
        <w:tab/>
      </w:r>
      <w:r>
        <w:rPr>
          <w:spacing w:val="-2"/>
          <w:sz w:val="28"/>
        </w:rPr>
        <w:t>2022.</w:t>
      </w:r>
      <w:r>
        <w:rPr>
          <w:sz w:val="28"/>
        </w:rPr>
        <w:tab/>
        <w:t>№ 4.</w:t>
        <w:tab/>
        <w:t>С.</w:t>
      </w:r>
      <w:r>
        <w:rPr>
          <w:spacing w:val="-18"/>
          <w:sz w:val="28"/>
        </w:rPr>
        <w:t> </w:t>
      </w:r>
      <w:r>
        <w:rPr>
          <w:sz w:val="28"/>
        </w:rPr>
        <w:t>214–219. URL: </w:t>
      </w:r>
      <w:hyperlink r:id="rId57">
        <w:r>
          <w:rPr>
            <w:sz w:val="28"/>
            <w:u w:val="single"/>
          </w:rPr>
          <w:t>https://doi.org/10.51547/ppp.dp.ua/2022.4.33</w:t>
        </w:r>
      </w:hyperlink>
      <w:r>
        <w:rPr>
          <w:sz w:val="28"/>
        </w:rPr>
        <w:t> (дата звернення: 29.11.2024).</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Кубишина Н. С. Формування маркетингової товарної стратегії підприємства / Н. С. Кубишина, Г. М. Гребньов // </w:t>
      </w:r>
      <w:r>
        <w:rPr>
          <w:i/>
          <w:sz w:val="28"/>
        </w:rPr>
        <w:t>Економіка та підприємництво : зб.</w:t>
      </w:r>
      <w:r>
        <w:rPr>
          <w:i/>
          <w:spacing w:val="-7"/>
          <w:sz w:val="28"/>
        </w:rPr>
        <w:t> </w:t>
      </w:r>
      <w:r>
        <w:rPr>
          <w:i/>
          <w:sz w:val="28"/>
        </w:rPr>
        <w:t>наук.</w:t>
      </w:r>
      <w:r>
        <w:rPr>
          <w:i/>
          <w:spacing w:val="-7"/>
          <w:sz w:val="28"/>
        </w:rPr>
        <w:t> </w:t>
      </w:r>
      <w:r>
        <w:rPr>
          <w:i/>
          <w:sz w:val="28"/>
        </w:rPr>
        <w:t>пр.</w:t>
      </w:r>
      <w:r>
        <w:rPr>
          <w:i/>
          <w:spacing w:val="-7"/>
          <w:sz w:val="28"/>
        </w:rPr>
        <w:t> </w:t>
      </w:r>
      <w:r>
        <w:rPr>
          <w:i/>
          <w:sz w:val="28"/>
        </w:rPr>
        <w:t>молодих</w:t>
      </w:r>
      <w:r>
        <w:rPr>
          <w:i/>
          <w:spacing w:val="-7"/>
          <w:sz w:val="28"/>
        </w:rPr>
        <w:t> </w:t>
      </w:r>
      <w:r>
        <w:rPr>
          <w:i/>
          <w:sz w:val="28"/>
        </w:rPr>
        <w:t>учених</w:t>
      </w:r>
      <w:r>
        <w:rPr>
          <w:i/>
          <w:spacing w:val="-7"/>
          <w:sz w:val="28"/>
        </w:rPr>
        <w:t> </w:t>
      </w:r>
      <w:r>
        <w:rPr>
          <w:i/>
          <w:sz w:val="28"/>
        </w:rPr>
        <w:t>та</w:t>
      </w:r>
      <w:r>
        <w:rPr>
          <w:i/>
          <w:spacing w:val="-8"/>
          <w:sz w:val="28"/>
        </w:rPr>
        <w:t> </w:t>
      </w:r>
      <w:r>
        <w:rPr>
          <w:i/>
          <w:sz w:val="28"/>
        </w:rPr>
        <w:t>аспірантів</w:t>
      </w:r>
      <w:r>
        <w:rPr>
          <w:i/>
          <w:spacing w:val="-6"/>
          <w:sz w:val="28"/>
        </w:rPr>
        <w:t> </w:t>
      </w:r>
      <w:r>
        <w:rPr>
          <w:i/>
          <w:sz w:val="28"/>
        </w:rPr>
        <w:t>:</w:t>
      </w:r>
      <w:r>
        <w:rPr>
          <w:i/>
          <w:spacing w:val="-7"/>
          <w:sz w:val="28"/>
        </w:rPr>
        <w:t> </w:t>
      </w:r>
      <w:r>
        <w:rPr>
          <w:i/>
          <w:sz w:val="28"/>
        </w:rPr>
        <w:t>у</w:t>
      </w:r>
      <w:r>
        <w:rPr>
          <w:i/>
          <w:spacing w:val="-7"/>
          <w:sz w:val="28"/>
        </w:rPr>
        <w:t> </w:t>
      </w:r>
      <w:r>
        <w:rPr>
          <w:i/>
          <w:sz w:val="28"/>
        </w:rPr>
        <w:t>2</w:t>
      </w:r>
      <w:r>
        <w:rPr>
          <w:i/>
          <w:spacing w:val="-6"/>
          <w:sz w:val="28"/>
        </w:rPr>
        <w:t> </w:t>
      </w:r>
      <w:r>
        <w:rPr>
          <w:i/>
          <w:sz w:val="28"/>
        </w:rPr>
        <w:t>ч</w:t>
      </w:r>
      <w:r>
        <w:rPr>
          <w:sz w:val="28"/>
        </w:rPr>
        <w:t>.</w:t>
      </w:r>
      <w:r>
        <w:rPr>
          <w:spacing w:val="-7"/>
          <w:sz w:val="28"/>
        </w:rPr>
        <w:t> </w:t>
      </w:r>
      <w:r>
        <w:rPr>
          <w:sz w:val="28"/>
        </w:rPr>
        <w:t>Київ</w:t>
      </w:r>
      <w:r>
        <w:rPr>
          <w:spacing w:val="-7"/>
          <w:sz w:val="28"/>
        </w:rPr>
        <w:t> </w:t>
      </w:r>
      <w:r>
        <w:rPr>
          <w:sz w:val="28"/>
        </w:rPr>
        <w:t>:</w:t>
      </w:r>
      <w:r>
        <w:rPr>
          <w:spacing w:val="-6"/>
          <w:sz w:val="28"/>
        </w:rPr>
        <w:t> </w:t>
      </w:r>
      <w:r>
        <w:rPr>
          <w:sz w:val="28"/>
        </w:rPr>
        <w:t>КНЕУ,</w:t>
      </w:r>
      <w:r>
        <w:rPr>
          <w:spacing w:val="-7"/>
          <w:sz w:val="28"/>
        </w:rPr>
        <w:t> </w:t>
      </w:r>
      <w:r>
        <w:rPr>
          <w:sz w:val="28"/>
        </w:rPr>
        <w:t>2015.</w:t>
      </w:r>
      <w:r>
        <w:rPr>
          <w:spacing w:val="-5"/>
          <w:sz w:val="28"/>
        </w:rPr>
        <w:t> </w:t>
      </w:r>
      <w:r>
        <w:rPr>
          <w:sz w:val="28"/>
        </w:rPr>
        <w:t>–</w:t>
      </w:r>
      <w:r>
        <w:rPr>
          <w:spacing w:val="-5"/>
          <w:sz w:val="28"/>
        </w:rPr>
        <w:t> </w:t>
      </w:r>
      <w:r>
        <w:rPr>
          <w:sz w:val="28"/>
        </w:rPr>
        <w:t>Вип.</w:t>
      </w:r>
      <w:r>
        <w:rPr>
          <w:spacing w:val="-7"/>
          <w:sz w:val="28"/>
        </w:rPr>
        <w:t> </w:t>
      </w:r>
      <w:r>
        <w:rPr>
          <w:sz w:val="28"/>
        </w:rPr>
        <w:t>34–35, ч. 1. – С. 243–251.</w:t>
      </w:r>
    </w:p>
    <w:p>
      <w:pPr>
        <w:pStyle w:val="ListParagraph"/>
        <w:numPr>
          <w:ilvl w:val="0"/>
          <w:numId w:val="58"/>
        </w:numPr>
        <w:tabs>
          <w:tab w:pos="1557" w:val="left" w:leader="none"/>
        </w:tabs>
        <w:spacing w:line="360" w:lineRule="auto" w:before="0" w:after="0"/>
        <w:ind w:left="143" w:right="140" w:firstLine="707"/>
        <w:jc w:val="both"/>
        <w:rPr>
          <w:sz w:val="28"/>
        </w:rPr>
      </w:pPr>
      <w:r>
        <w:rPr>
          <w:sz w:val="28"/>
        </w:rPr>
        <w:t>Юрчишена</w:t>
      </w:r>
      <w:r>
        <w:rPr>
          <w:spacing w:val="-1"/>
          <w:sz w:val="28"/>
        </w:rPr>
        <w:t> </w:t>
      </w:r>
      <w:r>
        <w:rPr>
          <w:sz w:val="28"/>
        </w:rPr>
        <w:t>Л. В., Сивак</w:t>
      </w:r>
      <w:r>
        <w:rPr>
          <w:spacing w:val="-1"/>
          <w:sz w:val="28"/>
        </w:rPr>
        <w:t> </w:t>
      </w:r>
      <w:r>
        <w:rPr>
          <w:sz w:val="28"/>
        </w:rPr>
        <w:t>Р. Ю. Джерела фінансування робочого капіталу.</w:t>
      </w:r>
      <w:r>
        <w:rPr>
          <w:spacing w:val="-6"/>
          <w:sz w:val="28"/>
        </w:rPr>
        <w:t> </w:t>
      </w:r>
      <w:r>
        <w:rPr>
          <w:sz w:val="28"/>
        </w:rPr>
        <w:t>Актуальні проблеми розвитку фінансів в умовах цифровізації економіки України. 2024. Зб. матеріалів ІІ Всеукр. науково-практ. конф., № 1. С. 100–103.</w:t>
      </w:r>
    </w:p>
    <w:p>
      <w:pPr>
        <w:pStyle w:val="ListParagraph"/>
        <w:numPr>
          <w:ilvl w:val="0"/>
          <w:numId w:val="58"/>
        </w:numPr>
        <w:tabs>
          <w:tab w:pos="1557" w:val="left" w:leader="none"/>
        </w:tabs>
        <w:spacing w:line="360" w:lineRule="auto" w:before="0" w:after="0"/>
        <w:ind w:left="143" w:right="132" w:firstLine="707"/>
        <w:jc w:val="both"/>
        <w:rPr>
          <w:sz w:val="28"/>
        </w:rPr>
      </w:pPr>
      <w:r>
        <w:rPr>
          <w:sz w:val="28"/>
        </w:rPr>
        <w:t>О.Я.</w:t>
      </w:r>
      <w:r>
        <w:rPr>
          <w:spacing w:val="-3"/>
          <w:sz w:val="28"/>
        </w:rPr>
        <w:t> </w:t>
      </w:r>
      <w:r>
        <w:rPr>
          <w:sz w:val="28"/>
        </w:rPr>
        <w:t>Загорецька, С.О Маїк. Спільні підприємства в системі міжнародного бізнесу.</w:t>
      </w:r>
      <w:r>
        <w:rPr>
          <w:spacing w:val="-1"/>
          <w:sz w:val="28"/>
        </w:rPr>
        <w:t> </w:t>
      </w:r>
      <w:r>
        <w:rPr>
          <w:sz w:val="28"/>
        </w:rPr>
        <w:t>Сучасні тенденції розвитку фінансових та інноваційно- інвестиційних процесів в Україні. 2021. Матеріали ІV Міжнар. науково-практ. конф., № 1. С. 631–633.</w:t>
      </w:r>
    </w:p>
    <w:p>
      <w:pPr>
        <w:pStyle w:val="ListParagraph"/>
        <w:numPr>
          <w:ilvl w:val="0"/>
          <w:numId w:val="58"/>
        </w:numPr>
        <w:tabs>
          <w:tab w:pos="1557" w:val="left" w:leader="none"/>
        </w:tabs>
        <w:spacing w:line="360" w:lineRule="auto" w:before="1" w:after="0"/>
        <w:ind w:left="143" w:right="134" w:firstLine="707"/>
        <w:jc w:val="both"/>
        <w:rPr>
          <w:sz w:val="28"/>
        </w:rPr>
      </w:pPr>
      <w:r>
        <w:rPr>
          <w:sz w:val="28"/>
        </w:rPr>
        <w:t>Малярчук</w:t>
      </w:r>
      <w:r>
        <w:rPr>
          <w:spacing w:val="-3"/>
          <w:sz w:val="28"/>
        </w:rPr>
        <w:t> </w:t>
      </w:r>
      <w:r>
        <w:rPr>
          <w:sz w:val="28"/>
        </w:rPr>
        <w:t>О.Г. Партнерство «стартап-корпорація» як напрям розвитку корпоративного підприємництва.</w:t>
      </w:r>
      <w:r>
        <w:rPr>
          <w:spacing w:val="-1"/>
          <w:sz w:val="28"/>
        </w:rPr>
        <w:t> </w:t>
      </w:r>
      <w:r>
        <w:rPr>
          <w:sz w:val="28"/>
        </w:rPr>
        <w:t>Підприємництво і торгівля: тенденції розвитку. 2021. Матеріали ІV Міжнар. науково-практ. конф. С. 112–114.</w:t>
      </w:r>
    </w:p>
    <w:p>
      <w:pPr>
        <w:pStyle w:val="ListParagraph"/>
        <w:numPr>
          <w:ilvl w:val="0"/>
          <w:numId w:val="58"/>
        </w:numPr>
        <w:tabs>
          <w:tab w:pos="1558" w:val="left" w:leader="none"/>
        </w:tabs>
        <w:spacing w:line="240" w:lineRule="auto" w:before="1" w:after="0"/>
        <w:ind w:left="1558" w:right="0" w:hanging="707"/>
        <w:jc w:val="both"/>
        <w:rPr>
          <w:sz w:val="28"/>
        </w:rPr>
      </w:pPr>
      <w:r>
        <w:rPr>
          <w:sz w:val="28"/>
        </w:rPr>
        <w:t>Subanidja</w:t>
      </w:r>
      <w:r>
        <w:rPr>
          <w:spacing w:val="-4"/>
          <w:sz w:val="28"/>
        </w:rPr>
        <w:t> </w:t>
      </w:r>
      <w:r>
        <w:rPr>
          <w:sz w:val="28"/>
        </w:rPr>
        <w:t>S.,</w:t>
      </w:r>
      <w:r>
        <w:rPr>
          <w:spacing w:val="71"/>
          <w:sz w:val="28"/>
        </w:rPr>
        <w:t> </w:t>
      </w:r>
      <w:r>
        <w:rPr>
          <w:sz w:val="28"/>
        </w:rPr>
        <w:t>Hadiwidjojo</w:t>
      </w:r>
      <w:r>
        <w:rPr>
          <w:spacing w:val="-1"/>
          <w:sz w:val="28"/>
        </w:rPr>
        <w:t> </w:t>
      </w:r>
      <w:r>
        <w:rPr>
          <w:sz w:val="28"/>
        </w:rPr>
        <w:t>D.</w:t>
      </w:r>
      <w:r>
        <w:rPr>
          <w:spacing w:val="72"/>
          <w:sz w:val="28"/>
        </w:rPr>
        <w:t> </w:t>
      </w:r>
      <w:r>
        <w:rPr>
          <w:sz w:val="28"/>
        </w:rPr>
        <w:t>The</w:t>
      </w:r>
      <w:r>
        <w:rPr>
          <w:spacing w:val="75"/>
          <w:sz w:val="28"/>
        </w:rPr>
        <w:t> </w:t>
      </w:r>
      <w:r>
        <w:rPr>
          <w:sz w:val="28"/>
        </w:rPr>
        <w:t>influence</w:t>
      </w:r>
      <w:r>
        <w:rPr>
          <w:spacing w:val="72"/>
          <w:sz w:val="28"/>
        </w:rPr>
        <w:t> </w:t>
      </w:r>
      <w:r>
        <w:rPr>
          <w:sz w:val="28"/>
        </w:rPr>
        <w:t>of</w:t>
      </w:r>
      <w:r>
        <w:rPr>
          <w:spacing w:val="75"/>
          <w:sz w:val="28"/>
        </w:rPr>
        <w:t> </w:t>
      </w:r>
      <w:r>
        <w:rPr>
          <w:sz w:val="28"/>
        </w:rPr>
        <w:t>knowledge</w:t>
      </w:r>
      <w:r>
        <w:rPr>
          <w:spacing w:val="73"/>
          <w:sz w:val="28"/>
        </w:rPr>
        <w:t> </w:t>
      </w:r>
      <w:r>
        <w:rPr>
          <w:spacing w:val="-2"/>
          <w:sz w:val="28"/>
        </w:rPr>
        <w:t>management</w:t>
      </w:r>
    </w:p>
    <w:p>
      <w:pPr>
        <w:spacing w:line="360" w:lineRule="auto" w:before="160"/>
        <w:ind w:left="143" w:right="135" w:firstLine="0"/>
        <w:jc w:val="both"/>
        <w:rPr>
          <w:sz w:val="28"/>
        </w:rPr>
      </w:pPr>
      <w:r>
        <w:rPr>
          <w:sz w:val="28"/>
        </w:rPr>
        <w:t>«bottleneck»</w:t>
      </w:r>
      <w:r>
        <w:rPr>
          <w:spacing w:val="40"/>
          <w:sz w:val="28"/>
        </w:rPr>
        <w:t> </w:t>
      </w:r>
      <w:r>
        <w:rPr>
          <w:sz w:val="28"/>
        </w:rPr>
        <w:t>on</w:t>
      </w:r>
      <w:r>
        <w:rPr>
          <w:spacing w:val="40"/>
          <w:sz w:val="28"/>
        </w:rPr>
        <w:t> </w:t>
      </w:r>
      <w:r>
        <w:rPr>
          <w:sz w:val="28"/>
        </w:rPr>
        <w:t>company’s</w:t>
      </w:r>
      <w:r>
        <w:rPr>
          <w:spacing w:val="40"/>
          <w:sz w:val="28"/>
        </w:rPr>
        <w:t> </w:t>
      </w:r>
      <w:r>
        <w:rPr>
          <w:sz w:val="28"/>
        </w:rPr>
        <w:t>performance. </w:t>
      </w:r>
      <w:r>
        <w:rPr>
          <w:i/>
          <w:sz w:val="28"/>
        </w:rPr>
        <w:t>Management</w:t>
      </w:r>
      <w:r>
        <w:rPr>
          <w:i/>
          <w:spacing w:val="40"/>
          <w:sz w:val="28"/>
        </w:rPr>
        <w:t> </w:t>
      </w:r>
      <w:r>
        <w:rPr>
          <w:i/>
          <w:sz w:val="28"/>
        </w:rPr>
        <w:t>&amp;</w:t>
      </w:r>
      <w:r>
        <w:rPr>
          <w:i/>
          <w:spacing w:val="40"/>
          <w:sz w:val="28"/>
        </w:rPr>
        <w:t> </w:t>
      </w:r>
      <w:r>
        <w:rPr>
          <w:i/>
          <w:sz w:val="28"/>
        </w:rPr>
        <w:t>marketing</w:t>
      </w:r>
      <w:r>
        <w:rPr>
          <w:sz w:val="28"/>
        </w:rPr>
        <w:t>.</w:t>
      </w:r>
      <w:r>
        <w:rPr>
          <w:spacing w:val="40"/>
          <w:sz w:val="28"/>
        </w:rPr>
        <w:t> </w:t>
      </w:r>
      <w:r>
        <w:rPr>
          <w:sz w:val="28"/>
        </w:rPr>
        <w:t>2017.</w:t>
      </w:r>
      <w:r>
        <w:rPr>
          <w:spacing w:val="40"/>
          <w:sz w:val="28"/>
        </w:rPr>
        <w:t> </w:t>
      </w:r>
      <w:r>
        <w:rPr>
          <w:sz w:val="28"/>
        </w:rPr>
        <w:t>Vol.</w:t>
      </w:r>
      <w:r>
        <w:rPr>
          <w:spacing w:val="-4"/>
          <w:sz w:val="28"/>
        </w:rPr>
        <w:t> </w:t>
      </w:r>
      <w:r>
        <w:rPr>
          <w:sz w:val="28"/>
        </w:rPr>
        <w:t>12, no. 3. P. 402–415.</w:t>
      </w:r>
    </w:p>
    <w:p>
      <w:pPr>
        <w:pStyle w:val="ListParagraph"/>
        <w:numPr>
          <w:ilvl w:val="0"/>
          <w:numId w:val="58"/>
        </w:numPr>
        <w:tabs>
          <w:tab w:pos="1557" w:val="left" w:leader="none"/>
        </w:tabs>
        <w:spacing w:line="360" w:lineRule="auto" w:before="0" w:after="0"/>
        <w:ind w:left="143" w:right="140" w:firstLine="707"/>
        <w:jc w:val="both"/>
        <w:rPr>
          <w:sz w:val="28"/>
        </w:rPr>
      </w:pPr>
      <w:r>
        <w:rPr>
          <w:sz w:val="28"/>
        </w:rPr>
        <w:t>Філатова</w:t>
      </w:r>
      <w:r>
        <w:rPr>
          <w:spacing w:val="-6"/>
          <w:sz w:val="28"/>
        </w:rPr>
        <w:t> </w:t>
      </w:r>
      <w:r>
        <w:rPr>
          <w:sz w:val="28"/>
        </w:rPr>
        <w:t>А.В. Пріоритетність концепції маркетингу взаємовідносин у сучасному</w:t>
      </w:r>
      <w:r>
        <w:rPr>
          <w:spacing w:val="80"/>
          <w:sz w:val="28"/>
        </w:rPr>
        <w:t>  </w:t>
      </w:r>
      <w:r>
        <w:rPr>
          <w:sz w:val="28"/>
        </w:rPr>
        <w:t>ринковому</w:t>
      </w:r>
      <w:r>
        <w:rPr>
          <w:spacing w:val="80"/>
          <w:sz w:val="28"/>
        </w:rPr>
        <w:t>  </w:t>
      </w:r>
      <w:r>
        <w:rPr>
          <w:sz w:val="28"/>
        </w:rPr>
        <w:t>середовищі. «Сучасний</w:t>
      </w:r>
      <w:r>
        <w:rPr>
          <w:spacing w:val="80"/>
          <w:sz w:val="28"/>
        </w:rPr>
        <w:t>  </w:t>
      </w:r>
      <w:r>
        <w:rPr>
          <w:sz w:val="28"/>
        </w:rPr>
        <w:t>менеджмент:</w:t>
      </w:r>
      <w:r>
        <w:rPr>
          <w:spacing w:val="80"/>
          <w:sz w:val="28"/>
        </w:rPr>
        <w:t>  </w:t>
      </w:r>
      <w:r>
        <w:rPr>
          <w:sz w:val="28"/>
        </w:rPr>
        <w:t>проблеми</w:t>
      </w:r>
      <w:r>
        <w:rPr>
          <w:spacing w:val="80"/>
          <w:sz w:val="28"/>
        </w:rPr>
        <w:t>  </w:t>
      </w:r>
      <w:r>
        <w:rPr>
          <w:sz w:val="28"/>
        </w:rPr>
        <w:t>та</w:t>
      </w:r>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right="135" w:firstLine="0"/>
      </w:pPr>
      <w:r>
        <w:rPr/>
        <w:t>перспективи</w:t>
      </w:r>
      <w:r>
        <w:rPr>
          <w:spacing w:val="80"/>
        </w:rPr>
        <w:t> </w:t>
      </w:r>
      <w:r>
        <w:rPr/>
        <w:t>розвитку».</w:t>
      </w:r>
      <w:r>
        <w:rPr>
          <w:spacing w:val="80"/>
        </w:rPr>
        <w:t> </w:t>
      </w:r>
      <w:r>
        <w:rPr/>
        <w:t>2020.</w:t>
      </w:r>
      <w:r>
        <w:rPr>
          <w:spacing w:val="80"/>
        </w:rPr>
        <w:t> </w:t>
      </w:r>
      <w:r>
        <w:rPr/>
        <w:t>Т.</w:t>
      </w:r>
      <w:r>
        <w:rPr>
          <w:spacing w:val="-2"/>
        </w:rPr>
        <w:t> </w:t>
      </w:r>
      <w:r>
        <w:rPr/>
        <w:t>5-а</w:t>
      </w:r>
      <w:r>
        <w:rPr>
          <w:spacing w:val="80"/>
        </w:rPr>
        <w:t> </w:t>
      </w:r>
      <w:r>
        <w:rPr/>
        <w:t>Всеукр.</w:t>
      </w:r>
      <w:r>
        <w:rPr>
          <w:spacing w:val="80"/>
        </w:rPr>
        <w:t> </w:t>
      </w:r>
      <w:r>
        <w:rPr/>
        <w:t>науково–практ.</w:t>
      </w:r>
      <w:r>
        <w:rPr>
          <w:spacing w:val="80"/>
        </w:rPr>
        <w:t> </w:t>
      </w:r>
      <w:r>
        <w:rPr/>
        <w:t>Інтернет–конф.</w:t>
      </w:r>
      <w:r>
        <w:rPr>
          <w:spacing w:val="80"/>
        </w:rPr>
        <w:t> </w:t>
      </w:r>
      <w:r>
        <w:rPr/>
        <w:t>С. 223–226.</w:t>
      </w:r>
    </w:p>
    <w:p>
      <w:pPr>
        <w:pStyle w:val="ListParagraph"/>
        <w:numPr>
          <w:ilvl w:val="0"/>
          <w:numId w:val="58"/>
        </w:numPr>
        <w:tabs>
          <w:tab w:pos="1557" w:val="left" w:leader="none"/>
        </w:tabs>
        <w:spacing w:line="360" w:lineRule="auto" w:before="0" w:after="0"/>
        <w:ind w:left="143" w:right="135" w:firstLine="707"/>
        <w:jc w:val="both"/>
        <w:rPr>
          <w:sz w:val="28"/>
        </w:rPr>
      </w:pPr>
      <w:r>
        <w:rPr>
          <w:sz w:val="28"/>
        </w:rPr>
        <w:t>Фісун, Ю., &amp; Марчук, В. (2023). Концепція холістичного маркетингу: теоретичні аспекти та особливості практичного застосування.</w:t>
      </w:r>
      <w:r>
        <w:rPr>
          <w:spacing w:val="-3"/>
          <w:sz w:val="28"/>
        </w:rPr>
        <w:t> </w:t>
      </w:r>
      <w:r>
        <w:rPr>
          <w:sz w:val="28"/>
        </w:rPr>
        <w:t>Socio-Economic Relations in the Digital Society, 1(47), 61-69.</w:t>
      </w:r>
    </w:p>
    <w:p>
      <w:pPr>
        <w:pStyle w:val="ListParagraph"/>
        <w:numPr>
          <w:ilvl w:val="0"/>
          <w:numId w:val="58"/>
        </w:numPr>
        <w:tabs>
          <w:tab w:pos="1557" w:val="left" w:leader="none"/>
        </w:tabs>
        <w:spacing w:line="360" w:lineRule="auto" w:before="0" w:after="0"/>
        <w:ind w:left="143" w:right="136" w:firstLine="707"/>
        <w:jc w:val="both"/>
        <w:rPr>
          <w:sz w:val="28"/>
        </w:rPr>
      </w:pPr>
      <w:r>
        <w:rPr>
          <w:sz w:val="28"/>
        </w:rPr>
        <w:t>Нікішина</w:t>
      </w:r>
      <w:r>
        <w:rPr>
          <w:spacing w:val="-1"/>
          <w:sz w:val="28"/>
        </w:rPr>
        <w:t> </w:t>
      </w:r>
      <w:r>
        <w:rPr>
          <w:sz w:val="28"/>
        </w:rPr>
        <w:t>О.,</w:t>
      </w:r>
      <w:r>
        <w:rPr>
          <w:spacing w:val="40"/>
          <w:sz w:val="28"/>
        </w:rPr>
        <w:t> </w:t>
      </w:r>
      <w:r>
        <w:rPr>
          <w:sz w:val="28"/>
        </w:rPr>
        <w:t>Тараканов</w:t>
      </w:r>
      <w:r>
        <w:rPr>
          <w:spacing w:val="-1"/>
          <w:sz w:val="28"/>
        </w:rPr>
        <w:t> </w:t>
      </w:r>
      <w:r>
        <w:rPr>
          <w:sz w:val="28"/>
        </w:rPr>
        <w:t>М.,</w:t>
      </w:r>
      <w:r>
        <w:rPr>
          <w:spacing w:val="40"/>
          <w:sz w:val="28"/>
        </w:rPr>
        <w:t> </w:t>
      </w:r>
      <w:r>
        <w:rPr>
          <w:sz w:val="28"/>
        </w:rPr>
        <w:t>Зеркіна</w:t>
      </w:r>
      <w:r>
        <w:rPr>
          <w:spacing w:val="-1"/>
          <w:sz w:val="28"/>
        </w:rPr>
        <w:t> </w:t>
      </w:r>
      <w:r>
        <w:rPr>
          <w:sz w:val="28"/>
        </w:rPr>
        <w:t>О.</w:t>
      </w:r>
      <w:r>
        <w:rPr>
          <w:spacing w:val="40"/>
          <w:sz w:val="28"/>
        </w:rPr>
        <w:t> </w:t>
      </w:r>
      <w:r>
        <w:rPr>
          <w:sz w:val="28"/>
        </w:rPr>
        <w:t>Трансформація</w:t>
      </w:r>
      <w:r>
        <w:rPr>
          <w:spacing w:val="40"/>
          <w:sz w:val="28"/>
        </w:rPr>
        <w:t> </w:t>
      </w:r>
      <w:r>
        <w:rPr>
          <w:sz w:val="28"/>
        </w:rPr>
        <w:t>логістично- маркетингової концепції «7r» у ринковому вимірі. Економіко-соціальні відносини в галузі фізичної культури та сфері обслуговування. 2022. Тези доп. ІV Міжнар. наук.-практ. конф. С. 91–93.</w:t>
      </w:r>
    </w:p>
    <w:p>
      <w:pPr>
        <w:pStyle w:val="ListParagraph"/>
        <w:numPr>
          <w:ilvl w:val="0"/>
          <w:numId w:val="58"/>
        </w:numPr>
        <w:tabs>
          <w:tab w:pos="1557" w:val="left" w:leader="none"/>
          <w:tab w:pos="4014" w:val="left" w:leader="none"/>
          <w:tab w:pos="6461" w:val="left" w:leader="none"/>
          <w:tab w:pos="8485" w:val="left" w:leader="none"/>
        </w:tabs>
        <w:spacing w:line="360" w:lineRule="auto" w:before="0" w:after="0"/>
        <w:ind w:left="143" w:right="140" w:firstLine="707"/>
        <w:jc w:val="both"/>
        <w:rPr>
          <w:sz w:val="28"/>
        </w:rPr>
      </w:pPr>
      <w:r>
        <w:rPr>
          <w:sz w:val="28"/>
        </w:rPr>
        <w:t>Безпала А. О.,</w:t>
        <w:tab/>
        <w:t>Чуніхіна Т. С.</w:t>
        <w:tab/>
      </w:r>
      <w:r>
        <w:rPr>
          <w:spacing w:val="-2"/>
          <w:sz w:val="28"/>
        </w:rPr>
        <w:t>Концепція</w:t>
      </w:r>
      <w:r>
        <w:rPr>
          <w:sz w:val="28"/>
        </w:rPr>
        <w:tab/>
      </w:r>
      <w:r>
        <w:rPr>
          <w:spacing w:val="-2"/>
          <w:sz w:val="28"/>
        </w:rPr>
        <w:t>холістичного </w:t>
      </w:r>
      <w:r>
        <w:rPr>
          <w:sz w:val="28"/>
        </w:rPr>
        <w:t>маркетингу.</w:t>
      </w:r>
      <w:r>
        <w:rPr>
          <w:spacing w:val="-3"/>
          <w:sz w:val="28"/>
        </w:rPr>
        <w:t> </w:t>
      </w:r>
      <w:r>
        <w:rPr>
          <w:i/>
          <w:sz w:val="28"/>
        </w:rPr>
        <w:t>Бізнес-аналітика в управлінні зовнішньоекономічною діяльністю. </w:t>
      </w:r>
      <w:r>
        <w:rPr>
          <w:sz w:val="28"/>
        </w:rPr>
        <w:t>2023. С. 2014–216.</w:t>
      </w:r>
    </w:p>
    <w:p>
      <w:pPr>
        <w:pStyle w:val="ListParagraph"/>
        <w:numPr>
          <w:ilvl w:val="0"/>
          <w:numId w:val="58"/>
        </w:numPr>
        <w:tabs>
          <w:tab w:pos="1557" w:val="left" w:leader="none"/>
          <w:tab w:pos="3337" w:val="left" w:leader="none"/>
        </w:tabs>
        <w:spacing w:line="360" w:lineRule="auto" w:before="1" w:after="0"/>
        <w:ind w:left="143" w:right="135" w:firstLine="707"/>
        <w:jc w:val="both"/>
        <w:rPr>
          <w:sz w:val="28"/>
        </w:rPr>
      </w:pPr>
      <w:r>
        <w:rPr>
          <w:sz w:val="28"/>
        </w:rPr>
        <w:t>Терещенко О. Холістичний маркетинг: специфіка, стратегія, концепція. </w:t>
      </w:r>
      <w:r>
        <w:rPr>
          <w:i/>
          <w:sz w:val="28"/>
        </w:rPr>
        <w:t>Fractus</w:t>
      </w:r>
      <w:r>
        <w:rPr>
          <w:sz w:val="28"/>
        </w:rPr>
        <w:t>.</w:t>
        <w:tab/>
        <w:t>URL:</w:t>
      </w:r>
      <w:r>
        <w:rPr>
          <w:spacing w:val="-18"/>
          <w:sz w:val="28"/>
        </w:rPr>
        <w:t> </w:t>
      </w:r>
      <w:hyperlink r:id="rId58">
        <w:r>
          <w:rPr>
            <w:sz w:val="28"/>
            <w:u w:val="single"/>
          </w:rPr>
          <w:t>https://fractus.com.ua/uk/blog/holistichnij-marketing-</w:t>
        </w:r>
      </w:hyperlink>
      <w:r>
        <w:rPr>
          <w:sz w:val="28"/>
        </w:rPr>
        <w:t> </w:t>
      </w:r>
      <w:hyperlink r:id="rId58">
        <w:r>
          <w:rPr>
            <w:spacing w:val="-2"/>
            <w:sz w:val="28"/>
            <w:u w:val="single"/>
          </w:rPr>
          <w:t>zlagodzhena-robota-vsih-procesiv-biznesu/</w:t>
        </w:r>
      </w:hyperlink>
    </w:p>
    <w:p>
      <w:pPr>
        <w:pStyle w:val="ListParagraph"/>
        <w:numPr>
          <w:ilvl w:val="0"/>
          <w:numId w:val="58"/>
        </w:numPr>
        <w:tabs>
          <w:tab w:pos="1557" w:val="left" w:leader="none"/>
        </w:tabs>
        <w:spacing w:line="360" w:lineRule="auto" w:before="0" w:after="0"/>
        <w:ind w:left="143" w:right="138" w:firstLine="707"/>
        <w:jc w:val="both"/>
        <w:rPr>
          <w:sz w:val="28"/>
        </w:rPr>
      </w:pPr>
      <w:r>
        <w:rPr>
          <w:sz w:val="28"/>
        </w:rPr>
        <w:t>Фісун</w:t>
      </w:r>
      <w:r>
        <w:rPr>
          <w:spacing w:val="-3"/>
          <w:sz w:val="28"/>
        </w:rPr>
        <w:t> </w:t>
      </w:r>
      <w:r>
        <w:rPr>
          <w:sz w:val="28"/>
        </w:rPr>
        <w:t>Ю., Марчук</w:t>
      </w:r>
      <w:r>
        <w:rPr>
          <w:spacing w:val="-5"/>
          <w:sz w:val="28"/>
        </w:rPr>
        <w:t> </w:t>
      </w:r>
      <w:r>
        <w:rPr>
          <w:sz w:val="28"/>
        </w:rPr>
        <w:t>В. Концепція холістичного маркетингу: теоретичні аспекти та особливості практичного застосування. </w:t>
      </w:r>
      <w:r>
        <w:rPr>
          <w:i/>
          <w:sz w:val="28"/>
        </w:rPr>
        <w:t>Socio-economic relations in the digital society</w:t>
      </w:r>
      <w:r>
        <w:rPr>
          <w:sz w:val="28"/>
        </w:rPr>
        <w:t>. 2023. Т. 1, № 47. С. 61–69</w:t>
      </w:r>
    </w:p>
    <w:p>
      <w:pPr>
        <w:pStyle w:val="ListParagraph"/>
        <w:numPr>
          <w:ilvl w:val="0"/>
          <w:numId w:val="58"/>
        </w:numPr>
        <w:tabs>
          <w:tab w:pos="1559" w:val="left" w:leader="none"/>
        </w:tabs>
        <w:spacing w:line="360" w:lineRule="auto" w:before="0" w:after="0"/>
        <w:ind w:left="143" w:right="135" w:firstLine="707"/>
        <w:jc w:val="left"/>
        <w:rPr>
          <w:sz w:val="28"/>
        </w:rPr>
      </w:pPr>
      <w:r>
        <w:rPr>
          <w:sz w:val="28"/>
        </w:rPr>
        <w:t>Холістичний</w:t>
      </w:r>
      <w:r>
        <w:rPr>
          <w:spacing w:val="40"/>
          <w:sz w:val="28"/>
        </w:rPr>
        <w:t> </w:t>
      </w:r>
      <w:r>
        <w:rPr>
          <w:sz w:val="28"/>
        </w:rPr>
        <w:t>маркетинг.</w:t>
      </w:r>
      <w:r>
        <w:rPr>
          <w:spacing w:val="40"/>
          <w:sz w:val="28"/>
        </w:rPr>
        <w:t> </w:t>
      </w:r>
      <w:r>
        <w:rPr>
          <w:sz w:val="28"/>
        </w:rPr>
        <w:t>Що</w:t>
      </w:r>
      <w:r>
        <w:rPr>
          <w:spacing w:val="40"/>
          <w:sz w:val="28"/>
        </w:rPr>
        <w:t> </w:t>
      </w:r>
      <w:r>
        <w:rPr>
          <w:sz w:val="28"/>
        </w:rPr>
        <w:t>це?</w:t>
      </w:r>
      <w:r>
        <w:rPr>
          <w:spacing w:val="40"/>
          <w:sz w:val="28"/>
        </w:rPr>
        <w:t> </w:t>
      </w:r>
      <w:r>
        <w:rPr>
          <w:sz w:val="28"/>
        </w:rPr>
        <w:t>І</w:t>
      </w:r>
      <w:r>
        <w:rPr>
          <w:spacing w:val="40"/>
          <w:sz w:val="28"/>
        </w:rPr>
        <w:t> </w:t>
      </w:r>
      <w:r>
        <w:rPr>
          <w:sz w:val="28"/>
        </w:rPr>
        <w:t>яка</w:t>
      </w:r>
      <w:r>
        <w:rPr>
          <w:spacing w:val="40"/>
          <w:sz w:val="28"/>
        </w:rPr>
        <w:t> </w:t>
      </w:r>
      <w:r>
        <w:rPr>
          <w:sz w:val="28"/>
        </w:rPr>
        <w:t>його</w:t>
      </w:r>
      <w:r>
        <w:rPr>
          <w:spacing w:val="40"/>
          <w:sz w:val="28"/>
        </w:rPr>
        <w:t> </w:t>
      </w:r>
      <w:r>
        <w:rPr>
          <w:sz w:val="28"/>
        </w:rPr>
        <w:t>концепція?. </w:t>
      </w:r>
      <w:r>
        <w:rPr>
          <w:i/>
          <w:sz w:val="28"/>
        </w:rPr>
        <w:t>Вебасист.</w:t>
      </w:r>
      <w:r>
        <w:rPr>
          <w:i/>
          <w:spacing w:val="80"/>
          <w:sz w:val="28"/>
        </w:rPr>
        <w:t> </w:t>
      </w:r>
      <w:r>
        <w:rPr>
          <w:sz w:val="28"/>
        </w:rPr>
        <w:t>URL: </w:t>
      </w:r>
      <w:hyperlink r:id="rId59">
        <w:r>
          <w:rPr>
            <w:color w:val="0462C1"/>
            <w:sz w:val="28"/>
            <w:u w:val="single" w:color="0462C1"/>
          </w:rPr>
          <w:t>https://7dreamsport.ua/blog/kholstichniy-marketing-shcho-tse--yaka-yogo-</w:t>
        </w:r>
      </w:hyperlink>
      <w:r>
        <w:rPr>
          <w:color w:val="0462C1"/>
          <w:sz w:val="28"/>
        </w:rPr>
        <w:t> </w:t>
      </w:r>
      <w:hyperlink r:id="rId59">
        <w:r>
          <w:rPr>
            <w:color w:val="0462C1"/>
            <w:spacing w:val="-2"/>
            <w:sz w:val="28"/>
            <w:u w:val="single" w:color="0462C1"/>
          </w:rPr>
          <w:t>kontseptsya/</w:t>
        </w:r>
      </w:hyperlink>
      <w:r>
        <w:rPr>
          <w:spacing w:val="-2"/>
          <w:sz w:val="28"/>
        </w:rPr>
        <w:t>.</w:t>
      </w:r>
    </w:p>
    <w:p>
      <w:pPr>
        <w:pStyle w:val="ListParagraph"/>
        <w:numPr>
          <w:ilvl w:val="0"/>
          <w:numId w:val="58"/>
        </w:numPr>
        <w:tabs>
          <w:tab w:pos="1557" w:val="left" w:leader="none"/>
        </w:tabs>
        <w:spacing w:line="360" w:lineRule="auto" w:before="0" w:after="0"/>
        <w:ind w:left="143" w:right="135" w:firstLine="707"/>
        <w:jc w:val="both"/>
        <w:rPr>
          <w:sz w:val="28"/>
        </w:rPr>
      </w:pPr>
      <w:r>
        <w:rPr>
          <w:sz w:val="28"/>
        </w:rPr>
        <w:t>Вагіна А. М., Чуніхіна Т. С. Холістичний маркетинг. </w:t>
      </w:r>
      <w:r>
        <w:rPr>
          <w:i/>
          <w:sz w:val="28"/>
        </w:rPr>
        <w:t>Бізнес-аналітика в</w:t>
      </w:r>
      <w:r>
        <w:rPr>
          <w:i/>
          <w:spacing w:val="-5"/>
          <w:sz w:val="28"/>
        </w:rPr>
        <w:t> </w:t>
      </w:r>
      <w:r>
        <w:rPr>
          <w:i/>
          <w:sz w:val="28"/>
        </w:rPr>
        <w:t>управлінні</w:t>
      </w:r>
      <w:r>
        <w:rPr>
          <w:i/>
          <w:spacing w:val="-4"/>
          <w:sz w:val="28"/>
        </w:rPr>
        <w:t> </w:t>
      </w:r>
      <w:r>
        <w:rPr>
          <w:i/>
          <w:sz w:val="28"/>
        </w:rPr>
        <w:t>зовнішньоекономічною</w:t>
      </w:r>
      <w:r>
        <w:rPr>
          <w:i/>
          <w:spacing w:val="-4"/>
          <w:sz w:val="28"/>
        </w:rPr>
        <w:t> </w:t>
      </w:r>
      <w:r>
        <w:rPr>
          <w:i/>
          <w:sz w:val="28"/>
        </w:rPr>
        <w:t>діяльністю:</w:t>
      </w:r>
      <w:r>
        <w:rPr>
          <w:i/>
          <w:spacing w:val="-7"/>
          <w:sz w:val="28"/>
        </w:rPr>
        <w:t> </w:t>
      </w:r>
      <w:r>
        <w:rPr>
          <w:i/>
          <w:sz w:val="28"/>
        </w:rPr>
        <w:t>Матеріали</w:t>
      </w:r>
      <w:r>
        <w:rPr>
          <w:i/>
          <w:spacing w:val="-7"/>
          <w:sz w:val="28"/>
        </w:rPr>
        <w:t> </w:t>
      </w:r>
      <w:r>
        <w:rPr>
          <w:i/>
          <w:sz w:val="28"/>
        </w:rPr>
        <w:t>Міжнародної</w:t>
      </w:r>
      <w:r>
        <w:rPr>
          <w:i/>
          <w:spacing w:val="-4"/>
          <w:sz w:val="28"/>
        </w:rPr>
        <w:t> </w:t>
      </w:r>
      <w:r>
        <w:rPr>
          <w:i/>
          <w:sz w:val="28"/>
        </w:rPr>
        <w:t>науково- практичної конференції</w:t>
      </w:r>
      <w:r>
        <w:rPr>
          <w:sz w:val="28"/>
        </w:rPr>
        <w:t>. Київ: ТОВ «НВП «Інтерсервіс», 2024. С. 232-236.</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Загорна Т.О. Концепція холістичного маркетингу: джерела проблематики та елементи. </w:t>
      </w:r>
      <w:r>
        <w:rPr>
          <w:i/>
          <w:sz w:val="28"/>
        </w:rPr>
        <w:t>Маркетинг і менеджмент інновацій. </w:t>
      </w:r>
      <w:r>
        <w:rPr>
          <w:sz w:val="28"/>
        </w:rPr>
        <w:t>2012.- №2. – С. </w:t>
      </w:r>
      <w:r>
        <w:rPr>
          <w:spacing w:val="-2"/>
          <w:sz w:val="28"/>
        </w:rPr>
        <w:t>32-38.</w:t>
      </w:r>
    </w:p>
    <w:p>
      <w:pPr>
        <w:pStyle w:val="ListParagraph"/>
        <w:numPr>
          <w:ilvl w:val="0"/>
          <w:numId w:val="58"/>
        </w:numPr>
        <w:tabs>
          <w:tab w:pos="1557" w:val="left" w:leader="none"/>
        </w:tabs>
        <w:spacing w:line="360" w:lineRule="auto" w:before="0" w:after="0"/>
        <w:ind w:left="143" w:right="145" w:firstLine="707"/>
        <w:jc w:val="both"/>
        <w:rPr>
          <w:sz w:val="28"/>
        </w:rPr>
      </w:pPr>
      <w:r>
        <w:rPr>
          <w:sz w:val="28"/>
        </w:rPr>
        <w:t>Н.</w:t>
      </w:r>
      <w:r>
        <w:rPr>
          <w:spacing w:val="-5"/>
          <w:sz w:val="28"/>
        </w:rPr>
        <w:t> </w:t>
      </w:r>
      <w:r>
        <w:rPr>
          <w:sz w:val="28"/>
        </w:rPr>
        <w:t>В. Герасимяк. Холістичний маркетинг як нова парадигма розвитку маркетингу. </w:t>
      </w:r>
      <w:r>
        <w:rPr>
          <w:i/>
          <w:sz w:val="28"/>
        </w:rPr>
        <w:t>Ефективна економіка</w:t>
      </w:r>
      <w:r>
        <w:rPr>
          <w:sz w:val="28"/>
        </w:rPr>
        <w:t>. 2012. № 7. С. 1–3.</w:t>
      </w:r>
    </w:p>
    <w:p>
      <w:pPr>
        <w:pStyle w:val="ListParagraph"/>
        <w:spacing w:after="0" w:line="360" w:lineRule="auto"/>
        <w:jc w:val="both"/>
        <w:rPr>
          <w:sz w:val="28"/>
        </w:rPr>
        <w:sectPr>
          <w:pgSz w:w="11910" w:h="16840"/>
          <w:pgMar w:header="719" w:footer="0" w:top="1260" w:bottom="280" w:left="1275" w:right="425"/>
        </w:sectPr>
      </w:pPr>
    </w:p>
    <w:p>
      <w:pPr>
        <w:pStyle w:val="ListParagraph"/>
        <w:numPr>
          <w:ilvl w:val="0"/>
          <w:numId w:val="58"/>
        </w:numPr>
        <w:tabs>
          <w:tab w:pos="1559" w:val="left" w:leader="none"/>
          <w:tab w:pos="1923" w:val="left" w:leader="none"/>
          <w:tab w:pos="3328" w:val="left" w:leader="none"/>
          <w:tab w:pos="4424" w:val="left" w:leader="none"/>
          <w:tab w:pos="5490" w:val="left" w:leader="none"/>
          <w:tab w:pos="6040" w:val="left" w:leader="none"/>
          <w:tab w:pos="7231" w:val="left" w:leader="none"/>
          <w:tab w:pos="7672" w:val="left" w:leader="none"/>
          <w:tab w:pos="8455" w:val="left" w:leader="none"/>
        </w:tabs>
        <w:spacing w:line="360" w:lineRule="auto" w:before="79" w:after="0"/>
        <w:ind w:left="143" w:right="134" w:firstLine="707"/>
        <w:jc w:val="left"/>
        <w:rPr>
          <w:sz w:val="28"/>
        </w:rPr>
      </w:pPr>
      <w:r>
        <w:rPr>
          <w:spacing w:val="-10"/>
          <w:sz w:val="28"/>
        </w:rPr>
        <w:t>6</w:t>
      </w:r>
      <w:r>
        <w:rPr>
          <w:sz w:val="28"/>
        </w:rPr>
        <w:tab/>
      </w:r>
      <w:r>
        <w:rPr>
          <w:spacing w:val="-2"/>
          <w:sz w:val="28"/>
        </w:rPr>
        <w:t>alternative</w:t>
      </w:r>
      <w:r>
        <w:rPr>
          <w:sz w:val="28"/>
        </w:rPr>
        <w:tab/>
      </w:r>
      <w:r>
        <w:rPr>
          <w:spacing w:val="-2"/>
          <w:sz w:val="28"/>
        </w:rPr>
        <w:t>funding</w:t>
      </w:r>
      <w:r>
        <w:rPr>
          <w:sz w:val="28"/>
        </w:rPr>
        <w:tab/>
      </w:r>
      <w:r>
        <w:rPr>
          <w:spacing w:val="-2"/>
          <w:sz w:val="28"/>
        </w:rPr>
        <w:t>sources</w:t>
      </w:r>
      <w:r>
        <w:rPr>
          <w:sz w:val="28"/>
        </w:rPr>
        <w:tab/>
      </w:r>
      <w:r>
        <w:rPr>
          <w:spacing w:val="-4"/>
          <w:sz w:val="28"/>
        </w:rPr>
        <w:t>for</w:t>
      </w:r>
      <w:r>
        <w:rPr>
          <w:sz w:val="28"/>
        </w:rPr>
        <w:tab/>
      </w:r>
      <w:r>
        <w:rPr>
          <w:spacing w:val="-2"/>
          <w:sz w:val="28"/>
        </w:rPr>
        <w:t>start-ups</w:t>
      </w:r>
      <w:r>
        <w:rPr>
          <w:sz w:val="28"/>
        </w:rPr>
        <w:tab/>
      </w:r>
      <w:r>
        <w:rPr>
          <w:spacing w:val="-6"/>
          <w:sz w:val="28"/>
        </w:rPr>
        <w:t>to</w:t>
      </w:r>
      <w:r>
        <w:rPr>
          <w:sz w:val="28"/>
        </w:rPr>
        <w:tab/>
      </w:r>
      <w:r>
        <w:rPr>
          <w:spacing w:val="-2"/>
          <w:sz w:val="28"/>
        </w:rPr>
        <w:t>scale</w:t>
      </w:r>
      <w:r>
        <w:rPr>
          <w:sz w:val="28"/>
        </w:rPr>
        <w:tab/>
        <w:t>up.</w:t>
      </w:r>
      <w:r>
        <w:rPr>
          <w:spacing w:val="-18"/>
          <w:sz w:val="28"/>
        </w:rPr>
        <w:t> </w:t>
      </w:r>
      <w:r>
        <w:rPr>
          <w:i/>
          <w:sz w:val="28"/>
        </w:rPr>
        <w:t>Teamified</w:t>
      </w:r>
      <w:r>
        <w:rPr>
          <w:sz w:val="28"/>
        </w:rPr>
        <w:t>. URL: </w:t>
      </w:r>
      <w:hyperlink r:id="rId60">
        <w:r>
          <w:rPr>
            <w:sz w:val="28"/>
            <w:u w:val="single"/>
          </w:rPr>
          <w:t>https://www.teamified.com.au/blog-posts/6-alternative-funding-sources-for-start-</w:t>
        </w:r>
      </w:hyperlink>
      <w:r>
        <w:rPr>
          <w:sz w:val="28"/>
        </w:rPr>
        <w:t> </w:t>
      </w:r>
      <w:hyperlink r:id="rId60">
        <w:r>
          <w:rPr>
            <w:spacing w:val="-2"/>
            <w:sz w:val="28"/>
            <w:u w:val="single"/>
          </w:rPr>
          <w:t>ups-to-scale-up</w:t>
        </w:r>
      </w:hyperlink>
      <w:r>
        <w:rPr>
          <w:spacing w:val="-2"/>
          <w:sz w:val="28"/>
        </w:rPr>
        <w:t>.</w:t>
      </w:r>
    </w:p>
    <w:p>
      <w:pPr>
        <w:pStyle w:val="ListParagraph"/>
        <w:numPr>
          <w:ilvl w:val="0"/>
          <w:numId w:val="58"/>
        </w:numPr>
        <w:tabs>
          <w:tab w:pos="1559" w:val="left" w:leader="none"/>
        </w:tabs>
        <w:spacing w:line="360" w:lineRule="auto" w:before="0" w:after="0"/>
        <w:ind w:left="143" w:right="134" w:firstLine="707"/>
        <w:jc w:val="left"/>
        <w:rPr>
          <w:sz w:val="28"/>
        </w:rPr>
      </w:pPr>
      <w:r>
        <w:rPr>
          <w:sz w:val="28"/>
        </w:rPr>
        <w:t>Scale</w:t>
      </w:r>
      <w:r>
        <w:rPr>
          <w:spacing w:val="40"/>
          <w:sz w:val="28"/>
        </w:rPr>
        <w:t> </w:t>
      </w:r>
      <w:r>
        <w:rPr>
          <w:sz w:val="28"/>
        </w:rPr>
        <w:t>up</w:t>
      </w:r>
      <w:r>
        <w:rPr>
          <w:spacing w:val="40"/>
          <w:sz w:val="28"/>
        </w:rPr>
        <w:t> </w:t>
      </w:r>
      <w:r>
        <w:rPr>
          <w:sz w:val="28"/>
        </w:rPr>
        <w:t>financing:</w:t>
      </w:r>
      <w:r>
        <w:rPr>
          <w:spacing w:val="40"/>
          <w:sz w:val="28"/>
        </w:rPr>
        <w:t> </w:t>
      </w:r>
      <w:r>
        <w:rPr>
          <w:sz w:val="28"/>
        </w:rPr>
        <w:t>your</w:t>
      </w:r>
      <w:r>
        <w:rPr>
          <w:spacing w:val="40"/>
          <w:sz w:val="28"/>
        </w:rPr>
        <w:t> </w:t>
      </w:r>
      <w:r>
        <w:rPr>
          <w:sz w:val="28"/>
        </w:rPr>
        <w:t>guide</w:t>
      </w:r>
      <w:r>
        <w:rPr>
          <w:spacing w:val="40"/>
          <w:sz w:val="28"/>
        </w:rPr>
        <w:t> </w:t>
      </w:r>
      <w:r>
        <w:rPr>
          <w:sz w:val="28"/>
        </w:rPr>
        <w:t>to</w:t>
      </w:r>
      <w:r>
        <w:rPr>
          <w:spacing w:val="40"/>
          <w:sz w:val="28"/>
        </w:rPr>
        <w:t> </w:t>
      </w:r>
      <w:r>
        <w:rPr>
          <w:sz w:val="28"/>
        </w:rPr>
        <w:t>funding</w:t>
      </w:r>
      <w:r>
        <w:rPr>
          <w:spacing w:val="40"/>
          <w:sz w:val="28"/>
        </w:rPr>
        <w:t> </w:t>
      </w:r>
      <w:r>
        <w:rPr>
          <w:sz w:val="28"/>
        </w:rPr>
        <w:t>growth. </w:t>
      </w:r>
      <w:r>
        <w:rPr>
          <w:i/>
          <w:sz w:val="28"/>
        </w:rPr>
        <w:t>Accountancy</w:t>
      </w:r>
      <w:r>
        <w:rPr>
          <w:i/>
          <w:spacing w:val="40"/>
          <w:sz w:val="28"/>
        </w:rPr>
        <w:t> </w:t>
      </w:r>
      <w:r>
        <w:rPr>
          <w:i/>
          <w:sz w:val="28"/>
        </w:rPr>
        <w:t>Cloud</w:t>
      </w:r>
      <w:r>
        <w:rPr>
          <w:sz w:val="28"/>
        </w:rPr>
        <w:t>. URL: </w:t>
      </w:r>
      <w:hyperlink r:id="rId61">
        <w:r>
          <w:rPr>
            <w:sz w:val="28"/>
            <w:u w:val="single"/>
          </w:rPr>
          <w:t>https://accountancycloud.com/blogs/scale-up-financing-your-guide-to-funding-</w:t>
        </w:r>
      </w:hyperlink>
      <w:r>
        <w:rPr>
          <w:sz w:val="28"/>
        </w:rPr>
        <w:t> </w:t>
      </w:r>
      <w:hyperlink r:id="rId61">
        <w:r>
          <w:rPr>
            <w:spacing w:val="-2"/>
            <w:sz w:val="28"/>
            <w:u w:val="single"/>
          </w:rPr>
          <w:t>growth</w:t>
        </w:r>
      </w:hyperlink>
    </w:p>
    <w:p>
      <w:pPr>
        <w:pStyle w:val="ListParagraph"/>
        <w:numPr>
          <w:ilvl w:val="0"/>
          <w:numId w:val="58"/>
        </w:numPr>
        <w:tabs>
          <w:tab w:pos="1559" w:val="left" w:leader="none"/>
          <w:tab w:pos="3752" w:val="left" w:leader="none"/>
          <w:tab w:pos="5054" w:val="left" w:leader="none"/>
          <w:tab w:pos="6340" w:val="left" w:leader="none"/>
          <w:tab w:pos="7083" w:val="left" w:leader="none"/>
        </w:tabs>
        <w:spacing w:line="360" w:lineRule="auto" w:before="0" w:after="0"/>
        <w:ind w:left="143" w:right="134" w:firstLine="707"/>
        <w:jc w:val="left"/>
        <w:rPr>
          <w:sz w:val="28"/>
        </w:rPr>
      </w:pPr>
      <w:r>
        <w:rPr>
          <w:sz w:val="28"/>
        </w:rPr>
        <w:t>Briony Phillips.</w:t>
        <w:tab/>
      </w:r>
      <w:r>
        <w:rPr>
          <w:spacing w:val="-2"/>
          <w:sz w:val="28"/>
        </w:rPr>
        <w:t>Scaleup</w:t>
      </w:r>
      <w:r>
        <w:rPr>
          <w:sz w:val="28"/>
        </w:rPr>
        <w:tab/>
      </w:r>
      <w:r>
        <w:rPr>
          <w:spacing w:val="-2"/>
          <w:sz w:val="28"/>
        </w:rPr>
        <w:t>funding</w:t>
      </w:r>
      <w:r>
        <w:rPr>
          <w:sz w:val="28"/>
        </w:rPr>
        <w:tab/>
      </w:r>
      <w:r>
        <w:rPr>
          <w:spacing w:val="-4"/>
          <w:sz w:val="28"/>
        </w:rPr>
        <w:t>for</w:t>
      </w:r>
      <w:r>
        <w:rPr>
          <w:sz w:val="28"/>
        </w:rPr>
        <w:tab/>
        <w:t>innovation.</w:t>
      </w:r>
      <w:r>
        <w:rPr>
          <w:spacing w:val="-18"/>
          <w:sz w:val="28"/>
        </w:rPr>
        <w:t> </w:t>
      </w:r>
      <w:r>
        <w:rPr>
          <w:i/>
          <w:sz w:val="28"/>
        </w:rPr>
        <w:t>Rocketmakers</w:t>
      </w:r>
      <w:r>
        <w:rPr>
          <w:sz w:val="28"/>
        </w:rPr>
        <w:t>. URL: </w:t>
      </w:r>
      <w:hyperlink r:id="rId62">
        <w:r>
          <w:rPr>
            <w:sz w:val="28"/>
            <w:u w:val="single"/>
          </w:rPr>
          <w:t>https://www.rocketmakers.com/blog/scaleup-funding-for-innovation</w:t>
        </w:r>
      </w:hyperlink>
    </w:p>
    <w:p>
      <w:pPr>
        <w:pStyle w:val="ListParagraph"/>
        <w:numPr>
          <w:ilvl w:val="0"/>
          <w:numId w:val="58"/>
        </w:numPr>
        <w:tabs>
          <w:tab w:pos="1559" w:val="left" w:leader="none"/>
        </w:tabs>
        <w:spacing w:line="360" w:lineRule="auto" w:before="1" w:after="0"/>
        <w:ind w:left="143" w:right="135" w:firstLine="707"/>
        <w:jc w:val="left"/>
        <w:rPr>
          <w:sz w:val="28"/>
        </w:rPr>
      </w:pPr>
      <w:r>
        <w:rPr>
          <w:sz w:val="28"/>
        </w:rPr>
        <w:t>Project</w:t>
      </w:r>
      <w:r>
        <w:rPr>
          <w:spacing w:val="40"/>
          <w:sz w:val="28"/>
        </w:rPr>
        <w:t> </w:t>
      </w:r>
      <w:r>
        <w:rPr>
          <w:sz w:val="28"/>
        </w:rPr>
        <w:t>scale-up</w:t>
      </w:r>
      <w:r>
        <w:rPr>
          <w:spacing w:val="40"/>
          <w:sz w:val="28"/>
        </w:rPr>
        <w:t> </w:t>
      </w:r>
      <w:r>
        <w:rPr>
          <w:sz w:val="28"/>
        </w:rPr>
        <w:t>grants.</w:t>
      </w:r>
      <w:r>
        <w:rPr>
          <w:spacing w:val="-2"/>
          <w:sz w:val="28"/>
        </w:rPr>
        <w:t> </w:t>
      </w:r>
      <w:r>
        <w:rPr>
          <w:i/>
          <w:sz w:val="28"/>
        </w:rPr>
        <w:t>Adaptation</w:t>
      </w:r>
      <w:r>
        <w:rPr>
          <w:i/>
          <w:spacing w:val="40"/>
          <w:sz w:val="28"/>
        </w:rPr>
        <w:t> </w:t>
      </w:r>
      <w:r>
        <w:rPr>
          <w:i/>
          <w:sz w:val="28"/>
        </w:rPr>
        <w:t>Fund</w:t>
      </w:r>
      <w:r>
        <w:rPr>
          <w:sz w:val="28"/>
        </w:rPr>
        <w:t>.</w:t>
      </w:r>
      <w:r>
        <w:rPr>
          <w:spacing w:val="40"/>
          <w:sz w:val="28"/>
        </w:rPr>
        <w:t> </w:t>
      </w:r>
      <w:r>
        <w:rPr>
          <w:sz w:val="28"/>
        </w:rPr>
        <w:t>URL:</w:t>
      </w:r>
      <w:r>
        <w:rPr>
          <w:spacing w:val="-4"/>
          <w:sz w:val="28"/>
        </w:rPr>
        <w:t> </w:t>
      </w:r>
      <w:hyperlink r:id="rId63">
        <w:r>
          <w:rPr>
            <w:sz w:val="28"/>
            <w:u w:val="single"/>
          </w:rPr>
          <w:t>https://www.adaptation-</w:t>
        </w:r>
      </w:hyperlink>
      <w:r>
        <w:rPr>
          <w:sz w:val="28"/>
        </w:rPr>
        <w:t> </w:t>
      </w:r>
      <w:hyperlink r:id="rId63">
        <w:r>
          <w:rPr>
            <w:spacing w:val="-2"/>
            <w:sz w:val="28"/>
            <w:u w:val="single"/>
          </w:rPr>
          <w:t>fund.org/readiness/readiness-grants/project-scale-grants/</w:t>
        </w:r>
      </w:hyperlink>
      <w:r>
        <w:rPr>
          <w:spacing w:val="-2"/>
          <w:sz w:val="28"/>
        </w:rPr>
        <w:t>.</w:t>
      </w:r>
    </w:p>
    <w:p>
      <w:pPr>
        <w:pStyle w:val="ListParagraph"/>
        <w:numPr>
          <w:ilvl w:val="0"/>
          <w:numId w:val="58"/>
        </w:numPr>
        <w:tabs>
          <w:tab w:pos="1559" w:val="left" w:leader="none"/>
          <w:tab w:pos="2143" w:val="left" w:leader="none"/>
          <w:tab w:pos="4425" w:val="left" w:leader="none"/>
          <w:tab w:pos="5073" w:val="left" w:leader="none"/>
        </w:tabs>
        <w:spacing w:line="360" w:lineRule="auto" w:before="0" w:after="0"/>
        <w:ind w:left="143" w:right="135" w:firstLine="707"/>
        <w:jc w:val="left"/>
        <w:rPr>
          <w:sz w:val="28"/>
        </w:rPr>
      </w:pPr>
      <w:r>
        <w:rPr>
          <w:sz w:val="28"/>
        </w:rPr>
        <w:t>Cost</w:t>
      </w:r>
      <w:r>
        <w:rPr>
          <w:spacing w:val="80"/>
          <w:sz w:val="28"/>
        </w:rPr>
        <w:t> </w:t>
      </w:r>
      <w:r>
        <w:rPr>
          <w:sz w:val="28"/>
        </w:rPr>
        <w:t>project</w:t>
      </w:r>
      <w:r>
        <w:rPr>
          <w:spacing w:val="80"/>
          <w:sz w:val="28"/>
        </w:rPr>
        <w:t> </w:t>
      </w:r>
      <w:r>
        <w:rPr>
          <w:sz w:val="28"/>
        </w:rPr>
        <w:t>analysis:</w:t>
        <w:tab/>
        <w:t>scaling</w:t>
      </w:r>
      <w:r>
        <w:rPr>
          <w:spacing w:val="80"/>
          <w:sz w:val="28"/>
        </w:rPr>
        <w:t> </w:t>
      </w:r>
      <w:r>
        <w:rPr>
          <w:sz w:val="28"/>
        </w:rPr>
        <w:t>up:</w:t>
      </w:r>
      <w:r>
        <w:rPr>
          <w:spacing w:val="80"/>
          <w:sz w:val="28"/>
        </w:rPr>
        <w:t> </w:t>
      </w:r>
      <w:r>
        <w:rPr>
          <w:sz w:val="28"/>
        </w:rPr>
        <w:t>how</w:t>
      </w:r>
      <w:r>
        <w:rPr>
          <w:spacing w:val="80"/>
          <w:sz w:val="28"/>
        </w:rPr>
        <w:t> </w:t>
      </w:r>
      <w:r>
        <w:rPr>
          <w:sz w:val="28"/>
        </w:rPr>
        <w:t>cost</w:t>
      </w:r>
      <w:r>
        <w:rPr>
          <w:spacing w:val="80"/>
          <w:sz w:val="28"/>
        </w:rPr>
        <w:t> </w:t>
      </w:r>
      <w:r>
        <w:rPr>
          <w:sz w:val="28"/>
        </w:rPr>
        <w:t>project</w:t>
      </w:r>
      <w:r>
        <w:rPr>
          <w:spacing w:val="80"/>
          <w:sz w:val="28"/>
        </w:rPr>
        <w:t> </w:t>
      </w:r>
      <w:r>
        <w:rPr>
          <w:sz w:val="28"/>
        </w:rPr>
        <w:t>analysis</w:t>
      </w:r>
      <w:r>
        <w:rPr>
          <w:spacing w:val="80"/>
          <w:sz w:val="28"/>
        </w:rPr>
        <w:t> </w:t>
      </w:r>
      <w:r>
        <w:rPr>
          <w:sz w:val="28"/>
        </w:rPr>
        <w:t>drives</w:t>
      </w:r>
      <w:r>
        <w:rPr>
          <w:spacing w:val="40"/>
          <w:sz w:val="28"/>
        </w:rPr>
        <w:t> </w:t>
      </w:r>
      <w:r>
        <w:rPr>
          <w:spacing w:val="-2"/>
          <w:sz w:val="28"/>
        </w:rPr>
        <w:t>entrepreneurial</w:t>
      </w:r>
      <w:r>
        <w:rPr>
          <w:sz w:val="28"/>
        </w:rPr>
        <w:tab/>
        <w:t>success. </w:t>
      </w:r>
      <w:r>
        <w:rPr>
          <w:i/>
          <w:sz w:val="28"/>
        </w:rPr>
        <w:t>FasterCapital</w:t>
      </w:r>
      <w:r>
        <w:rPr>
          <w:sz w:val="28"/>
        </w:rPr>
        <w:t>.</w:t>
        <w:tab/>
        <w:t>URL:</w:t>
      </w:r>
      <w:r>
        <w:rPr>
          <w:spacing w:val="-18"/>
          <w:sz w:val="28"/>
        </w:rPr>
        <w:t> </w:t>
      </w:r>
      <w:hyperlink r:id="rId64">
        <w:r>
          <w:rPr>
            <w:sz w:val="28"/>
            <w:u w:val="single"/>
          </w:rPr>
          <w:t>https://fastercapital.com/content/Cost-</w:t>
        </w:r>
      </w:hyperlink>
      <w:r>
        <w:rPr>
          <w:sz w:val="28"/>
        </w:rPr>
        <w:t> </w:t>
      </w:r>
      <w:hyperlink r:id="rId64">
        <w:r>
          <w:rPr>
            <w:spacing w:val="-2"/>
            <w:sz w:val="28"/>
            <w:u w:val="single"/>
          </w:rPr>
          <w:t>Project-Analysis--Scaling-Up--How-Cost-Project-Analysis-Drives-Entrepreneurial-</w:t>
        </w:r>
      </w:hyperlink>
      <w:r>
        <w:rPr>
          <w:spacing w:val="-2"/>
          <w:sz w:val="28"/>
        </w:rPr>
        <w:t> </w:t>
      </w:r>
      <w:hyperlink r:id="rId64">
        <w:r>
          <w:rPr>
            <w:spacing w:val="-2"/>
            <w:sz w:val="28"/>
            <w:u w:val="single"/>
          </w:rPr>
          <w:t>Success.html</w:t>
        </w:r>
      </w:hyperlink>
    </w:p>
    <w:p>
      <w:pPr>
        <w:pStyle w:val="ListParagraph"/>
        <w:numPr>
          <w:ilvl w:val="0"/>
          <w:numId w:val="58"/>
        </w:numPr>
        <w:tabs>
          <w:tab w:pos="1557" w:val="left" w:leader="none"/>
        </w:tabs>
        <w:spacing w:line="360" w:lineRule="auto" w:before="0" w:after="0"/>
        <w:ind w:left="143" w:right="135" w:firstLine="707"/>
        <w:jc w:val="both"/>
        <w:rPr>
          <w:sz w:val="28"/>
        </w:rPr>
      </w:pPr>
      <w:r>
        <w:rPr>
          <w:sz w:val="28"/>
        </w:rPr>
        <w:t>KMBS. Стратегія прориву. Як зростати швидше, ніж ринок. </w:t>
      </w:r>
      <w:r>
        <w:rPr>
          <w:i/>
          <w:sz w:val="28"/>
        </w:rPr>
        <w:t>Kyivstar Business</w:t>
      </w:r>
      <w:r>
        <w:rPr>
          <w:i/>
          <w:spacing w:val="40"/>
          <w:sz w:val="28"/>
        </w:rPr>
        <w:t> </w:t>
      </w:r>
      <w:r>
        <w:rPr>
          <w:i/>
          <w:sz w:val="28"/>
        </w:rPr>
        <w:t>Hub</w:t>
      </w:r>
      <w:r>
        <w:rPr>
          <w:sz w:val="28"/>
        </w:rPr>
        <w:t>.</w:t>
      </w:r>
      <w:r>
        <w:rPr>
          <w:spacing w:val="40"/>
          <w:sz w:val="28"/>
        </w:rPr>
        <w:t> </w:t>
      </w:r>
      <w:r>
        <w:rPr>
          <w:sz w:val="28"/>
        </w:rPr>
        <w:t>URL:</w:t>
      </w:r>
      <w:r>
        <w:rPr>
          <w:spacing w:val="-4"/>
          <w:sz w:val="28"/>
        </w:rPr>
        <w:t> </w:t>
      </w:r>
      <w:hyperlink r:id="rId65">
        <w:r>
          <w:rPr>
            <w:sz w:val="28"/>
            <w:u w:val="single"/>
          </w:rPr>
          <w:t>https://hub.kyivstar.ua/reviews/strategiya-prorivu-yak-zrostati-</w:t>
        </w:r>
      </w:hyperlink>
      <w:r>
        <w:rPr>
          <w:sz w:val="28"/>
        </w:rPr>
        <w:t> </w:t>
      </w:r>
      <w:hyperlink r:id="rId65">
        <w:r>
          <w:rPr>
            <w:spacing w:val="-2"/>
            <w:sz w:val="28"/>
            <w:u w:val="single"/>
          </w:rPr>
          <w:t>shvidshe-nizh-rinok</w:t>
        </w:r>
      </w:hyperlink>
      <w:r>
        <w:rPr>
          <w:spacing w:val="-2"/>
          <w:sz w:val="28"/>
        </w:rPr>
        <w:t>.</w:t>
      </w:r>
    </w:p>
    <w:p>
      <w:pPr>
        <w:pStyle w:val="ListParagraph"/>
        <w:numPr>
          <w:ilvl w:val="0"/>
          <w:numId w:val="58"/>
        </w:numPr>
        <w:tabs>
          <w:tab w:pos="1557" w:val="left" w:leader="none"/>
        </w:tabs>
        <w:spacing w:line="360" w:lineRule="auto" w:before="0" w:after="0"/>
        <w:ind w:left="143" w:right="136" w:firstLine="707"/>
        <w:jc w:val="both"/>
        <w:rPr>
          <w:sz w:val="28"/>
        </w:rPr>
      </w:pPr>
      <w:r>
        <w:rPr>
          <w:sz w:val="28"/>
        </w:rPr>
        <w:t>Денисенко</w:t>
      </w:r>
      <w:r>
        <w:rPr>
          <w:spacing w:val="-15"/>
          <w:sz w:val="28"/>
        </w:rPr>
        <w:t> </w:t>
      </w:r>
      <w:r>
        <w:rPr>
          <w:sz w:val="28"/>
        </w:rPr>
        <w:t>Д.С,</w:t>
      </w:r>
      <w:r>
        <w:rPr>
          <w:spacing w:val="-17"/>
          <w:sz w:val="28"/>
        </w:rPr>
        <w:t> </w:t>
      </w:r>
      <w:r>
        <w:rPr>
          <w:sz w:val="28"/>
        </w:rPr>
        <w:t>Зозульов</w:t>
      </w:r>
      <w:r>
        <w:rPr>
          <w:spacing w:val="-4"/>
          <w:sz w:val="28"/>
        </w:rPr>
        <w:t> </w:t>
      </w:r>
      <w:r>
        <w:rPr>
          <w:sz w:val="28"/>
        </w:rPr>
        <w:t>О.В.</w:t>
      </w:r>
      <w:r>
        <w:rPr>
          <w:spacing w:val="-18"/>
          <w:sz w:val="28"/>
        </w:rPr>
        <w:t> </w:t>
      </w:r>
      <w:r>
        <w:rPr>
          <w:sz w:val="28"/>
        </w:rPr>
        <w:t>Формування</w:t>
      </w:r>
      <w:r>
        <w:rPr>
          <w:spacing w:val="-17"/>
          <w:sz w:val="28"/>
        </w:rPr>
        <w:t> </w:t>
      </w:r>
      <w:r>
        <w:rPr>
          <w:sz w:val="28"/>
        </w:rPr>
        <w:t>стратегії</w:t>
      </w:r>
      <w:r>
        <w:rPr>
          <w:spacing w:val="-18"/>
          <w:sz w:val="28"/>
        </w:rPr>
        <w:t> </w:t>
      </w:r>
      <w:r>
        <w:rPr>
          <w:sz w:val="28"/>
        </w:rPr>
        <w:t>ринкової</w:t>
      </w:r>
      <w:r>
        <w:rPr>
          <w:spacing w:val="-17"/>
          <w:sz w:val="28"/>
        </w:rPr>
        <w:t> </w:t>
      </w:r>
      <w:r>
        <w:rPr>
          <w:sz w:val="28"/>
        </w:rPr>
        <w:t>експансії в</w:t>
      </w:r>
      <w:r>
        <w:rPr>
          <w:spacing w:val="-13"/>
          <w:sz w:val="28"/>
        </w:rPr>
        <w:t> </w:t>
      </w:r>
      <w:r>
        <w:rPr>
          <w:sz w:val="28"/>
        </w:rPr>
        <w:t>умовах</w:t>
      </w:r>
      <w:r>
        <w:rPr>
          <w:spacing w:val="-14"/>
          <w:sz w:val="28"/>
        </w:rPr>
        <w:t> </w:t>
      </w:r>
      <w:r>
        <w:rPr>
          <w:sz w:val="28"/>
        </w:rPr>
        <w:t>війни.</w:t>
      </w:r>
      <w:r>
        <w:rPr>
          <w:spacing w:val="-2"/>
          <w:sz w:val="28"/>
        </w:rPr>
        <w:t> </w:t>
      </w:r>
      <w:r>
        <w:rPr>
          <w:sz w:val="28"/>
        </w:rPr>
        <w:t>B2B</w:t>
      </w:r>
      <w:r>
        <w:rPr>
          <w:spacing w:val="-15"/>
          <w:sz w:val="28"/>
        </w:rPr>
        <w:t> </w:t>
      </w:r>
      <w:r>
        <w:rPr>
          <w:sz w:val="28"/>
        </w:rPr>
        <w:t>marketing.</w:t>
      </w:r>
      <w:r>
        <w:rPr>
          <w:spacing w:val="-15"/>
          <w:sz w:val="28"/>
        </w:rPr>
        <w:t> </w:t>
      </w:r>
      <w:r>
        <w:rPr>
          <w:sz w:val="28"/>
        </w:rPr>
        <w:t>2023.</w:t>
      </w:r>
      <w:r>
        <w:rPr>
          <w:spacing w:val="-13"/>
          <w:sz w:val="28"/>
        </w:rPr>
        <w:t> </w:t>
      </w:r>
      <w:r>
        <w:rPr>
          <w:sz w:val="28"/>
        </w:rPr>
        <w:t>Зб.</w:t>
      </w:r>
      <w:r>
        <w:rPr>
          <w:spacing w:val="-15"/>
          <w:sz w:val="28"/>
        </w:rPr>
        <w:t> </w:t>
      </w:r>
      <w:r>
        <w:rPr>
          <w:sz w:val="28"/>
        </w:rPr>
        <w:t>наук.</w:t>
      </w:r>
      <w:r>
        <w:rPr>
          <w:spacing w:val="-13"/>
          <w:sz w:val="28"/>
        </w:rPr>
        <w:t> </w:t>
      </w:r>
      <w:r>
        <w:rPr>
          <w:sz w:val="28"/>
        </w:rPr>
        <w:t>пр.</w:t>
      </w:r>
      <w:r>
        <w:rPr>
          <w:spacing w:val="-15"/>
          <w:sz w:val="28"/>
        </w:rPr>
        <w:t> </w:t>
      </w:r>
      <w:r>
        <w:rPr>
          <w:sz w:val="28"/>
        </w:rPr>
        <w:t>XVII</w:t>
      </w:r>
      <w:r>
        <w:rPr>
          <w:spacing w:val="-12"/>
          <w:sz w:val="28"/>
        </w:rPr>
        <w:t> </w:t>
      </w:r>
      <w:r>
        <w:rPr>
          <w:sz w:val="28"/>
        </w:rPr>
        <w:t>Міжнар.</w:t>
      </w:r>
      <w:r>
        <w:rPr>
          <w:spacing w:val="-13"/>
          <w:sz w:val="28"/>
        </w:rPr>
        <w:t> </w:t>
      </w:r>
      <w:r>
        <w:rPr>
          <w:sz w:val="28"/>
        </w:rPr>
        <w:t>наук.-практ.</w:t>
      </w:r>
      <w:r>
        <w:rPr>
          <w:spacing w:val="-15"/>
          <w:sz w:val="28"/>
        </w:rPr>
        <w:t> </w:t>
      </w:r>
      <w:r>
        <w:rPr>
          <w:sz w:val="28"/>
        </w:rPr>
        <w:t>конф., м. Київ. С. 82–85.</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Панасенко К.М., Літвінова О.В. Формування інноваційної стратегії організації.</w:t>
      </w:r>
      <w:r>
        <w:rPr>
          <w:spacing w:val="-10"/>
          <w:sz w:val="28"/>
        </w:rPr>
        <w:t> </w:t>
      </w:r>
      <w:r>
        <w:rPr>
          <w:i/>
          <w:sz w:val="28"/>
        </w:rPr>
        <w:t>Національний</w:t>
      </w:r>
      <w:r>
        <w:rPr>
          <w:i/>
          <w:spacing w:val="-17"/>
          <w:sz w:val="28"/>
        </w:rPr>
        <w:t> </w:t>
      </w:r>
      <w:r>
        <w:rPr>
          <w:i/>
          <w:sz w:val="28"/>
        </w:rPr>
        <w:t>фармацевтичний</w:t>
      </w:r>
      <w:r>
        <w:rPr>
          <w:i/>
          <w:spacing w:val="-18"/>
          <w:sz w:val="28"/>
        </w:rPr>
        <w:t> </w:t>
      </w:r>
      <w:r>
        <w:rPr>
          <w:i/>
          <w:sz w:val="28"/>
        </w:rPr>
        <w:t>університет,</w:t>
      </w:r>
      <w:r>
        <w:rPr>
          <w:i/>
          <w:spacing w:val="-17"/>
          <w:sz w:val="28"/>
        </w:rPr>
        <w:t> </w:t>
      </w:r>
      <w:r>
        <w:rPr>
          <w:i/>
          <w:sz w:val="28"/>
        </w:rPr>
        <w:t>м.</w:t>
      </w:r>
      <w:r>
        <w:rPr>
          <w:i/>
          <w:spacing w:val="-18"/>
          <w:sz w:val="28"/>
        </w:rPr>
        <w:t> </w:t>
      </w:r>
      <w:r>
        <w:rPr>
          <w:i/>
          <w:sz w:val="28"/>
        </w:rPr>
        <w:t>Харків</w:t>
      </w:r>
      <w:r>
        <w:rPr>
          <w:sz w:val="28"/>
        </w:rPr>
        <w:t>.</w:t>
      </w:r>
      <w:r>
        <w:rPr>
          <w:spacing w:val="-17"/>
          <w:sz w:val="28"/>
        </w:rPr>
        <w:t> </w:t>
      </w:r>
      <w:r>
        <w:rPr>
          <w:sz w:val="28"/>
        </w:rPr>
        <w:t>2023.</w:t>
      </w:r>
      <w:r>
        <w:rPr>
          <w:spacing w:val="-18"/>
          <w:sz w:val="28"/>
        </w:rPr>
        <w:t> </w:t>
      </w:r>
      <w:r>
        <w:rPr>
          <w:sz w:val="28"/>
        </w:rPr>
        <w:t>Т.</w:t>
      </w:r>
      <w:r>
        <w:rPr>
          <w:spacing w:val="-2"/>
          <w:sz w:val="28"/>
        </w:rPr>
        <w:t> </w:t>
      </w:r>
      <w:r>
        <w:rPr>
          <w:sz w:val="28"/>
        </w:rPr>
        <w:t>1,</w:t>
      </w:r>
      <w:r>
        <w:rPr>
          <w:spacing w:val="-18"/>
          <w:sz w:val="28"/>
        </w:rPr>
        <w:t> </w:t>
      </w:r>
      <w:r>
        <w:rPr>
          <w:sz w:val="28"/>
        </w:rPr>
        <w:t>№</w:t>
      </w:r>
      <w:r>
        <w:rPr>
          <w:spacing w:val="-3"/>
          <w:sz w:val="28"/>
        </w:rPr>
        <w:t> </w:t>
      </w:r>
      <w:r>
        <w:rPr>
          <w:sz w:val="28"/>
        </w:rPr>
        <w:t>1. С. 198–199.</w:t>
      </w:r>
    </w:p>
    <w:p>
      <w:pPr>
        <w:pStyle w:val="ListParagraph"/>
        <w:numPr>
          <w:ilvl w:val="0"/>
          <w:numId w:val="58"/>
        </w:numPr>
        <w:tabs>
          <w:tab w:pos="1557" w:val="left" w:leader="none"/>
        </w:tabs>
        <w:spacing w:line="360" w:lineRule="auto" w:before="0" w:after="0"/>
        <w:ind w:left="143" w:right="142" w:firstLine="707"/>
        <w:jc w:val="both"/>
        <w:rPr>
          <w:sz w:val="28"/>
        </w:rPr>
      </w:pPr>
      <w:r>
        <w:rPr>
          <w:sz w:val="28"/>
        </w:rPr>
        <w:t>Л.</w:t>
      </w:r>
      <w:r>
        <w:rPr>
          <w:spacing w:val="-3"/>
          <w:sz w:val="28"/>
        </w:rPr>
        <w:t> </w:t>
      </w:r>
      <w:r>
        <w:rPr>
          <w:sz w:val="28"/>
        </w:rPr>
        <w:t>М. Несен В. В. Несен Н. Р. Мигидюк В. В. Дмитрищак. Практичне використанням моделі конкурентностратегічного бенчмаркінгу для генерування інноваційної ідеї та здійснення ринкового позиціонування інноваційної</w:t>
      </w:r>
      <w:r>
        <w:rPr>
          <w:spacing w:val="80"/>
          <w:w w:val="150"/>
          <w:sz w:val="28"/>
        </w:rPr>
        <w:t> </w:t>
      </w:r>
      <w:r>
        <w:rPr>
          <w:sz w:val="28"/>
        </w:rPr>
        <w:t>продукції. </w:t>
      </w:r>
      <w:r>
        <w:rPr>
          <w:i/>
          <w:sz w:val="28"/>
        </w:rPr>
        <w:t>Докторська дисертація</w:t>
      </w:r>
      <w:r>
        <w:rPr>
          <w:sz w:val="28"/>
        </w:rPr>
        <w:t>. 2022. С. 1–7.</w:t>
      </w:r>
    </w:p>
    <w:p>
      <w:pPr>
        <w:pStyle w:val="ListParagraph"/>
        <w:numPr>
          <w:ilvl w:val="0"/>
          <w:numId w:val="58"/>
        </w:numPr>
        <w:tabs>
          <w:tab w:pos="1557" w:val="left" w:leader="none"/>
        </w:tabs>
        <w:spacing w:line="360" w:lineRule="auto" w:before="0" w:after="0"/>
        <w:ind w:left="143" w:right="140" w:firstLine="707"/>
        <w:jc w:val="both"/>
        <w:rPr>
          <w:sz w:val="28"/>
        </w:rPr>
      </w:pPr>
      <w:r>
        <w:rPr>
          <w:sz w:val="28"/>
        </w:rPr>
        <w:t>Chala</w:t>
      </w:r>
      <w:r>
        <w:rPr>
          <w:spacing w:val="-2"/>
          <w:sz w:val="28"/>
        </w:rPr>
        <w:t> </w:t>
      </w:r>
      <w:r>
        <w:rPr>
          <w:sz w:val="28"/>
        </w:rPr>
        <w:t>V. Investment strategies of eco-innovation companies in the global economy. </w:t>
      </w:r>
      <w:r>
        <w:rPr>
          <w:i/>
          <w:sz w:val="28"/>
        </w:rPr>
        <w:t>Economic scope</w:t>
      </w:r>
      <w:r>
        <w:rPr>
          <w:sz w:val="28"/>
        </w:rPr>
        <w:t>. 2022.</w:t>
      </w:r>
    </w:p>
    <w:p>
      <w:pPr>
        <w:pStyle w:val="ListParagraph"/>
        <w:spacing w:after="0" w:line="360" w:lineRule="auto"/>
        <w:jc w:val="both"/>
        <w:rPr>
          <w:sz w:val="28"/>
        </w:rPr>
        <w:sectPr>
          <w:pgSz w:w="11910" w:h="16840"/>
          <w:pgMar w:header="719" w:footer="0" w:top="1260" w:bottom="280" w:left="1275" w:right="425"/>
        </w:sectPr>
      </w:pPr>
    </w:p>
    <w:p>
      <w:pPr>
        <w:pStyle w:val="ListParagraph"/>
        <w:numPr>
          <w:ilvl w:val="0"/>
          <w:numId w:val="58"/>
        </w:numPr>
        <w:tabs>
          <w:tab w:pos="1557" w:val="left" w:leader="none"/>
        </w:tabs>
        <w:spacing w:line="360" w:lineRule="auto" w:before="79" w:after="0"/>
        <w:ind w:left="143" w:right="135" w:firstLine="707"/>
        <w:jc w:val="both"/>
        <w:rPr>
          <w:sz w:val="28"/>
        </w:rPr>
      </w:pPr>
      <w:r>
        <w:rPr>
          <w:sz w:val="28"/>
        </w:rPr>
        <w:t>Савко</w:t>
      </w:r>
      <w:r>
        <w:rPr>
          <w:spacing w:val="-3"/>
          <w:sz w:val="28"/>
        </w:rPr>
        <w:t> </w:t>
      </w:r>
      <w:r>
        <w:rPr>
          <w:sz w:val="28"/>
        </w:rPr>
        <w:t>О. Я. Класифікація фінансових стратегій промислових підприємств.</w:t>
      </w:r>
      <w:r>
        <w:rPr>
          <w:spacing w:val="-3"/>
          <w:sz w:val="28"/>
        </w:rPr>
        <w:t> </w:t>
      </w:r>
      <w:r>
        <w:rPr>
          <w:i/>
          <w:sz w:val="28"/>
        </w:rPr>
        <w:t>Міжнародні</w:t>
      </w:r>
      <w:r>
        <w:rPr>
          <w:i/>
          <w:spacing w:val="40"/>
          <w:sz w:val="28"/>
        </w:rPr>
        <w:t> </w:t>
      </w:r>
      <w:r>
        <w:rPr>
          <w:i/>
          <w:sz w:val="28"/>
        </w:rPr>
        <w:t>економічні</w:t>
      </w:r>
      <w:r>
        <w:rPr>
          <w:i/>
          <w:spacing w:val="40"/>
          <w:sz w:val="28"/>
        </w:rPr>
        <w:t> </w:t>
      </w:r>
      <w:r>
        <w:rPr>
          <w:i/>
          <w:sz w:val="28"/>
        </w:rPr>
        <w:t>відносини</w:t>
      </w:r>
      <w:r>
        <w:rPr>
          <w:i/>
          <w:spacing w:val="40"/>
          <w:sz w:val="28"/>
        </w:rPr>
        <w:t> </w:t>
      </w:r>
      <w:r>
        <w:rPr>
          <w:i/>
          <w:sz w:val="28"/>
        </w:rPr>
        <w:t>та</w:t>
      </w:r>
      <w:r>
        <w:rPr>
          <w:i/>
          <w:spacing w:val="40"/>
          <w:sz w:val="28"/>
        </w:rPr>
        <w:t> </w:t>
      </w:r>
      <w:r>
        <w:rPr>
          <w:i/>
          <w:sz w:val="28"/>
        </w:rPr>
        <w:t>світове</w:t>
      </w:r>
      <w:r>
        <w:rPr>
          <w:i/>
          <w:spacing w:val="40"/>
          <w:sz w:val="28"/>
        </w:rPr>
        <w:t> </w:t>
      </w:r>
      <w:r>
        <w:rPr>
          <w:i/>
          <w:sz w:val="28"/>
        </w:rPr>
        <w:t>господарство</w:t>
      </w:r>
      <w:r>
        <w:rPr>
          <w:sz w:val="28"/>
        </w:rPr>
        <w:t>.</w:t>
      </w:r>
      <w:r>
        <w:rPr>
          <w:spacing w:val="40"/>
          <w:sz w:val="28"/>
        </w:rPr>
        <w:t> </w:t>
      </w:r>
      <w:r>
        <w:rPr>
          <w:sz w:val="28"/>
        </w:rPr>
        <w:t>2016.</w:t>
      </w:r>
    </w:p>
    <w:p>
      <w:pPr>
        <w:pStyle w:val="BodyText"/>
        <w:spacing w:line="321" w:lineRule="exact"/>
        <w:ind w:left="143" w:firstLine="0"/>
      </w:pPr>
      <w:r>
        <w:rPr/>
        <w:t>№ 8</w:t>
      </w:r>
      <w:r>
        <w:rPr>
          <w:spacing w:val="1"/>
        </w:rPr>
        <w:t> </w:t>
      </w:r>
      <w:r>
        <w:rPr/>
        <w:t>(ч.</w:t>
      </w:r>
      <w:r>
        <w:rPr>
          <w:spacing w:val="-4"/>
        </w:rPr>
        <w:t> </w:t>
      </w:r>
      <w:r>
        <w:rPr/>
        <w:t>2).</w:t>
      </w:r>
      <w:r>
        <w:rPr>
          <w:spacing w:val="-1"/>
        </w:rPr>
        <w:t> </w:t>
      </w:r>
      <w:r>
        <w:rPr/>
        <w:t>С.</w:t>
      </w:r>
      <w:r>
        <w:rPr>
          <w:spacing w:val="-1"/>
        </w:rPr>
        <w:t> </w:t>
      </w:r>
      <w:r>
        <w:rPr>
          <w:spacing w:val="-2"/>
        </w:rPr>
        <w:t>79–82.</w:t>
      </w:r>
    </w:p>
    <w:p>
      <w:pPr>
        <w:pStyle w:val="ListParagraph"/>
        <w:numPr>
          <w:ilvl w:val="0"/>
          <w:numId w:val="58"/>
        </w:numPr>
        <w:tabs>
          <w:tab w:pos="1557" w:val="left" w:leader="none"/>
        </w:tabs>
        <w:spacing w:line="362" w:lineRule="auto" w:before="160" w:after="0"/>
        <w:ind w:left="143" w:right="139" w:firstLine="707"/>
        <w:jc w:val="both"/>
        <w:rPr>
          <w:sz w:val="28"/>
        </w:rPr>
      </w:pPr>
      <w:r>
        <w:rPr>
          <w:sz w:val="28"/>
        </w:rPr>
        <w:t>Доренська</w:t>
      </w:r>
      <w:r>
        <w:rPr>
          <w:spacing w:val="-4"/>
          <w:sz w:val="28"/>
        </w:rPr>
        <w:t> </w:t>
      </w:r>
      <w:r>
        <w:rPr>
          <w:sz w:val="28"/>
        </w:rPr>
        <w:t>А.А.</w:t>
      </w:r>
      <w:r>
        <w:rPr>
          <w:spacing w:val="80"/>
          <w:sz w:val="28"/>
        </w:rPr>
        <w:t> </w:t>
      </w:r>
      <w:r>
        <w:rPr>
          <w:sz w:val="28"/>
        </w:rPr>
        <w:t>Внутрішній</w:t>
      </w:r>
      <w:r>
        <w:rPr>
          <w:spacing w:val="80"/>
          <w:sz w:val="28"/>
        </w:rPr>
        <w:t> </w:t>
      </w:r>
      <w:r>
        <w:rPr>
          <w:sz w:val="28"/>
        </w:rPr>
        <w:t>маркетинг</w:t>
      </w:r>
      <w:r>
        <w:rPr>
          <w:spacing w:val="80"/>
          <w:sz w:val="28"/>
        </w:rPr>
        <w:t> </w:t>
      </w:r>
      <w:r>
        <w:rPr>
          <w:sz w:val="28"/>
        </w:rPr>
        <w:t>персоналу</w:t>
      </w:r>
      <w:r>
        <w:rPr>
          <w:spacing w:val="80"/>
          <w:sz w:val="28"/>
        </w:rPr>
        <w:t> </w:t>
      </w:r>
      <w:r>
        <w:rPr>
          <w:sz w:val="28"/>
        </w:rPr>
        <w:t>та</w:t>
      </w:r>
      <w:r>
        <w:rPr>
          <w:spacing w:val="80"/>
          <w:sz w:val="28"/>
        </w:rPr>
        <w:t> </w:t>
      </w:r>
      <w:r>
        <w:rPr>
          <w:sz w:val="28"/>
        </w:rPr>
        <w:t>тенденції 2023.</w:t>
      </w:r>
      <w:r>
        <w:rPr>
          <w:spacing w:val="-2"/>
          <w:sz w:val="28"/>
        </w:rPr>
        <w:t> </w:t>
      </w:r>
      <w:r>
        <w:rPr>
          <w:sz w:val="28"/>
        </w:rPr>
        <w:t>Матеріали</w:t>
      </w:r>
      <w:r>
        <w:rPr>
          <w:spacing w:val="80"/>
          <w:w w:val="150"/>
          <w:sz w:val="28"/>
        </w:rPr>
        <w:t>   </w:t>
      </w:r>
      <w:r>
        <w:rPr>
          <w:sz w:val="28"/>
        </w:rPr>
        <w:t>V</w:t>
      </w:r>
      <w:r>
        <w:rPr>
          <w:spacing w:val="80"/>
          <w:w w:val="150"/>
          <w:sz w:val="28"/>
        </w:rPr>
        <w:t>   </w:t>
      </w:r>
      <w:r>
        <w:rPr>
          <w:sz w:val="28"/>
        </w:rPr>
        <w:t>Міжнародної</w:t>
      </w:r>
      <w:r>
        <w:rPr>
          <w:spacing w:val="80"/>
          <w:w w:val="150"/>
          <w:sz w:val="28"/>
        </w:rPr>
        <w:t>   </w:t>
      </w:r>
      <w:r>
        <w:rPr>
          <w:sz w:val="28"/>
        </w:rPr>
        <w:t>науково-практичної</w:t>
      </w:r>
      <w:r>
        <w:rPr>
          <w:spacing w:val="80"/>
          <w:w w:val="150"/>
          <w:sz w:val="28"/>
        </w:rPr>
        <w:t>   </w:t>
      </w:r>
      <w:r>
        <w:rPr>
          <w:sz w:val="28"/>
        </w:rPr>
        <w:t>конференції</w:t>
      </w:r>
    </w:p>
    <w:p>
      <w:pPr>
        <w:pStyle w:val="BodyText"/>
        <w:spacing w:line="360" w:lineRule="auto"/>
        <w:ind w:left="143" w:right="137" w:firstLine="0"/>
      </w:pPr>
      <w:r>
        <w:rPr/>
        <w:t>«Конкурентоспроможна модель інноваційного розвитку економіки України»,. 2022. С. 77–79.</w:t>
      </w:r>
    </w:p>
    <w:p>
      <w:pPr>
        <w:pStyle w:val="ListParagraph"/>
        <w:numPr>
          <w:ilvl w:val="0"/>
          <w:numId w:val="58"/>
        </w:numPr>
        <w:tabs>
          <w:tab w:pos="1557" w:val="left" w:leader="none"/>
          <w:tab w:pos="3380" w:val="left" w:leader="none"/>
          <w:tab w:pos="4227" w:val="left" w:leader="none"/>
          <w:tab w:pos="5908" w:val="left" w:leader="none"/>
          <w:tab w:pos="7254" w:val="left" w:leader="none"/>
        </w:tabs>
        <w:spacing w:line="362" w:lineRule="auto" w:before="0" w:after="0"/>
        <w:ind w:left="143" w:right="134" w:firstLine="707"/>
        <w:jc w:val="both"/>
        <w:rPr>
          <w:sz w:val="28"/>
        </w:rPr>
      </w:pPr>
      <w:r>
        <w:rPr>
          <w:spacing w:val="-2"/>
          <w:sz w:val="28"/>
        </w:rPr>
        <w:t>Сутність</w:t>
      </w:r>
      <w:r>
        <w:rPr>
          <w:sz w:val="28"/>
        </w:rPr>
        <w:tab/>
      </w:r>
      <w:r>
        <w:rPr>
          <w:spacing w:val="-10"/>
          <w:sz w:val="28"/>
        </w:rPr>
        <w:t>і</w:t>
      </w:r>
      <w:r>
        <w:rPr>
          <w:sz w:val="28"/>
        </w:rPr>
        <w:tab/>
      </w:r>
      <w:r>
        <w:rPr>
          <w:spacing w:val="-2"/>
          <w:sz w:val="28"/>
        </w:rPr>
        <w:t>основні</w:t>
      </w:r>
      <w:r>
        <w:rPr>
          <w:sz w:val="28"/>
        </w:rPr>
        <w:tab/>
      </w:r>
      <w:r>
        <w:rPr>
          <w:spacing w:val="-4"/>
          <w:sz w:val="28"/>
        </w:rPr>
        <w:t>види</w:t>
      </w:r>
      <w:r>
        <w:rPr>
          <w:sz w:val="28"/>
        </w:rPr>
        <w:tab/>
        <w:t>маркетингу.</w:t>
      </w:r>
      <w:r>
        <w:rPr>
          <w:spacing w:val="-18"/>
          <w:sz w:val="28"/>
        </w:rPr>
        <w:t> </w:t>
      </w:r>
      <w:r>
        <w:rPr>
          <w:i/>
          <w:sz w:val="28"/>
        </w:rPr>
        <w:t>BukLib.net</w:t>
      </w:r>
      <w:r>
        <w:rPr>
          <w:sz w:val="28"/>
        </w:rPr>
        <w:t>. URL: </w:t>
      </w:r>
      <w:hyperlink r:id="rId66">
        <w:r>
          <w:rPr>
            <w:sz w:val="28"/>
            <w:u w:val="single"/>
          </w:rPr>
          <w:t>https://buklib.net/books/30712/</w:t>
        </w:r>
      </w:hyperlink>
      <w:r>
        <w:rPr>
          <w:sz w:val="28"/>
        </w:rPr>
        <w:t>.</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Підходи</w:t>
      </w:r>
      <w:r>
        <w:rPr>
          <w:spacing w:val="80"/>
          <w:w w:val="150"/>
          <w:sz w:val="28"/>
        </w:rPr>
        <w:t>   </w:t>
      </w:r>
      <w:r>
        <w:rPr>
          <w:sz w:val="28"/>
        </w:rPr>
        <w:t>до</w:t>
      </w:r>
      <w:r>
        <w:rPr>
          <w:spacing w:val="80"/>
          <w:w w:val="150"/>
          <w:sz w:val="28"/>
        </w:rPr>
        <w:t>   </w:t>
      </w:r>
      <w:r>
        <w:rPr>
          <w:sz w:val="28"/>
        </w:rPr>
        <w:t>вибору</w:t>
      </w:r>
      <w:r>
        <w:rPr>
          <w:spacing w:val="80"/>
          <w:w w:val="150"/>
          <w:sz w:val="28"/>
        </w:rPr>
        <w:t>   </w:t>
      </w:r>
      <w:r>
        <w:rPr>
          <w:sz w:val="28"/>
        </w:rPr>
        <w:t>закордонних</w:t>
      </w:r>
      <w:r>
        <w:rPr>
          <w:spacing w:val="80"/>
          <w:w w:val="150"/>
          <w:sz w:val="28"/>
        </w:rPr>
        <w:t>   </w:t>
      </w:r>
      <w:r>
        <w:rPr>
          <w:sz w:val="28"/>
        </w:rPr>
        <w:t>ринків. </w:t>
      </w:r>
      <w:r>
        <w:rPr>
          <w:i/>
          <w:sz w:val="28"/>
        </w:rPr>
        <w:t>StudFiles</w:t>
      </w:r>
      <w:r>
        <w:rPr>
          <w:sz w:val="28"/>
        </w:rPr>
        <w:t>. URL: </w:t>
      </w:r>
      <w:r>
        <w:rPr>
          <w:sz w:val="28"/>
          <w:u w:val="single"/>
        </w:rPr>
        <w:t>https://studfile.net/preview/9818162/page:16/</w:t>
      </w:r>
      <w:r>
        <w:rPr>
          <w:sz w:val="28"/>
        </w:rPr>
        <w:t>.</w:t>
      </w:r>
    </w:p>
    <w:p>
      <w:pPr>
        <w:pStyle w:val="ListParagraph"/>
        <w:numPr>
          <w:ilvl w:val="0"/>
          <w:numId w:val="58"/>
        </w:numPr>
        <w:tabs>
          <w:tab w:pos="1557" w:val="left" w:leader="none"/>
        </w:tabs>
        <w:spacing w:line="362" w:lineRule="auto" w:before="0" w:after="0"/>
        <w:ind w:left="143" w:right="145" w:firstLine="707"/>
        <w:jc w:val="both"/>
        <w:rPr>
          <w:sz w:val="28"/>
        </w:rPr>
      </w:pPr>
      <w:r>
        <w:rPr>
          <w:sz w:val="28"/>
        </w:rPr>
        <w:t>Р.</w:t>
      </w:r>
      <w:r>
        <w:rPr>
          <w:spacing w:val="-4"/>
          <w:sz w:val="28"/>
        </w:rPr>
        <w:t> </w:t>
      </w:r>
      <w:r>
        <w:rPr>
          <w:sz w:val="28"/>
        </w:rPr>
        <w:t>О. Толпежніков. Управління змінами сукупного потенціалу підприємства. </w:t>
      </w:r>
      <w:r>
        <w:rPr>
          <w:i/>
          <w:sz w:val="28"/>
        </w:rPr>
        <w:t>Ефективна економіка</w:t>
      </w:r>
      <w:r>
        <w:rPr>
          <w:sz w:val="28"/>
        </w:rPr>
        <w:t>. 2015. Т. 3. С. 1–7.</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В.</w:t>
      </w:r>
      <w:r>
        <w:rPr>
          <w:spacing w:val="-3"/>
          <w:sz w:val="28"/>
        </w:rPr>
        <w:t> </w:t>
      </w:r>
      <w:r>
        <w:rPr>
          <w:sz w:val="28"/>
        </w:rPr>
        <w:t>В. Божкова, О.</w:t>
      </w:r>
      <w:r>
        <w:rPr>
          <w:spacing w:val="-3"/>
          <w:sz w:val="28"/>
        </w:rPr>
        <w:t> </w:t>
      </w:r>
      <w:r>
        <w:rPr>
          <w:sz w:val="28"/>
        </w:rPr>
        <w:t>М. Дериколенко. Теоретико-методичні підходи до формування</w:t>
      </w:r>
      <w:r>
        <w:rPr>
          <w:spacing w:val="-7"/>
          <w:sz w:val="28"/>
        </w:rPr>
        <w:t> </w:t>
      </w:r>
      <w:r>
        <w:rPr>
          <w:sz w:val="28"/>
        </w:rPr>
        <w:t>стратегії</w:t>
      </w:r>
      <w:r>
        <w:rPr>
          <w:spacing w:val="-7"/>
          <w:sz w:val="28"/>
        </w:rPr>
        <w:t> </w:t>
      </w:r>
      <w:r>
        <w:rPr>
          <w:sz w:val="28"/>
        </w:rPr>
        <w:t>для</w:t>
      </w:r>
      <w:r>
        <w:rPr>
          <w:spacing w:val="-7"/>
          <w:sz w:val="28"/>
        </w:rPr>
        <w:t> </w:t>
      </w:r>
      <w:r>
        <w:rPr>
          <w:sz w:val="28"/>
        </w:rPr>
        <w:t>венчурних</w:t>
      </w:r>
      <w:r>
        <w:rPr>
          <w:spacing w:val="-7"/>
          <w:sz w:val="28"/>
        </w:rPr>
        <w:t> </w:t>
      </w:r>
      <w:r>
        <w:rPr>
          <w:sz w:val="28"/>
        </w:rPr>
        <w:t>промислових</w:t>
      </w:r>
      <w:r>
        <w:rPr>
          <w:spacing w:val="-7"/>
          <w:sz w:val="28"/>
        </w:rPr>
        <w:t> </w:t>
      </w:r>
      <w:r>
        <w:rPr>
          <w:sz w:val="28"/>
        </w:rPr>
        <w:t>підприємств. </w:t>
      </w:r>
      <w:r>
        <w:rPr>
          <w:i/>
          <w:sz w:val="28"/>
        </w:rPr>
        <w:t>Економічна</w:t>
      </w:r>
      <w:r>
        <w:rPr>
          <w:i/>
          <w:spacing w:val="-7"/>
          <w:sz w:val="28"/>
        </w:rPr>
        <w:t> </w:t>
      </w:r>
      <w:r>
        <w:rPr>
          <w:i/>
          <w:sz w:val="28"/>
        </w:rPr>
        <w:t>наука</w:t>
      </w:r>
      <w:r>
        <w:rPr>
          <w:sz w:val="28"/>
        </w:rPr>
        <w:t>. 2015. Том «Інвестиції: практика та досвід» № 11. С. 4–8.</w:t>
      </w:r>
    </w:p>
    <w:p>
      <w:pPr>
        <w:pStyle w:val="ListParagraph"/>
        <w:numPr>
          <w:ilvl w:val="0"/>
          <w:numId w:val="58"/>
        </w:numPr>
        <w:tabs>
          <w:tab w:pos="1557" w:val="left" w:leader="none"/>
        </w:tabs>
        <w:spacing w:line="362" w:lineRule="auto" w:before="0" w:after="0"/>
        <w:ind w:left="143" w:right="132" w:firstLine="707"/>
        <w:jc w:val="both"/>
        <w:rPr>
          <w:sz w:val="28"/>
        </w:rPr>
      </w:pPr>
      <w:r>
        <w:rPr>
          <w:sz w:val="28"/>
        </w:rPr>
        <w:t>Scaling-up framework.</w:t>
      </w:r>
      <w:r>
        <w:rPr>
          <w:spacing w:val="-4"/>
          <w:sz w:val="28"/>
        </w:rPr>
        <w:t> </w:t>
      </w:r>
      <w:r>
        <w:rPr>
          <w:i/>
          <w:sz w:val="28"/>
        </w:rPr>
        <w:t>ExpandNet</w:t>
      </w:r>
      <w:r>
        <w:rPr>
          <w:sz w:val="28"/>
        </w:rPr>
        <w:t>. URL:</w:t>
      </w:r>
      <w:r>
        <w:rPr>
          <w:spacing w:val="-5"/>
          <w:sz w:val="28"/>
        </w:rPr>
        <w:t> </w:t>
      </w:r>
      <w:hyperlink r:id="rId67">
        <w:r>
          <w:rPr>
            <w:sz w:val="28"/>
            <w:u w:val="single"/>
          </w:rPr>
          <w:t>https://expandnet.net/scaling-up-</w:t>
        </w:r>
      </w:hyperlink>
      <w:r>
        <w:rPr>
          <w:sz w:val="28"/>
        </w:rPr>
        <w:t> </w:t>
      </w:r>
      <w:hyperlink r:id="rId67">
        <w:r>
          <w:rPr>
            <w:spacing w:val="-2"/>
            <w:sz w:val="28"/>
            <w:u w:val="single"/>
          </w:rPr>
          <w:t>framework-and-principles/</w:t>
        </w:r>
      </w:hyperlink>
    </w:p>
    <w:p>
      <w:pPr>
        <w:pStyle w:val="ListParagraph"/>
        <w:numPr>
          <w:ilvl w:val="0"/>
          <w:numId w:val="58"/>
        </w:numPr>
        <w:tabs>
          <w:tab w:pos="1557" w:val="left" w:leader="none"/>
        </w:tabs>
        <w:spacing w:line="360" w:lineRule="auto" w:before="0" w:after="0"/>
        <w:ind w:left="143" w:right="134" w:firstLine="707"/>
        <w:jc w:val="both"/>
        <w:rPr>
          <w:sz w:val="28"/>
        </w:rPr>
      </w:pPr>
      <w:r>
        <w:rPr>
          <w:sz w:val="28"/>
        </w:rPr>
        <w:t>Larry Cooley.</w:t>
      </w:r>
      <w:r>
        <w:rPr>
          <w:spacing w:val="80"/>
          <w:w w:val="150"/>
          <w:sz w:val="28"/>
        </w:rPr>
        <w:t>  </w:t>
      </w:r>
      <w:r>
        <w:rPr>
          <w:sz w:val="28"/>
        </w:rPr>
        <w:t>Larry</w:t>
      </w:r>
      <w:r>
        <w:rPr>
          <w:spacing w:val="80"/>
          <w:w w:val="150"/>
          <w:sz w:val="28"/>
        </w:rPr>
        <w:t>  </w:t>
      </w:r>
      <w:r>
        <w:rPr>
          <w:sz w:val="28"/>
        </w:rPr>
        <w:t>cooley's</w:t>
      </w:r>
      <w:r>
        <w:rPr>
          <w:spacing w:val="80"/>
          <w:w w:val="150"/>
          <w:sz w:val="28"/>
        </w:rPr>
        <w:t>  </w:t>
      </w:r>
      <w:r>
        <w:rPr>
          <w:sz w:val="28"/>
        </w:rPr>
        <w:t>scaling</w:t>
      </w:r>
      <w:r>
        <w:rPr>
          <w:spacing w:val="80"/>
          <w:w w:val="150"/>
          <w:sz w:val="28"/>
        </w:rPr>
        <w:t>  </w:t>
      </w:r>
      <w:r>
        <w:rPr>
          <w:sz w:val="28"/>
        </w:rPr>
        <w:t>up</w:t>
      </w:r>
      <w:r>
        <w:rPr>
          <w:spacing w:val="80"/>
          <w:w w:val="150"/>
          <w:sz w:val="28"/>
        </w:rPr>
        <w:t>  </w:t>
      </w:r>
      <w:r>
        <w:rPr>
          <w:sz w:val="28"/>
        </w:rPr>
        <w:t>framework. </w:t>
      </w:r>
      <w:r>
        <w:rPr>
          <w:i/>
          <w:sz w:val="28"/>
        </w:rPr>
        <w:t>MSI</w:t>
      </w:r>
      <w:r>
        <w:rPr>
          <w:sz w:val="28"/>
        </w:rPr>
        <w:t>. URL: </w:t>
      </w:r>
      <w:hyperlink r:id="rId68">
        <w:r>
          <w:rPr>
            <w:sz w:val="28"/>
            <w:u w:val="single"/>
          </w:rPr>
          <w:t>https://www.msiworldwide.com/story/larry-cooleys-scaling-up-framework/</w:t>
        </w:r>
      </w:hyperlink>
      <w:r>
        <w:rPr>
          <w:sz w:val="28"/>
        </w:rPr>
        <w:t>.</w:t>
      </w:r>
    </w:p>
    <w:p>
      <w:pPr>
        <w:pStyle w:val="ListParagraph"/>
        <w:numPr>
          <w:ilvl w:val="0"/>
          <w:numId w:val="58"/>
        </w:numPr>
        <w:tabs>
          <w:tab w:pos="1557" w:val="left" w:leader="none"/>
        </w:tabs>
        <w:spacing w:line="362" w:lineRule="auto" w:before="0" w:after="0"/>
        <w:ind w:left="143" w:right="134" w:firstLine="707"/>
        <w:jc w:val="both"/>
        <w:rPr>
          <w:sz w:val="28"/>
        </w:rPr>
      </w:pPr>
      <w:r>
        <w:rPr>
          <w:sz w:val="28"/>
        </w:rPr>
        <w:t>What</w:t>
      </w:r>
      <w:r>
        <w:rPr>
          <w:spacing w:val="80"/>
          <w:sz w:val="28"/>
        </w:rPr>
        <w:t>   </w:t>
      </w:r>
      <w:r>
        <w:rPr>
          <w:sz w:val="28"/>
        </w:rPr>
        <w:t>is</w:t>
      </w:r>
      <w:r>
        <w:rPr>
          <w:spacing w:val="80"/>
          <w:sz w:val="28"/>
        </w:rPr>
        <w:t>   </w:t>
      </w:r>
      <w:r>
        <w:rPr>
          <w:sz w:val="28"/>
        </w:rPr>
        <w:t>the</w:t>
      </w:r>
      <w:r>
        <w:rPr>
          <w:spacing w:val="80"/>
          <w:sz w:val="28"/>
        </w:rPr>
        <w:t>   </w:t>
      </w:r>
      <w:r>
        <w:rPr>
          <w:sz w:val="28"/>
        </w:rPr>
        <w:t>scaling</w:t>
      </w:r>
      <w:r>
        <w:rPr>
          <w:spacing w:val="80"/>
          <w:sz w:val="28"/>
        </w:rPr>
        <w:t>   </w:t>
      </w:r>
      <w:r>
        <w:rPr>
          <w:sz w:val="28"/>
        </w:rPr>
        <w:t>up</w:t>
      </w:r>
      <w:r>
        <w:rPr>
          <w:spacing w:val="80"/>
          <w:sz w:val="28"/>
        </w:rPr>
        <w:t>   </w:t>
      </w:r>
      <w:r>
        <w:rPr>
          <w:sz w:val="28"/>
        </w:rPr>
        <w:t>methodology?.</w:t>
      </w:r>
      <w:r>
        <w:rPr>
          <w:spacing w:val="-3"/>
          <w:sz w:val="28"/>
        </w:rPr>
        <w:t> </w:t>
      </w:r>
      <w:r>
        <w:rPr>
          <w:i/>
          <w:sz w:val="28"/>
        </w:rPr>
        <w:t>Performance7</w:t>
      </w:r>
      <w:r>
        <w:rPr>
          <w:sz w:val="28"/>
        </w:rPr>
        <w:t>. URL: </w:t>
      </w:r>
      <w:hyperlink r:id="rId69">
        <w:r>
          <w:rPr>
            <w:sz w:val="28"/>
            <w:u w:val="single"/>
          </w:rPr>
          <w:t>https://performance7.global/what-is-the-scaling-up-methodology/</w:t>
        </w:r>
      </w:hyperlink>
    </w:p>
    <w:p>
      <w:pPr>
        <w:pStyle w:val="ListParagraph"/>
        <w:numPr>
          <w:ilvl w:val="0"/>
          <w:numId w:val="58"/>
        </w:numPr>
        <w:tabs>
          <w:tab w:pos="1557" w:val="left" w:leader="none"/>
        </w:tabs>
        <w:spacing w:line="360" w:lineRule="auto" w:before="0" w:after="0"/>
        <w:ind w:left="143" w:right="132" w:firstLine="707"/>
        <w:jc w:val="both"/>
        <w:rPr>
          <w:sz w:val="28"/>
        </w:rPr>
      </w:pPr>
      <w:r>
        <w:rPr>
          <w:sz w:val="28"/>
        </w:rPr>
        <w:t>Simon</w:t>
      </w:r>
      <w:r>
        <w:rPr>
          <w:spacing w:val="-1"/>
          <w:sz w:val="28"/>
        </w:rPr>
        <w:t> </w:t>
      </w:r>
      <w:r>
        <w:rPr>
          <w:sz w:val="28"/>
        </w:rPr>
        <w:t>Berry,</w:t>
      </w:r>
      <w:r>
        <w:rPr>
          <w:spacing w:val="-3"/>
          <w:sz w:val="28"/>
        </w:rPr>
        <w:t> </w:t>
      </w:r>
      <w:r>
        <w:rPr>
          <w:sz w:val="28"/>
        </w:rPr>
        <w:t>Jane</w:t>
      </w:r>
      <w:r>
        <w:rPr>
          <w:spacing w:val="-2"/>
          <w:sz w:val="28"/>
        </w:rPr>
        <w:t> </w:t>
      </w:r>
      <w:r>
        <w:rPr>
          <w:sz w:val="28"/>
        </w:rPr>
        <w:t>Berry,</w:t>
      </w:r>
      <w:r>
        <w:rPr>
          <w:spacing w:val="-3"/>
          <w:sz w:val="28"/>
        </w:rPr>
        <w:t> </w:t>
      </w:r>
      <w:r>
        <w:rPr>
          <w:sz w:val="28"/>
        </w:rPr>
        <w:t>Rohit</w:t>
      </w:r>
      <w:r>
        <w:rPr>
          <w:spacing w:val="-1"/>
          <w:sz w:val="28"/>
        </w:rPr>
        <w:t> </w:t>
      </w:r>
      <w:r>
        <w:rPr>
          <w:sz w:val="28"/>
        </w:rPr>
        <w:t>Ramchandani.</w:t>
      </w:r>
      <w:r>
        <w:rPr>
          <w:spacing w:val="-3"/>
          <w:sz w:val="28"/>
        </w:rPr>
        <w:t> </w:t>
      </w:r>
      <w:r>
        <w:rPr>
          <w:sz w:val="28"/>
        </w:rPr>
        <w:t>The</w:t>
      </w:r>
      <w:r>
        <w:rPr>
          <w:spacing w:val="-2"/>
          <w:sz w:val="28"/>
        </w:rPr>
        <w:t> </w:t>
      </w:r>
      <w:r>
        <w:rPr>
          <w:sz w:val="28"/>
        </w:rPr>
        <w:t>framework</w:t>
      </w:r>
      <w:r>
        <w:rPr>
          <w:spacing w:val="-1"/>
          <w:sz w:val="28"/>
        </w:rPr>
        <w:t> </w:t>
      </w:r>
      <w:r>
        <w:rPr>
          <w:sz w:val="28"/>
        </w:rPr>
        <w:t>of</w:t>
      </w:r>
      <w:r>
        <w:rPr>
          <w:spacing w:val="-2"/>
          <w:sz w:val="28"/>
        </w:rPr>
        <w:t> </w:t>
      </w:r>
      <w:r>
        <w:rPr>
          <w:sz w:val="28"/>
        </w:rPr>
        <w:t>our</w:t>
      </w:r>
      <w:r>
        <w:rPr>
          <w:spacing w:val="-2"/>
          <w:sz w:val="28"/>
        </w:rPr>
        <w:t> </w:t>
      </w:r>
      <w:r>
        <w:rPr>
          <w:sz w:val="28"/>
        </w:rPr>
        <w:t>scale- up</w:t>
      </w:r>
      <w:r>
        <w:rPr>
          <w:spacing w:val="40"/>
          <w:sz w:val="28"/>
        </w:rPr>
        <w:t> </w:t>
      </w:r>
      <w:r>
        <w:rPr>
          <w:sz w:val="28"/>
        </w:rPr>
        <w:t>plan.</w:t>
      </w:r>
      <w:r>
        <w:rPr>
          <w:spacing w:val="-1"/>
          <w:sz w:val="28"/>
        </w:rPr>
        <w:t> </w:t>
      </w:r>
      <w:r>
        <w:rPr>
          <w:i/>
          <w:sz w:val="28"/>
        </w:rPr>
        <w:t>colalife</w:t>
      </w:r>
      <w:r>
        <w:rPr>
          <w:sz w:val="28"/>
        </w:rPr>
        <w:t>.</w:t>
      </w:r>
      <w:r>
        <w:rPr>
          <w:spacing w:val="40"/>
          <w:sz w:val="28"/>
        </w:rPr>
        <w:t> </w:t>
      </w:r>
      <w:r>
        <w:rPr>
          <w:sz w:val="28"/>
        </w:rPr>
        <w:t>URL:</w:t>
      </w:r>
      <w:r>
        <w:rPr>
          <w:spacing w:val="-1"/>
          <w:sz w:val="28"/>
        </w:rPr>
        <w:t> </w:t>
      </w:r>
      <w:hyperlink r:id="rId70">
        <w:r>
          <w:rPr>
            <w:sz w:val="28"/>
            <w:u w:val="single"/>
          </w:rPr>
          <w:t>https://www.colalife.org/2013/10/28/the-framework-of-our-</w:t>
        </w:r>
      </w:hyperlink>
      <w:r>
        <w:rPr>
          <w:sz w:val="28"/>
        </w:rPr>
        <w:t> </w:t>
      </w:r>
      <w:hyperlink r:id="rId70">
        <w:r>
          <w:rPr>
            <w:spacing w:val="-2"/>
            <w:sz w:val="28"/>
            <w:u w:val="single"/>
          </w:rPr>
          <w:t>scale-up-plan-kyts/</w:t>
        </w:r>
      </w:hyperlink>
      <w:r>
        <w:rPr>
          <w:spacing w:val="-2"/>
          <w:sz w:val="28"/>
        </w:rPr>
        <w:t>.</w:t>
      </w:r>
    </w:p>
    <w:p>
      <w:pPr>
        <w:pStyle w:val="ListParagraph"/>
        <w:numPr>
          <w:ilvl w:val="0"/>
          <w:numId w:val="58"/>
        </w:numPr>
        <w:tabs>
          <w:tab w:pos="1557" w:val="left" w:leader="none"/>
        </w:tabs>
        <w:spacing w:line="360" w:lineRule="auto" w:before="0" w:after="0"/>
        <w:ind w:left="143" w:right="135" w:firstLine="707"/>
        <w:jc w:val="both"/>
        <w:rPr>
          <w:sz w:val="28"/>
        </w:rPr>
      </w:pPr>
      <w:r>
        <w:rPr>
          <w:sz w:val="28"/>
        </w:rPr>
        <w:t>Nine steps for developing a scaling-up strategy. Geneva, Switzerland : World Health Organization, 2010. 44 p.</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Сили</w:t>
      </w:r>
      <w:r>
        <w:rPr>
          <w:spacing w:val="-4"/>
          <w:sz w:val="28"/>
        </w:rPr>
        <w:t> </w:t>
      </w:r>
      <w:r>
        <w:rPr>
          <w:sz w:val="28"/>
        </w:rPr>
        <w:t>територіальної</w:t>
      </w:r>
      <w:r>
        <w:rPr>
          <w:spacing w:val="-9"/>
          <w:sz w:val="28"/>
        </w:rPr>
        <w:t> </w:t>
      </w:r>
      <w:r>
        <w:rPr>
          <w:sz w:val="28"/>
        </w:rPr>
        <w:t>оборони</w:t>
      </w:r>
      <w:r>
        <w:rPr>
          <w:spacing w:val="-9"/>
          <w:sz w:val="28"/>
        </w:rPr>
        <w:t> </w:t>
      </w:r>
      <w:r>
        <w:rPr>
          <w:sz w:val="28"/>
        </w:rPr>
        <w:t>ЗСУ.</w:t>
      </w:r>
      <w:r>
        <w:rPr>
          <w:spacing w:val="-10"/>
          <w:sz w:val="28"/>
        </w:rPr>
        <w:t> </w:t>
      </w:r>
      <w:r>
        <w:rPr>
          <w:sz w:val="28"/>
        </w:rPr>
        <w:t>Порядок</w:t>
      </w:r>
      <w:r>
        <w:rPr>
          <w:spacing w:val="-9"/>
          <w:sz w:val="28"/>
        </w:rPr>
        <w:t> </w:t>
      </w:r>
      <w:r>
        <w:rPr>
          <w:sz w:val="28"/>
        </w:rPr>
        <w:t>евакуації</w:t>
      </w:r>
      <w:r>
        <w:rPr>
          <w:spacing w:val="-9"/>
          <w:sz w:val="28"/>
        </w:rPr>
        <w:t> </w:t>
      </w:r>
      <w:r>
        <w:rPr>
          <w:sz w:val="28"/>
        </w:rPr>
        <w:t>поранених</w:t>
      </w:r>
      <w:r>
        <w:rPr>
          <w:spacing w:val="-9"/>
          <w:sz w:val="28"/>
        </w:rPr>
        <w:t> </w:t>
      </w:r>
      <w:r>
        <w:rPr>
          <w:sz w:val="28"/>
        </w:rPr>
        <w:t>з</w:t>
      </w:r>
      <w:r>
        <w:rPr>
          <w:spacing w:val="-3"/>
          <w:sz w:val="28"/>
        </w:rPr>
        <w:t> </w:t>
      </w:r>
      <w:r>
        <w:rPr>
          <w:sz w:val="28"/>
        </w:rPr>
        <w:t>БМ, автомобіля, поля бою.</w:t>
      </w:r>
      <w:r>
        <w:rPr>
          <w:spacing w:val="-8"/>
          <w:sz w:val="28"/>
        </w:rPr>
        <w:t> </w:t>
      </w:r>
      <w:r>
        <w:rPr>
          <w:i/>
          <w:sz w:val="28"/>
        </w:rPr>
        <w:t>https://sprotyvg7.com.ua/lesson/poryadok-evakuacii-poranenix</w:t>
      </w:r>
      <w:r>
        <w:rPr>
          <w:sz w:val="28"/>
        </w:rPr>
        <w:t>. URL: </w:t>
      </w:r>
      <w:hyperlink r:id="rId71">
        <w:r>
          <w:rPr>
            <w:sz w:val="28"/>
            <w:u w:val="single"/>
          </w:rPr>
          <w:t>https://sprotyvg7.com.ua/lesson/poryadok-evakuacii-poranenix</w:t>
        </w:r>
      </w:hyperlink>
      <w:r>
        <w:rPr>
          <w:sz w:val="28"/>
        </w:rPr>
        <w:t>.</w:t>
      </w:r>
    </w:p>
    <w:p>
      <w:pPr>
        <w:pStyle w:val="ListParagraph"/>
        <w:spacing w:after="0" w:line="360" w:lineRule="auto"/>
        <w:jc w:val="both"/>
        <w:rPr>
          <w:sz w:val="28"/>
        </w:rPr>
        <w:sectPr>
          <w:pgSz w:w="11910" w:h="16840"/>
          <w:pgMar w:header="719" w:footer="0" w:top="1260" w:bottom="280" w:left="1275" w:right="425"/>
        </w:sectPr>
      </w:pPr>
    </w:p>
    <w:p>
      <w:pPr>
        <w:pStyle w:val="ListParagraph"/>
        <w:numPr>
          <w:ilvl w:val="0"/>
          <w:numId w:val="58"/>
        </w:numPr>
        <w:tabs>
          <w:tab w:pos="1557" w:val="left" w:leader="none"/>
          <w:tab w:pos="9173" w:val="left" w:leader="none"/>
        </w:tabs>
        <w:spacing w:line="360" w:lineRule="auto" w:before="79" w:after="0"/>
        <w:ind w:left="143" w:right="134" w:firstLine="707"/>
        <w:jc w:val="both"/>
        <w:rPr>
          <w:sz w:val="28"/>
        </w:rPr>
      </w:pPr>
      <w:r>
        <w:rPr>
          <w:sz w:val="28"/>
        </w:rPr>
        <w:t>Тамерлан</w:t>
      </w:r>
      <w:r>
        <w:rPr>
          <w:spacing w:val="80"/>
          <w:sz w:val="28"/>
        </w:rPr>
        <w:t>  </w:t>
      </w:r>
      <w:r>
        <w:rPr>
          <w:sz w:val="28"/>
        </w:rPr>
        <w:t>Вагабов.</w:t>
      </w:r>
      <w:r>
        <w:rPr>
          <w:spacing w:val="80"/>
          <w:sz w:val="28"/>
        </w:rPr>
        <w:t>  </w:t>
      </w:r>
      <w:r>
        <w:rPr>
          <w:sz w:val="28"/>
        </w:rPr>
        <w:t>Чого</w:t>
      </w:r>
      <w:r>
        <w:rPr>
          <w:spacing w:val="80"/>
          <w:sz w:val="28"/>
        </w:rPr>
        <w:t>  </w:t>
      </w:r>
      <w:r>
        <w:rPr>
          <w:sz w:val="28"/>
        </w:rPr>
        <w:t>бракує</w:t>
      </w:r>
      <w:r>
        <w:rPr>
          <w:spacing w:val="80"/>
          <w:sz w:val="28"/>
        </w:rPr>
        <w:t>  </w:t>
      </w:r>
      <w:r>
        <w:rPr>
          <w:sz w:val="28"/>
        </w:rPr>
        <w:t>системі</w:t>
      </w:r>
      <w:r>
        <w:rPr>
          <w:spacing w:val="80"/>
          <w:sz w:val="28"/>
        </w:rPr>
        <w:t>  </w:t>
      </w:r>
      <w:r>
        <w:rPr>
          <w:sz w:val="28"/>
        </w:rPr>
        <w:t>оборонних закупівель. </w:t>
      </w:r>
      <w:r>
        <w:rPr>
          <w:i/>
          <w:sz w:val="28"/>
        </w:rPr>
        <w:t>Економічна</w:t>
        <w:tab/>
      </w:r>
      <w:r>
        <w:rPr>
          <w:i/>
          <w:spacing w:val="-2"/>
          <w:sz w:val="28"/>
        </w:rPr>
        <w:t>правда</w:t>
      </w:r>
      <w:r>
        <w:rPr>
          <w:spacing w:val="-2"/>
          <w:sz w:val="28"/>
        </w:rPr>
        <w:t>.</w:t>
      </w:r>
    </w:p>
    <w:p>
      <w:pPr>
        <w:pStyle w:val="BodyText"/>
        <w:spacing w:line="321" w:lineRule="exact"/>
        <w:ind w:left="143" w:firstLine="0"/>
      </w:pPr>
      <w:r>
        <w:rPr/>
        <w:t>URL:</w:t>
      </w:r>
      <w:r>
        <w:rPr>
          <w:spacing w:val="-4"/>
        </w:rPr>
        <w:t> </w:t>
      </w:r>
      <w:hyperlink r:id="rId72">
        <w:r>
          <w:rPr>
            <w:spacing w:val="-2"/>
            <w:u w:val="single"/>
          </w:rPr>
          <w:t>https://epravda.com.ua/columns/2024/07/8/716281/</w:t>
        </w:r>
      </w:hyperlink>
      <w:r>
        <w:rPr>
          <w:spacing w:val="-2"/>
        </w:rPr>
        <w:t>.</w:t>
      </w:r>
    </w:p>
    <w:p>
      <w:pPr>
        <w:pStyle w:val="ListParagraph"/>
        <w:numPr>
          <w:ilvl w:val="0"/>
          <w:numId w:val="58"/>
        </w:numPr>
        <w:tabs>
          <w:tab w:pos="1557" w:val="left" w:leader="none"/>
        </w:tabs>
        <w:spacing w:line="360" w:lineRule="auto" w:before="160" w:after="0"/>
        <w:ind w:left="143" w:right="134" w:firstLine="707"/>
        <w:jc w:val="both"/>
        <w:rPr>
          <w:sz w:val="28"/>
        </w:rPr>
      </w:pPr>
      <w:r>
        <w:rPr>
          <w:sz w:val="28"/>
        </w:rPr>
        <w:t>Динаміка</w:t>
      </w:r>
      <w:r>
        <w:rPr>
          <w:spacing w:val="40"/>
          <w:sz w:val="28"/>
        </w:rPr>
        <w:t>  </w:t>
      </w:r>
      <w:r>
        <w:rPr>
          <w:sz w:val="28"/>
        </w:rPr>
        <w:t>виробництва</w:t>
      </w:r>
      <w:r>
        <w:rPr>
          <w:spacing w:val="40"/>
          <w:sz w:val="28"/>
        </w:rPr>
        <w:t>  </w:t>
      </w:r>
      <w:r>
        <w:rPr>
          <w:sz w:val="28"/>
        </w:rPr>
        <w:t>медичних</w:t>
      </w:r>
      <w:r>
        <w:rPr>
          <w:spacing w:val="40"/>
          <w:sz w:val="28"/>
        </w:rPr>
        <w:t>  </w:t>
      </w:r>
      <w:r>
        <w:rPr>
          <w:sz w:val="28"/>
        </w:rPr>
        <w:t>дронів</w:t>
      </w:r>
      <w:r>
        <w:rPr>
          <w:spacing w:val="40"/>
          <w:sz w:val="28"/>
        </w:rPr>
        <w:t>  </w:t>
      </w:r>
      <w:r>
        <w:rPr>
          <w:sz w:val="28"/>
        </w:rPr>
        <w:t>в</w:t>
      </w:r>
      <w:r>
        <w:rPr>
          <w:spacing w:val="40"/>
          <w:sz w:val="28"/>
        </w:rPr>
        <w:t>  </w:t>
      </w:r>
      <w:r>
        <w:rPr>
          <w:sz w:val="28"/>
        </w:rPr>
        <w:t>Україні. </w:t>
      </w:r>
      <w:r>
        <w:rPr>
          <w:i/>
          <w:sz w:val="28"/>
        </w:rPr>
        <w:t>Statista</w:t>
      </w:r>
      <w:r>
        <w:rPr>
          <w:sz w:val="28"/>
        </w:rPr>
        <w:t>.</w:t>
      </w:r>
      <w:r>
        <w:rPr>
          <w:spacing w:val="80"/>
          <w:sz w:val="28"/>
        </w:rPr>
        <w:t> </w:t>
      </w:r>
      <w:r>
        <w:rPr>
          <w:sz w:val="28"/>
        </w:rPr>
        <w:t>URL: </w:t>
      </w:r>
      <w:hyperlink r:id="rId73">
        <w:r>
          <w:rPr>
            <w:color w:val="0462C1"/>
            <w:sz w:val="28"/>
            <w:u w:val="single" w:color="0462C1"/>
          </w:rPr>
          <w:t>https://www.statista.com/outlook/cmo/consumerelectronics/drones/ukraine#reven</w:t>
        </w:r>
      </w:hyperlink>
      <w:r>
        <w:rPr>
          <w:color w:val="0462C1"/>
          <w:sz w:val="28"/>
        </w:rPr>
        <w:t> </w:t>
      </w:r>
      <w:hyperlink r:id="rId73">
        <w:r>
          <w:rPr>
            <w:color w:val="0462C1"/>
            <w:spacing w:val="-6"/>
            <w:sz w:val="28"/>
            <w:u w:val="single" w:color="0462C1"/>
          </w:rPr>
          <w:t>ue</w:t>
        </w:r>
      </w:hyperlink>
    </w:p>
    <w:p>
      <w:pPr>
        <w:pStyle w:val="ListParagraph"/>
        <w:numPr>
          <w:ilvl w:val="0"/>
          <w:numId w:val="58"/>
        </w:numPr>
        <w:tabs>
          <w:tab w:pos="1559" w:val="left" w:leader="none"/>
        </w:tabs>
        <w:spacing w:line="360" w:lineRule="auto" w:before="1" w:after="0"/>
        <w:ind w:left="143" w:right="136" w:firstLine="707"/>
        <w:jc w:val="left"/>
        <w:rPr>
          <w:sz w:val="28"/>
        </w:rPr>
      </w:pPr>
      <w:r>
        <w:rPr>
          <w:sz w:val="28"/>
        </w:rPr>
        <w:t>Динаміка</w:t>
      </w:r>
      <w:r>
        <w:rPr>
          <w:spacing w:val="40"/>
          <w:sz w:val="28"/>
        </w:rPr>
        <w:t> </w:t>
      </w:r>
      <w:r>
        <w:rPr>
          <w:sz w:val="28"/>
        </w:rPr>
        <w:t>виробництва</w:t>
      </w:r>
      <w:r>
        <w:rPr>
          <w:spacing w:val="40"/>
          <w:sz w:val="28"/>
        </w:rPr>
        <w:t> </w:t>
      </w:r>
      <w:r>
        <w:rPr>
          <w:sz w:val="28"/>
        </w:rPr>
        <w:t>інших</w:t>
      </w:r>
      <w:r>
        <w:rPr>
          <w:spacing w:val="40"/>
          <w:sz w:val="28"/>
        </w:rPr>
        <w:t> </w:t>
      </w:r>
      <w:r>
        <w:rPr>
          <w:sz w:val="28"/>
        </w:rPr>
        <w:t>медичних</w:t>
      </w:r>
      <w:r>
        <w:rPr>
          <w:spacing w:val="40"/>
          <w:sz w:val="28"/>
        </w:rPr>
        <w:t> </w:t>
      </w:r>
      <w:r>
        <w:rPr>
          <w:sz w:val="28"/>
        </w:rPr>
        <w:t>засобів</w:t>
      </w:r>
      <w:r>
        <w:rPr>
          <w:spacing w:val="40"/>
          <w:sz w:val="28"/>
        </w:rPr>
        <w:t> </w:t>
      </w:r>
      <w:r>
        <w:rPr>
          <w:sz w:val="28"/>
        </w:rPr>
        <w:t>в</w:t>
      </w:r>
      <w:r>
        <w:rPr>
          <w:spacing w:val="40"/>
          <w:sz w:val="28"/>
        </w:rPr>
        <w:t> </w:t>
      </w:r>
      <w:r>
        <w:rPr>
          <w:sz w:val="28"/>
        </w:rPr>
        <w:t>Україні. </w:t>
      </w:r>
      <w:r>
        <w:rPr>
          <w:i/>
          <w:sz w:val="28"/>
        </w:rPr>
        <w:t>Statista</w:t>
      </w:r>
      <w:r>
        <w:rPr>
          <w:sz w:val="28"/>
        </w:rPr>
        <w:t>.</w:t>
      </w:r>
      <w:r>
        <w:rPr>
          <w:spacing w:val="80"/>
          <w:sz w:val="28"/>
        </w:rPr>
        <w:t> </w:t>
      </w:r>
      <w:r>
        <w:rPr>
          <w:sz w:val="28"/>
        </w:rPr>
        <w:t>URL: </w:t>
      </w:r>
      <w:hyperlink r:id="rId74">
        <w:r>
          <w:rPr>
            <w:sz w:val="28"/>
            <w:u w:val="single"/>
          </w:rPr>
          <w:t>https://www.statista.com/outlook/hmo/medical-technology/medical-</w:t>
        </w:r>
      </w:hyperlink>
      <w:r>
        <w:rPr>
          <w:sz w:val="28"/>
        </w:rPr>
        <w:t> </w:t>
      </w:r>
      <w:hyperlink r:id="rId74">
        <w:r>
          <w:rPr>
            <w:spacing w:val="-2"/>
            <w:sz w:val="28"/>
            <w:u w:val="single"/>
          </w:rPr>
          <w:t>devices/other-medical-devices/ukraine#revenue</w:t>
        </w:r>
      </w:hyperlink>
      <w:r>
        <w:rPr>
          <w:spacing w:val="-2"/>
          <w:sz w:val="28"/>
        </w:rPr>
        <w:t>.</w:t>
      </w:r>
    </w:p>
    <w:p>
      <w:pPr>
        <w:pStyle w:val="ListParagraph"/>
        <w:numPr>
          <w:ilvl w:val="0"/>
          <w:numId w:val="58"/>
        </w:numPr>
        <w:tabs>
          <w:tab w:pos="1559" w:val="left" w:leader="none"/>
          <w:tab w:pos="2628" w:val="left" w:leader="none"/>
          <w:tab w:pos="2930" w:val="left" w:leader="none"/>
          <w:tab w:pos="4499" w:val="left" w:leader="none"/>
          <w:tab w:pos="6141" w:val="left" w:leader="none"/>
          <w:tab w:pos="9063" w:val="left" w:leader="none"/>
          <w:tab w:pos="9461" w:val="left" w:leader="none"/>
        </w:tabs>
        <w:spacing w:line="360" w:lineRule="auto" w:before="1" w:after="0"/>
        <w:ind w:left="143" w:right="134" w:firstLine="707"/>
        <w:jc w:val="left"/>
        <w:rPr>
          <w:sz w:val="28"/>
        </w:rPr>
      </w:pPr>
      <w:r>
        <w:rPr>
          <w:spacing w:val="-4"/>
          <w:sz w:val="28"/>
        </w:rPr>
        <w:t>«ARES</w:t>
      </w:r>
      <w:r>
        <w:rPr>
          <w:sz w:val="28"/>
        </w:rPr>
        <w:tab/>
      </w:r>
      <w:r>
        <w:rPr>
          <w:spacing w:val="-10"/>
          <w:sz w:val="28"/>
        </w:rPr>
        <w:t>-</w:t>
      </w:r>
      <w:r>
        <w:rPr>
          <w:sz w:val="28"/>
        </w:rPr>
        <w:tab/>
      </w:r>
      <w:r>
        <w:rPr>
          <w:spacing w:val="-2"/>
          <w:sz w:val="28"/>
        </w:rPr>
        <w:t>професійне</w:t>
      </w:r>
      <w:r>
        <w:rPr>
          <w:sz w:val="28"/>
        </w:rPr>
        <w:tab/>
      </w:r>
      <w:r>
        <w:rPr>
          <w:spacing w:val="-2"/>
          <w:sz w:val="28"/>
        </w:rPr>
        <w:t>евакуаційне</w:t>
      </w:r>
      <w:r>
        <w:rPr>
          <w:sz w:val="28"/>
        </w:rPr>
        <w:tab/>
        <w:t>спорядження». </w:t>
      </w:r>
      <w:r>
        <w:rPr>
          <w:i/>
          <w:sz w:val="28"/>
        </w:rPr>
        <w:t>Офіційний</w:t>
        <w:tab/>
      </w:r>
      <w:r>
        <w:rPr>
          <w:i/>
          <w:spacing w:val="-4"/>
          <w:sz w:val="28"/>
        </w:rPr>
        <w:t>сайт </w:t>
      </w:r>
      <w:r>
        <w:rPr>
          <w:i/>
          <w:spacing w:val="-2"/>
          <w:sz w:val="28"/>
        </w:rPr>
        <w:t>компанії</w:t>
      </w:r>
      <w:r>
        <w:rPr>
          <w:i/>
          <w:sz w:val="28"/>
        </w:rPr>
        <w:tab/>
        <w:tab/>
        <w:tab/>
        <w:tab/>
        <w:tab/>
        <w:tab/>
      </w:r>
      <w:r>
        <w:rPr>
          <w:i/>
          <w:spacing w:val="-2"/>
          <w:sz w:val="28"/>
        </w:rPr>
        <w:t>«ARES»</w:t>
      </w:r>
      <w:r>
        <w:rPr>
          <w:spacing w:val="-2"/>
          <w:sz w:val="28"/>
        </w:rPr>
        <w:t>.</w:t>
      </w:r>
    </w:p>
    <w:p>
      <w:pPr>
        <w:pStyle w:val="BodyText"/>
        <w:spacing w:line="360" w:lineRule="auto"/>
        <w:ind w:left="143" w:right="200" w:firstLine="0"/>
      </w:pPr>
      <w:r>
        <w:rPr/>
        <w:t>URL: </w:t>
      </w:r>
      <w:hyperlink r:id="rId75">
        <w:r>
          <w:rPr>
            <w:u w:val="single"/>
          </w:rPr>
          <w:t>https://arestactic.com.ua/?gad_source=1&amp;amp;gclid=Cj0KCQjwmt24BhDPARIs</w:t>
        </w:r>
      </w:hyperlink>
      <w:r>
        <w:rPr/>
        <w:t> </w:t>
      </w:r>
      <w:hyperlink r:id="rId75">
        <w:r>
          <w:rPr>
            <w:spacing w:val="-2"/>
            <w:u w:val="single"/>
          </w:rPr>
          <w:t>AJFYKk18CSnJvcZ7b0FxNpsHnEuHSdPZtyTbbIIzzLSGlq8xijIw0tzYRTIaApTkEAL</w:t>
        </w:r>
      </w:hyperlink>
      <w:r>
        <w:rPr>
          <w:spacing w:val="-2"/>
        </w:rPr>
        <w:t> </w:t>
      </w:r>
      <w:hyperlink r:id="rId75">
        <w:r>
          <w:rPr>
            <w:spacing w:val="-2"/>
            <w:u w:val="single"/>
          </w:rPr>
          <w:t>w_wcB</w:t>
        </w:r>
      </w:hyperlink>
    </w:p>
    <w:p>
      <w:pPr>
        <w:pStyle w:val="ListParagraph"/>
        <w:numPr>
          <w:ilvl w:val="0"/>
          <w:numId w:val="58"/>
        </w:numPr>
        <w:tabs>
          <w:tab w:pos="1559" w:val="left" w:leader="none"/>
          <w:tab w:pos="3007" w:val="left" w:leader="none"/>
          <w:tab w:pos="4142" w:val="left" w:leader="none"/>
          <w:tab w:pos="6318" w:val="left" w:leader="none"/>
          <w:tab w:pos="8563" w:val="left" w:leader="none"/>
          <w:tab w:pos="9266" w:val="left" w:leader="none"/>
        </w:tabs>
        <w:spacing w:line="360" w:lineRule="auto" w:before="0" w:after="0"/>
        <w:ind w:left="143" w:right="134" w:firstLine="707"/>
        <w:jc w:val="left"/>
        <w:rPr>
          <w:sz w:val="28"/>
        </w:rPr>
      </w:pPr>
      <w:r>
        <w:rPr>
          <w:spacing w:val="-2"/>
          <w:sz w:val="28"/>
        </w:rPr>
        <w:t>Тактичні</w:t>
      </w:r>
      <w:r>
        <w:rPr>
          <w:sz w:val="28"/>
        </w:rPr>
        <w:tab/>
      </w:r>
      <w:r>
        <w:rPr>
          <w:spacing w:val="-2"/>
          <w:sz w:val="28"/>
        </w:rPr>
        <w:t>гнучкі</w:t>
      </w:r>
      <w:r>
        <w:rPr>
          <w:sz w:val="28"/>
        </w:rPr>
        <w:tab/>
      </w:r>
      <w:r>
        <w:rPr>
          <w:spacing w:val="-2"/>
          <w:sz w:val="28"/>
        </w:rPr>
        <w:t>ноші-волокуші</w:t>
      </w:r>
      <w:r>
        <w:rPr>
          <w:sz w:val="28"/>
        </w:rPr>
        <w:tab/>
        <w:t>STORKIS. </w:t>
      </w:r>
      <w:r>
        <w:rPr>
          <w:i/>
          <w:sz w:val="28"/>
        </w:rPr>
        <w:t>Time</w:t>
        <w:tab/>
      </w:r>
      <w:r>
        <w:rPr>
          <w:i/>
          <w:spacing w:val="-4"/>
          <w:sz w:val="28"/>
        </w:rPr>
        <w:t>for</w:t>
      </w:r>
      <w:r>
        <w:rPr>
          <w:i/>
          <w:sz w:val="28"/>
        </w:rPr>
        <w:tab/>
      </w:r>
      <w:r>
        <w:rPr>
          <w:i/>
          <w:spacing w:val="-2"/>
          <w:sz w:val="28"/>
        </w:rPr>
        <w:t>rescue</w:t>
      </w:r>
      <w:r>
        <w:rPr>
          <w:spacing w:val="-2"/>
          <w:sz w:val="28"/>
        </w:rPr>
        <w:t>. </w:t>
      </w:r>
      <w:r>
        <w:rPr>
          <w:sz w:val="28"/>
        </w:rPr>
        <w:t>URL: </w:t>
      </w:r>
      <w:hyperlink r:id="rId76">
        <w:r>
          <w:rPr>
            <w:sz w:val="28"/>
            <w:u w:val="single"/>
          </w:rPr>
          <w:t>https://www.timeforrescue.com.ua/product/тактичні-гнучкі-ноші-волокуші-</w:t>
        </w:r>
      </w:hyperlink>
      <w:r>
        <w:rPr>
          <w:sz w:val="28"/>
        </w:rPr>
        <w:t> </w:t>
      </w:r>
      <w:hyperlink r:id="rId76">
        <w:r>
          <w:rPr>
            <w:spacing w:val="-2"/>
            <w:sz w:val="28"/>
            <w:u w:val="single"/>
          </w:rPr>
          <w:t>storkis/</w:t>
        </w:r>
      </w:hyperlink>
      <w:r>
        <w:rPr>
          <w:spacing w:val="-2"/>
          <w:sz w:val="28"/>
        </w:rPr>
        <w:t>.</w:t>
      </w:r>
    </w:p>
    <w:p>
      <w:pPr>
        <w:pStyle w:val="ListParagraph"/>
        <w:numPr>
          <w:ilvl w:val="0"/>
          <w:numId w:val="58"/>
        </w:numPr>
        <w:tabs>
          <w:tab w:pos="1559" w:val="left" w:leader="none"/>
          <w:tab w:pos="3196" w:val="left" w:leader="none"/>
          <w:tab w:pos="5199" w:val="left" w:leader="none"/>
          <w:tab w:pos="8231" w:val="left" w:leader="none"/>
          <w:tab w:pos="9039" w:val="left" w:leader="none"/>
        </w:tabs>
        <w:spacing w:line="240" w:lineRule="auto" w:before="1" w:after="0"/>
        <w:ind w:left="1559" w:right="0" w:hanging="708"/>
        <w:jc w:val="left"/>
        <w:rPr>
          <w:i/>
          <w:sz w:val="28"/>
        </w:rPr>
      </w:pPr>
      <w:r>
        <w:rPr>
          <w:spacing w:val="-2"/>
          <w:sz w:val="28"/>
        </w:rPr>
        <w:t>Евакуаційні</w:t>
      </w:r>
      <w:r>
        <w:rPr>
          <w:sz w:val="28"/>
        </w:rPr>
        <w:tab/>
      </w:r>
      <w:r>
        <w:rPr>
          <w:spacing w:val="-2"/>
          <w:sz w:val="28"/>
        </w:rPr>
        <w:t>ноші-волокуші</w:t>
      </w:r>
      <w:r>
        <w:rPr>
          <w:sz w:val="28"/>
        </w:rPr>
        <w:tab/>
        <w:t>BRAMMER.</w:t>
      </w:r>
      <w:r>
        <w:rPr>
          <w:spacing w:val="-10"/>
          <w:sz w:val="28"/>
        </w:rPr>
        <w:t> </w:t>
      </w:r>
      <w:r>
        <w:rPr>
          <w:i/>
          <w:spacing w:val="-2"/>
          <w:sz w:val="28"/>
        </w:rPr>
        <w:t>Офіційний</w:t>
      </w:r>
      <w:r>
        <w:rPr>
          <w:i/>
          <w:sz w:val="28"/>
        </w:rPr>
        <w:tab/>
      </w:r>
      <w:r>
        <w:rPr>
          <w:i/>
          <w:spacing w:val="-4"/>
          <w:sz w:val="28"/>
        </w:rPr>
        <w:t>сайт</w:t>
      </w:r>
      <w:r>
        <w:rPr>
          <w:i/>
          <w:sz w:val="28"/>
        </w:rPr>
        <w:tab/>
      </w:r>
      <w:r>
        <w:rPr>
          <w:i/>
          <w:spacing w:val="-2"/>
          <w:sz w:val="28"/>
        </w:rPr>
        <w:t>компанії</w:t>
      </w:r>
    </w:p>
    <w:p>
      <w:pPr>
        <w:spacing w:before="160"/>
        <w:ind w:left="143" w:right="0" w:firstLine="0"/>
        <w:jc w:val="left"/>
        <w:rPr>
          <w:sz w:val="28"/>
        </w:rPr>
      </w:pPr>
      <w:r>
        <w:rPr>
          <w:i/>
          <w:sz w:val="28"/>
        </w:rPr>
        <w:t>«BRAMMER»</w:t>
      </w:r>
      <w:r>
        <w:rPr>
          <w:sz w:val="28"/>
        </w:rPr>
        <w:t>.</w:t>
      </w:r>
      <w:r>
        <w:rPr>
          <w:spacing w:val="-7"/>
          <w:sz w:val="28"/>
        </w:rPr>
        <w:t> </w:t>
      </w:r>
      <w:r>
        <w:rPr>
          <w:sz w:val="28"/>
        </w:rPr>
        <w:t>URL:</w:t>
      </w:r>
      <w:r>
        <w:rPr>
          <w:spacing w:val="-7"/>
          <w:sz w:val="28"/>
        </w:rPr>
        <w:t> </w:t>
      </w:r>
      <w:hyperlink r:id="rId77">
        <w:r>
          <w:rPr>
            <w:spacing w:val="-2"/>
            <w:sz w:val="28"/>
            <w:u w:val="single"/>
          </w:rPr>
          <w:t>https://www.brammer.ua</w:t>
        </w:r>
      </w:hyperlink>
      <w:r>
        <w:rPr>
          <w:spacing w:val="-2"/>
          <w:sz w:val="28"/>
        </w:rPr>
        <w:t>.</w:t>
      </w:r>
    </w:p>
    <w:p>
      <w:pPr>
        <w:pStyle w:val="ListParagraph"/>
        <w:numPr>
          <w:ilvl w:val="0"/>
          <w:numId w:val="58"/>
        </w:numPr>
        <w:tabs>
          <w:tab w:pos="1557" w:val="left" w:leader="none"/>
        </w:tabs>
        <w:spacing w:line="360" w:lineRule="auto" w:before="161" w:after="0"/>
        <w:ind w:left="143" w:right="135" w:firstLine="707"/>
        <w:jc w:val="both"/>
        <w:rPr>
          <w:sz w:val="28"/>
        </w:rPr>
      </w:pPr>
      <w:r>
        <w:rPr>
          <w:sz w:val="28"/>
        </w:rPr>
        <w:t>Тактичні евакуаційні візки BRAMMER версії 2.2. </w:t>
      </w:r>
      <w:r>
        <w:rPr>
          <w:i/>
          <w:sz w:val="28"/>
        </w:rPr>
        <w:t>Офіційний сайт компанії</w:t>
      </w:r>
      <w:r>
        <w:rPr>
          <w:i/>
          <w:spacing w:val="40"/>
          <w:sz w:val="28"/>
        </w:rPr>
        <w:t> </w:t>
      </w:r>
      <w:r>
        <w:rPr>
          <w:i/>
          <w:sz w:val="28"/>
        </w:rPr>
        <w:t>«BRAMMER»</w:t>
      </w:r>
      <w:r>
        <w:rPr>
          <w:sz w:val="28"/>
        </w:rPr>
        <w:t>.</w:t>
      </w:r>
      <w:r>
        <w:rPr>
          <w:spacing w:val="40"/>
          <w:sz w:val="28"/>
        </w:rPr>
        <w:t> </w:t>
      </w:r>
      <w:r>
        <w:rPr>
          <w:sz w:val="28"/>
        </w:rPr>
        <w:t>URL:</w:t>
      </w:r>
      <w:r>
        <w:rPr>
          <w:spacing w:val="-4"/>
          <w:sz w:val="28"/>
        </w:rPr>
        <w:t> </w:t>
      </w:r>
      <w:hyperlink r:id="rId78">
        <w:r>
          <w:rPr>
            <w:sz w:val="28"/>
            <w:u w:val="single"/>
          </w:rPr>
          <w:t>https://brammer.ua/ua/articles/taktichniy-vizok-</w:t>
        </w:r>
      </w:hyperlink>
      <w:r>
        <w:rPr>
          <w:sz w:val="28"/>
        </w:rPr>
        <w:t> </w:t>
      </w:r>
      <w:hyperlink r:id="rId78">
        <w:r>
          <w:rPr>
            <w:spacing w:val="-2"/>
            <w:sz w:val="28"/>
            <w:u w:val="single"/>
          </w:rPr>
          <w:t>innovaciyi-ta-nadiynist-v-evakuaciyi-ta-perevezenni-boyovih-komplektiv.html</w:t>
        </w:r>
      </w:hyperlink>
      <w:r>
        <w:rPr>
          <w:spacing w:val="-2"/>
          <w:sz w:val="28"/>
        </w:rPr>
        <w:t>.</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Кирилюк А.О. Методика оцінювання рівня концентрації та монополізації економіки.</w:t>
      </w:r>
      <w:r>
        <w:rPr>
          <w:spacing w:val="-4"/>
          <w:sz w:val="28"/>
        </w:rPr>
        <w:t> </w:t>
      </w:r>
      <w:r>
        <w:rPr>
          <w:i/>
          <w:sz w:val="28"/>
        </w:rPr>
        <w:t>Економіка та управління національним господарством</w:t>
      </w:r>
      <w:r>
        <w:rPr>
          <w:sz w:val="28"/>
        </w:rPr>
        <w:t>. 2016. № 3. С. 66–72.</w:t>
      </w:r>
    </w:p>
    <w:p>
      <w:pPr>
        <w:pStyle w:val="ListParagraph"/>
        <w:numPr>
          <w:ilvl w:val="0"/>
          <w:numId w:val="58"/>
        </w:numPr>
        <w:tabs>
          <w:tab w:pos="1557" w:val="left" w:leader="none"/>
        </w:tabs>
        <w:spacing w:line="360" w:lineRule="auto" w:before="2" w:after="0"/>
        <w:ind w:left="143" w:right="136" w:firstLine="707"/>
        <w:jc w:val="both"/>
        <w:rPr>
          <w:sz w:val="28"/>
        </w:rPr>
      </w:pPr>
      <w:r>
        <w:rPr>
          <w:sz w:val="28"/>
        </w:rPr>
        <w:t>Попадинець Н. Регулювання розвитку внутрішнього</w:t>
      </w:r>
      <w:r>
        <w:rPr>
          <w:spacing w:val="80"/>
          <w:sz w:val="28"/>
        </w:rPr>
        <w:t> </w:t>
      </w:r>
      <w:r>
        <w:rPr>
          <w:sz w:val="28"/>
        </w:rPr>
        <w:t>ринку споживчих</w:t>
      </w:r>
      <w:r>
        <w:rPr>
          <w:spacing w:val="80"/>
          <w:sz w:val="28"/>
        </w:rPr>
        <w:t> </w:t>
      </w:r>
      <w:r>
        <w:rPr>
          <w:sz w:val="28"/>
        </w:rPr>
        <w:t>товарів:</w:t>
      </w:r>
      <w:r>
        <w:rPr>
          <w:spacing w:val="40"/>
          <w:sz w:val="28"/>
        </w:rPr>
        <w:t> </w:t>
      </w:r>
      <w:r>
        <w:rPr>
          <w:sz w:val="28"/>
        </w:rPr>
        <w:t>продовольча</w:t>
      </w:r>
      <w:r>
        <w:rPr>
          <w:spacing w:val="40"/>
          <w:sz w:val="28"/>
        </w:rPr>
        <w:t> </w:t>
      </w:r>
      <w:r>
        <w:rPr>
          <w:sz w:val="28"/>
        </w:rPr>
        <w:t>безпека</w:t>
      </w:r>
      <w:r>
        <w:rPr>
          <w:spacing w:val="40"/>
          <w:sz w:val="28"/>
        </w:rPr>
        <w:t> </w:t>
      </w:r>
      <w:r>
        <w:rPr>
          <w:sz w:val="28"/>
        </w:rPr>
        <w:t>в</w:t>
      </w:r>
      <w:r>
        <w:rPr>
          <w:spacing w:val="40"/>
          <w:sz w:val="28"/>
        </w:rPr>
        <w:t> </w:t>
      </w:r>
      <w:r>
        <w:rPr>
          <w:sz w:val="28"/>
        </w:rPr>
        <w:t>умовах</w:t>
      </w:r>
      <w:r>
        <w:rPr>
          <w:spacing w:val="40"/>
          <w:sz w:val="28"/>
        </w:rPr>
        <w:t> </w:t>
      </w:r>
      <w:r>
        <w:rPr>
          <w:sz w:val="28"/>
        </w:rPr>
        <w:t>війни.</w:t>
      </w:r>
      <w:r>
        <w:rPr>
          <w:spacing w:val="40"/>
          <w:sz w:val="28"/>
        </w:rPr>
        <w:t> </w:t>
      </w:r>
      <w:r>
        <w:rPr>
          <w:sz w:val="28"/>
        </w:rPr>
        <w:t>Матеріали</w:t>
      </w:r>
      <w:r>
        <w:rPr>
          <w:spacing w:val="40"/>
          <w:sz w:val="28"/>
        </w:rPr>
        <w:t> </w:t>
      </w:r>
      <w:r>
        <w:rPr>
          <w:sz w:val="28"/>
        </w:rPr>
        <w:t>VIII Міжнар. наук.</w:t>
      </w:r>
      <w:r>
        <w:rPr>
          <w:spacing w:val="-1"/>
          <w:sz w:val="28"/>
        </w:rPr>
        <w:t> </w:t>
      </w:r>
      <w:r>
        <w:rPr>
          <w:sz w:val="28"/>
        </w:rPr>
        <w:t>практ. конф. «Формування механізму</w:t>
      </w:r>
      <w:r>
        <w:rPr>
          <w:spacing w:val="40"/>
          <w:sz w:val="28"/>
        </w:rPr>
        <w:t> </w:t>
      </w:r>
      <w:r>
        <w:rPr>
          <w:sz w:val="28"/>
        </w:rPr>
        <w:t>зміцнення</w:t>
      </w:r>
      <w:r>
        <w:rPr>
          <w:spacing w:val="40"/>
          <w:sz w:val="28"/>
        </w:rPr>
        <w:t> </w:t>
      </w:r>
      <w:r>
        <w:rPr>
          <w:sz w:val="28"/>
        </w:rPr>
        <w:t>конкурентних позицій</w:t>
      </w:r>
      <w:r>
        <w:rPr>
          <w:spacing w:val="80"/>
          <w:w w:val="150"/>
          <w:sz w:val="28"/>
        </w:rPr>
        <w:t> </w:t>
      </w:r>
      <w:r>
        <w:rPr>
          <w:sz w:val="28"/>
        </w:rPr>
        <w:t>національних</w:t>
      </w:r>
      <w:r>
        <w:rPr>
          <w:spacing w:val="80"/>
          <w:w w:val="150"/>
          <w:sz w:val="28"/>
        </w:rPr>
        <w:t> </w:t>
      </w:r>
      <w:r>
        <w:rPr>
          <w:sz w:val="28"/>
        </w:rPr>
        <w:t>економічних</w:t>
      </w:r>
      <w:r>
        <w:rPr>
          <w:spacing w:val="80"/>
          <w:w w:val="150"/>
          <w:sz w:val="28"/>
        </w:rPr>
        <w:t> </w:t>
      </w:r>
      <w:r>
        <w:rPr>
          <w:sz w:val="28"/>
        </w:rPr>
        <w:t>систем</w:t>
      </w:r>
      <w:r>
        <w:rPr>
          <w:spacing w:val="80"/>
          <w:w w:val="150"/>
          <w:sz w:val="28"/>
        </w:rPr>
        <w:t> </w:t>
      </w:r>
      <w:r>
        <w:rPr>
          <w:sz w:val="28"/>
        </w:rPr>
        <w:t>у</w:t>
      </w:r>
      <w:r>
        <w:rPr>
          <w:spacing w:val="80"/>
          <w:w w:val="150"/>
          <w:sz w:val="28"/>
        </w:rPr>
        <w:t> </w:t>
      </w:r>
      <w:r>
        <w:rPr>
          <w:sz w:val="28"/>
        </w:rPr>
        <w:t>глобальному,</w:t>
      </w:r>
      <w:r>
        <w:rPr>
          <w:spacing w:val="80"/>
          <w:w w:val="150"/>
          <w:sz w:val="28"/>
        </w:rPr>
        <w:t> </w:t>
      </w:r>
      <w:r>
        <w:rPr>
          <w:sz w:val="28"/>
        </w:rPr>
        <w:t>регіональному</w:t>
      </w:r>
      <w:r>
        <w:rPr>
          <w:spacing w:val="27"/>
          <w:sz w:val="28"/>
        </w:rPr>
        <w:t> </w:t>
      </w:r>
      <w:r>
        <w:rPr>
          <w:sz w:val="28"/>
        </w:rPr>
        <w:t>та</w:t>
      </w:r>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right="141" w:firstLine="0"/>
      </w:pPr>
      <w:r>
        <w:rPr/>
        <w:t>локальному вимірах». Тернопіль,</w:t>
      </w:r>
      <w:r>
        <w:rPr>
          <w:spacing w:val="40"/>
        </w:rPr>
        <w:t> </w:t>
      </w:r>
      <w:r>
        <w:rPr/>
        <w:t>01-02 червня 2022. Тернопіль : Паляниця, 2022. 215</w:t>
      </w:r>
      <w:r>
        <w:rPr>
          <w:spacing w:val="40"/>
        </w:rPr>
        <w:t> </w:t>
      </w:r>
      <w:r>
        <w:rPr/>
        <w:t>с. С. 37-40.</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Закупівлі</w:t>
      </w:r>
      <w:r>
        <w:rPr>
          <w:spacing w:val="-14"/>
          <w:sz w:val="28"/>
        </w:rPr>
        <w:t> </w:t>
      </w:r>
      <w:r>
        <w:rPr>
          <w:sz w:val="28"/>
        </w:rPr>
        <w:t>ЗСУ</w:t>
      </w:r>
      <w:r>
        <w:rPr>
          <w:spacing w:val="-14"/>
          <w:sz w:val="28"/>
        </w:rPr>
        <w:t> </w:t>
      </w:r>
      <w:r>
        <w:rPr>
          <w:sz w:val="28"/>
        </w:rPr>
        <w:t>з</w:t>
      </w:r>
      <w:r>
        <w:rPr>
          <w:spacing w:val="-13"/>
          <w:sz w:val="28"/>
        </w:rPr>
        <w:t> </w:t>
      </w:r>
      <w:r>
        <w:rPr>
          <w:sz w:val="28"/>
        </w:rPr>
        <w:t>держбюджету</w:t>
      </w:r>
      <w:r>
        <w:rPr>
          <w:spacing w:val="-14"/>
          <w:sz w:val="28"/>
        </w:rPr>
        <w:t> </w:t>
      </w:r>
      <w:r>
        <w:rPr>
          <w:sz w:val="28"/>
        </w:rPr>
        <w:t>у</w:t>
      </w:r>
      <w:r>
        <w:rPr>
          <w:spacing w:val="-12"/>
          <w:sz w:val="28"/>
        </w:rPr>
        <w:t> </w:t>
      </w:r>
      <w:r>
        <w:rPr>
          <w:sz w:val="28"/>
        </w:rPr>
        <w:t>вересні</w:t>
      </w:r>
      <w:r>
        <w:rPr>
          <w:spacing w:val="-13"/>
          <w:sz w:val="28"/>
        </w:rPr>
        <w:t> </w:t>
      </w:r>
      <w:r>
        <w:rPr>
          <w:sz w:val="28"/>
        </w:rPr>
        <w:t>зросли</w:t>
      </w:r>
      <w:r>
        <w:rPr>
          <w:spacing w:val="-14"/>
          <w:sz w:val="28"/>
        </w:rPr>
        <w:t> </w:t>
      </w:r>
      <w:r>
        <w:rPr>
          <w:sz w:val="28"/>
        </w:rPr>
        <w:t>до</w:t>
      </w:r>
      <w:r>
        <w:rPr>
          <w:spacing w:val="-14"/>
          <w:sz w:val="28"/>
        </w:rPr>
        <w:t> </w:t>
      </w:r>
      <w:r>
        <w:rPr>
          <w:sz w:val="28"/>
        </w:rPr>
        <w:t>41</w:t>
      </w:r>
      <w:r>
        <w:rPr>
          <w:spacing w:val="-12"/>
          <w:sz w:val="28"/>
        </w:rPr>
        <w:t> </w:t>
      </w:r>
      <w:r>
        <w:rPr>
          <w:sz w:val="28"/>
        </w:rPr>
        <w:t>млрд</w:t>
      </w:r>
      <w:r>
        <w:rPr>
          <w:spacing w:val="-14"/>
          <w:sz w:val="28"/>
        </w:rPr>
        <w:t> </w:t>
      </w:r>
      <w:r>
        <w:rPr>
          <w:sz w:val="28"/>
        </w:rPr>
        <w:t>грн,</w:t>
      </w:r>
      <w:r>
        <w:rPr>
          <w:spacing w:val="-13"/>
          <w:sz w:val="28"/>
        </w:rPr>
        <w:t> </w:t>
      </w:r>
      <w:r>
        <w:rPr>
          <w:sz w:val="28"/>
        </w:rPr>
        <w:t>виплати військовим</w:t>
      </w:r>
      <w:r>
        <w:rPr>
          <w:spacing w:val="-3"/>
          <w:sz w:val="28"/>
        </w:rPr>
        <w:t> </w:t>
      </w:r>
      <w:r>
        <w:rPr>
          <w:sz w:val="28"/>
        </w:rPr>
        <w:t>-</w:t>
      </w:r>
      <w:r>
        <w:rPr>
          <w:spacing w:val="-4"/>
          <w:sz w:val="28"/>
        </w:rPr>
        <w:t> </w:t>
      </w:r>
      <w:r>
        <w:rPr>
          <w:sz w:val="28"/>
        </w:rPr>
        <w:t>до</w:t>
      </w:r>
      <w:r>
        <w:rPr>
          <w:spacing w:val="-6"/>
          <w:sz w:val="28"/>
        </w:rPr>
        <w:t> </w:t>
      </w:r>
      <w:r>
        <w:rPr>
          <w:sz w:val="28"/>
        </w:rPr>
        <w:t>83,7</w:t>
      </w:r>
      <w:r>
        <w:rPr>
          <w:spacing w:val="-4"/>
          <w:sz w:val="28"/>
        </w:rPr>
        <w:t> </w:t>
      </w:r>
      <w:r>
        <w:rPr>
          <w:sz w:val="28"/>
        </w:rPr>
        <w:t>млрд</w:t>
      </w:r>
      <w:r>
        <w:rPr>
          <w:spacing w:val="-2"/>
          <w:sz w:val="28"/>
        </w:rPr>
        <w:t> </w:t>
      </w:r>
      <w:r>
        <w:rPr>
          <w:sz w:val="28"/>
        </w:rPr>
        <w:t>грн</w:t>
      </w:r>
      <w:r>
        <w:rPr>
          <w:spacing w:val="-1"/>
          <w:sz w:val="28"/>
        </w:rPr>
        <w:t> </w:t>
      </w:r>
      <w:r>
        <w:rPr>
          <w:sz w:val="28"/>
        </w:rPr>
        <w:t>-</w:t>
      </w:r>
      <w:r>
        <w:rPr>
          <w:spacing w:val="-4"/>
          <w:sz w:val="28"/>
        </w:rPr>
        <w:t> </w:t>
      </w:r>
      <w:r>
        <w:rPr>
          <w:sz w:val="28"/>
        </w:rPr>
        <w:t>Мінфін.</w:t>
      </w:r>
      <w:r>
        <w:rPr>
          <w:spacing w:val="-4"/>
          <w:sz w:val="28"/>
        </w:rPr>
        <w:t> </w:t>
      </w:r>
      <w:r>
        <w:rPr>
          <w:i/>
          <w:sz w:val="28"/>
        </w:rPr>
        <w:t>Інформаційне</w:t>
      </w:r>
      <w:r>
        <w:rPr>
          <w:i/>
          <w:spacing w:val="-6"/>
          <w:sz w:val="28"/>
        </w:rPr>
        <w:t> </w:t>
      </w:r>
      <w:r>
        <w:rPr>
          <w:i/>
          <w:sz w:val="28"/>
        </w:rPr>
        <w:t>агентство</w:t>
      </w:r>
      <w:r>
        <w:rPr>
          <w:i/>
          <w:spacing w:val="-2"/>
          <w:sz w:val="28"/>
        </w:rPr>
        <w:t> </w:t>
      </w:r>
      <w:r>
        <w:rPr>
          <w:i/>
          <w:sz w:val="28"/>
        </w:rPr>
        <w:t>Interfax-Україна</w:t>
      </w:r>
      <w:r>
        <w:rPr>
          <w:sz w:val="28"/>
        </w:rPr>
        <w:t>. URL: </w:t>
      </w:r>
      <w:hyperlink r:id="rId79">
        <w:r>
          <w:rPr>
            <w:sz w:val="28"/>
            <w:u w:val="single"/>
          </w:rPr>
          <w:t>https://interfax.com.ua/news/economic/1021024.html</w:t>
        </w:r>
      </w:hyperlink>
      <w:r>
        <w:rPr>
          <w:sz w:val="28"/>
        </w:rPr>
        <w:t>.</w:t>
      </w:r>
    </w:p>
    <w:p>
      <w:pPr>
        <w:pStyle w:val="ListParagraph"/>
        <w:numPr>
          <w:ilvl w:val="0"/>
          <w:numId w:val="58"/>
        </w:numPr>
        <w:tabs>
          <w:tab w:pos="1557" w:val="left" w:leader="none"/>
        </w:tabs>
        <w:spacing w:line="360" w:lineRule="auto" w:before="0" w:after="0"/>
        <w:ind w:left="143" w:right="135" w:firstLine="707"/>
        <w:jc w:val="both"/>
        <w:rPr>
          <w:sz w:val="28"/>
        </w:rPr>
      </w:pPr>
      <w:r>
        <w:rPr>
          <w:sz w:val="28"/>
        </w:rPr>
        <w:t>Інфляція в Україні в серпні 2024 р. зросла до 0,6%, у річному вимірі - до</w:t>
      </w:r>
      <w:r>
        <w:rPr>
          <w:spacing w:val="80"/>
          <w:sz w:val="28"/>
        </w:rPr>
        <w:t>   </w:t>
      </w:r>
      <w:r>
        <w:rPr>
          <w:sz w:val="28"/>
        </w:rPr>
        <w:t>7,5%</w:t>
      </w:r>
      <w:r>
        <w:rPr>
          <w:spacing w:val="80"/>
          <w:sz w:val="28"/>
        </w:rPr>
        <w:t>   </w:t>
      </w:r>
      <w:r>
        <w:rPr>
          <w:sz w:val="28"/>
        </w:rPr>
        <w:t>-</w:t>
      </w:r>
      <w:r>
        <w:rPr>
          <w:spacing w:val="80"/>
          <w:sz w:val="28"/>
        </w:rPr>
        <w:t>   </w:t>
      </w:r>
      <w:r>
        <w:rPr>
          <w:sz w:val="28"/>
        </w:rPr>
        <w:t>Держстат.</w:t>
      </w:r>
      <w:r>
        <w:rPr>
          <w:spacing w:val="-2"/>
          <w:sz w:val="28"/>
        </w:rPr>
        <w:t> </w:t>
      </w:r>
      <w:r>
        <w:rPr>
          <w:i/>
          <w:sz w:val="28"/>
        </w:rPr>
        <w:t>Інформаційне</w:t>
      </w:r>
      <w:r>
        <w:rPr>
          <w:i/>
          <w:spacing w:val="80"/>
          <w:sz w:val="28"/>
        </w:rPr>
        <w:t>   </w:t>
      </w:r>
      <w:r>
        <w:rPr>
          <w:i/>
          <w:sz w:val="28"/>
        </w:rPr>
        <w:t>агентство</w:t>
      </w:r>
      <w:r>
        <w:rPr>
          <w:i/>
          <w:spacing w:val="80"/>
          <w:sz w:val="28"/>
        </w:rPr>
        <w:t>   </w:t>
      </w:r>
      <w:r>
        <w:rPr>
          <w:i/>
          <w:sz w:val="28"/>
        </w:rPr>
        <w:t>Interfax-Україна</w:t>
      </w:r>
      <w:r>
        <w:rPr>
          <w:sz w:val="28"/>
        </w:rPr>
        <w:t>. URL: </w:t>
      </w:r>
      <w:hyperlink r:id="rId80">
        <w:r>
          <w:rPr>
            <w:sz w:val="28"/>
            <w:u w:val="single"/>
          </w:rPr>
          <w:t>https://interfax.com.ua/news/economic/1012990.html</w:t>
        </w:r>
      </w:hyperlink>
      <w:r>
        <w:rPr>
          <w:sz w:val="28"/>
        </w:rPr>
        <w:t>.</w:t>
      </w:r>
    </w:p>
    <w:p>
      <w:pPr>
        <w:pStyle w:val="ListParagraph"/>
        <w:numPr>
          <w:ilvl w:val="0"/>
          <w:numId w:val="58"/>
        </w:numPr>
        <w:tabs>
          <w:tab w:pos="1557" w:val="left" w:leader="none"/>
          <w:tab w:pos="9170" w:val="left" w:leader="none"/>
        </w:tabs>
        <w:spacing w:line="360" w:lineRule="auto" w:before="1" w:after="0"/>
        <w:ind w:left="143" w:right="136" w:firstLine="707"/>
        <w:jc w:val="both"/>
        <w:rPr>
          <w:sz w:val="28"/>
        </w:rPr>
      </w:pPr>
      <w:r>
        <w:rPr>
          <w:sz w:val="28"/>
        </w:rPr>
        <w:t>Богдан Мірошниченко. В Україні працюють над відкриттям експорту озброєнь. </w:t>
      </w:r>
      <w:r>
        <w:rPr>
          <w:i/>
          <w:sz w:val="28"/>
        </w:rPr>
        <w:t>Економічна</w:t>
        <w:tab/>
      </w:r>
      <w:r>
        <w:rPr>
          <w:i/>
          <w:spacing w:val="-2"/>
          <w:sz w:val="28"/>
        </w:rPr>
        <w:t>правда</w:t>
      </w:r>
      <w:r>
        <w:rPr>
          <w:spacing w:val="-2"/>
          <w:sz w:val="28"/>
        </w:rPr>
        <w:t>.</w:t>
      </w:r>
    </w:p>
    <w:p>
      <w:pPr>
        <w:pStyle w:val="BodyText"/>
        <w:spacing w:line="321" w:lineRule="exact"/>
        <w:ind w:left="143" w:firstLine="0"/>
      </w:pPr>
      <w:r>
        <w:rPr/>
        <w:t>URL:</w:t>
      </w:r>
      <w:r>
        <w:rPr>
          <w:spacing w:val="-6"/>
        </w:rPr>
        <w:t> </w:t>
      </w:r>
      <w:hyperlink r:id="rId81">
        <w:r>
          <w:rPr>
            <w:spacing w:val="-2"/>
            <w:u w:val="single"/>
          </w:rPr>
          <w:t>https://www.epravda.com.ua/publications/2024/08/12/717836/</w:t>
        </w:r>
      </w:hyperlink>
      <w:r>
        <w:rPr>
          <w:spacing w:val="-2"/>
        </w:rPr>
        <w:t>.</w:t>
      </w:r>
    </w:p>
    <w:p>
      <w:pPr>
        <w:pStyle w:val="ListParagraph"/>
        <w:numPr>
          <w:ilvl w:val="0"/>
          <w:numId w:val="58"/>
        </w:numPr>
        <w:tabs>
          <w:tab w:pos="1559" w:val="left" w:leader="none"/>
          <w:tab w:pos="1618" w:val="left" w:leader="none"/>
          <w:tab w:pos="2741" w:val="left" w:leader="none"/>
          <w:tab w:pos="3482" w:val="left" w:leader="none"/>
          <w:tab w:pos="6245" w:val="left" w:leader="none"/>
          <w:tab w:pos="6715" w:val="left" w:leader="none"/>
          <w:tab w:pos="8694" w:val="left" w:leader="none"/>
        </w:tabs>
        <w:spacing w:line="360" w:lineRule="auto" w:before="160" w:after="0"/>
        <w:ind w:left="143" w:right="134" w:firstLine="707"/>
        <w:jc w:val="left"/>
        <w:rPr>
          <w:sz w:val="28"/>
        </w:rPr>
      </w:pPr>
      <w:r>
        <w:rPr>
          <w:sz w:val="28"/>
        </w:rPr>
        <w:t>Людмила</w:t>
      </w:r>
      <w:r>
        <w:rPr>
          <w:spacing w:val="-2"/>
          <w:sz w:val="28"/>
        </w:rPr>
        <w:t> </w:t>
      </w:r>
      <w:r>
        <w:rPr>
          <w:sz w:val="28"/>
        </w:rPr>
        <w:t>Кліщук.</w:t>
      </w:r>
      <w:r>
        <w:rPr>
          <w:spacing w:val="80"/>
          <w:sz w:val="28"/>
        </w:rPr>
        <w:t> </w:t>
      </w:r>
      <w:r>
        <w:rPr>
          <w:sz w:val="28"/>
        </w:rPr>
        <w:t>Про</w:t>
      </w:r>
      <w:r>
        <w:rPr>
          <w:spacing w:val="80"/>
          <w:sz w:val="28"/>
        </w:rPr>
        <w:t> </w:t>
      </w:r>
      <w:r>
        <w:rPr>
          <w:sz w:val="28"/>
        </w:rPr>
        <w:t>такмед,</w:t>
      </w:r>
      <w:r>
        <w:rPr>
          <w:spacing w:val="80"/>
          <w:sz w:val="28"/>
        </w:rPr>
        <w:t> </w:t>
      </w:r>
      <w:r>
        <w:rPr>
          <w:sz w:val="28"/>
        </w:rPr>
        <w:t>оновлення</w:t>
      </w:r>
      <w:r>
        <w:rPr>
          <w:spacing w:val="80"/>
          <w:sz w:val="28"/>
        </w:rPr>
        <w:t> </w:t>
      </w:r>
      <w:r>
        <w:rPr>
          <w:sz w:val="28"/>
        </w:rPr>
        <w:t>госпіталів</w:t>
      </w:r>
      <w:r>
        <w:rPr>
          <w:spacing w:val="80"/>
          <w:sz w:val="28"/>
        </w:rPr>
        <w:t> </w:t>
      </w:r>
      <w:r>
        <w:rPr>
          <w:sz w:val="28"/>
        </w:rPr>
        <w:t>та</w:t>
      </w:r>
      <w:r>
        <w:rPr>
          <w:spacing w:val="80"/>
          <w:sz w:val="28"/>
        </w:rPr>
        <w:t> </w:t>
      </w:r>
      <w:r>
        <w:rPr>
          <w:sz w:val="28"/>
        </w:rPr>
        <w:t>первинне </w:t>
      </w:r>
      <w:r>
        <w:rPr>
          <w:spacing w:val="-2"/>
          <w:sz w:val="28"/>
        </w:rPr>
        <w:t>військове</w:t>
      </w:r>
      <w:r>
        <w:rPr>
          <w:sz w:val="28"/>
        </w:rPr>
        <w:tab/>
        <w:tab/>
      </w:r>
      <w:r>
        <w:rPr>
          <w:spacing w:val="-2"/>
          <w:sz w:val="28"/>
        </w:rPr>
        <w:t>звання</w:t>
      </w:r>
      <w:r>
        <w:rPr>
          <w:sz w:val="28"/>
        </w:rPr>
        <w:tab/>
      </w:r>
      <w:r>
        <w:rPr>
          <w:spacing w:val="-4"/>
          <w:sz w:val="28"/>
        </w:rPr>
        <w:t>для</w:t>
      </w:r>
      <w:r>
        <w:rPr>
          <w:sz w:val="28"/>
        </w:rPr>
        <w:tab/>
        <w:t>лікарів. </w:t>
      </w:r>
      <w:r>
        <w:rPr>
          <w:i/>
          <w:sz w:val="28"/>
        </w:rPr>
        <w:t>АрміяInform</w:t>
        <w:tab/>
      </w:r>
      <w:r>
        <w:rPr>
          <w:i/>
          <w:spacing w:val="-10"/>
          <w:sz w:val="28"/>
        </w:rPr>
        <w:t>–</w:t>
      </w:r>
      <w:r>
        <w:rPr>
          <w:i/>
          <w:sz w:val="28"/>
        </w:rPr>
        <w:tab/>
      </w:r>
      <w:r>
        <w:rPr>
          <w:i/>
          <w:spacing w:val="-2"/>
          <w:sz w:val="28"/>
        </w:rPr>
        <w:t>Інформаційне</w:t>
      </w:r>
      <w:r>
        <w:rPr>
          <w:i/>
          <w:sz w:val="28"/>
        </w:rPr>
        <w:tab/>
      </w:r>
      <w:r>
        <w:rPr>
          <w:i/>
          <w:spacing w:val="-2"/>
          <w:sz w:val="28"/>
        </w:rPr>
        <w:t>агентство</w:t>
      </w:r>
      <w:r>
        <w:rPr>
          <w:spacing w:val="-2"/>
          <w:sz w:val="28"/>
        </w:rPr>
        <w:t>. </w:t>
      </w:r>
      <w:r>
        <w:rPr>
          <w:sz w:val="28"/>
        </w:rPr>
        <w:t>URL: </w:t>
      </w:r>
      <w:hyperlink r:id="rId82">
        <w:r>
          <w:rPr>
            <w:sz w:val="28"/>
            <w:u w:val="single"/>
          </w:rPr>
          <w:t>https://armyinform.com.ua/2024/10/19/pro-takmed-onovlennya-gospitaliv-ta-</w:t>
        </w:r>
      </w:hyperlink>
      <w:r>
        <w:rPr>
          <w:sz w:val="28"/>
        </w:rPr>
        <w:t> </w:t>
      </w:r>
      <w:hyperlink r:id="rId82">
        <w:r>
          <w:rPr>
            <w:spacing w:val="-2"/>
            <w:sz w:val="28"/>
            <w:u w:val="single"/>
          </w:rPr>
          <w:t>pervynne-vijskove-zvannya-dlya-likariv-intervyu-z-ochilnyczeyu-departamentu-</w:t>
        </w:r>
      </w:hyperlink>
      <w:r>
        <w:rPr>
          <w:spacing w:val="-2"/>
          <w:sz w:val="28"/>
        </w:rPr>
        <w:t> </w:t>
      </w:r>
      <w:hyperlink r:id="rId82">
        <w:r>
          <w:rPr>
            <w:spacing w:val="-2"/>
            <w:sz w:val="28"/>
            <w:u w:val="single"/>
          </w:rPr>
          <w:t>ohorony-zdorovya-mou/</w:t>
        </w:r>
      </w:hyperlink>
      <w:r>
        <w:rPr>
          <w:spacing w:val="-2"/>
          <w:sz w:val="28"/>
        </w:rPr>
        <w:t>.</w:t>
      </w:r>
    </w:p>
    <w:p>
      <w:pPr>
        <w:pStyle w:val="ListParagraph"/>
        <w:numPr>
          <w:ilvl w:val="0"/>
          <w:numId w:val="58"/>
        </w:numPr>
        <w:tabs>
          <w:tab w:pos="1557" w:val="left" w:leader="none"/>
        </w:tabs>
        <w:spacing w:line="360" w:lineRule="auto" w:before="0" w:after="0"/>
        <w:ind w:left="143" w:right="137" w:firstLine="707"/>
        <w:jc w:val="both"/>
        <w:rPr>
          <w:sz w:val="28"/>
        </w:rPr>
      </w:pPr>
      <w:r>
        <w:rPr>
          <w:sz w:val="28"/>
        </w:rPr>
        <w:t>Myrunko V.,</w:t>
      </w:r>
      <w:r>
        <w:rPr>
          <w:spacing w:val="40"/>
          <w:sz w:val="28"/>
        </w:rPr>
        <w:t> </w:t>
      </w:r>
      <w:r>
        <w:rPr>
          <w:sz w:val="28"/>
        </w:rPr>
        <w:t>Andrienko O.,</w:t>
      </w:r>
      <w:r>
        <w:rPr>
          <w:spacing w:val="40"/>
          <w:sz w:val="28"/>
        </w:rPr>
        <w:t> </w:t>
      </w:r>
      <w:r>
        <w:rPr>
          <w:sz w:val="28"/>
        </w:rPr>
        <w:t>Dmitriev</w:t>
      </w:r>
      <w:r>
        <w:rPr>
          <w:spacing w:val="-1"/>
          <w:sz w:val="28"/>
        </w:rPr>
        <w:t> </w:t>
      </w:r>
      <w:r>
        <w:rPr>
          <w:sz w:val="28"/>
        </w:rPr>
        <w:t>V.</w:t>
      </w:r>
      <w:r>
        <w:rPr>
          <w:spacing w:val="40"/>
          <w:sz w:val="28"/>
        </w:rPr>
        <w:t> </w:t>
      </w:r>
      <w:r>
        <w:rPr>
          <w:sz w:val="28"/>
        </w:rPr>
        <w:t>Conformity</w:t>
      </w:r>
      <w:r>
        <w:rPr>
          <w:spacing w:val="40"/>
          <w:sz w:val="28"/>
        </w:rPr>
        <w:t> </w:t>
      </w:r>
      <w:r>
        <w:rPr>
          <w:sz w:val="28"/>
        </w:rPr>
        <w:t>assessment (certification) as a key component of quality assurance for defence products. Наукові праці Державного науково-дослідного інституту випробувань і сертифікації озброєння та військової техніки. 2024. Vol. 20, no. 2. P. 60–64.</w:t>
      </w:r>
    </w:p>
    <w:p>
      <w:pPr>
        <w:pStyle w:val="ListParagraph"/>
        <w:numPr>
          <w:ilvl w:val="0"/>
          <w:numId w:val="58"/>
        </w:numPr>
        <w:tabs>
          <w:tab w:pos="1559" w:val="left" w:leader="none"/>
          <w:tab w:pos="2122" w:val="left" w:leader="none"/>
          <w:tab w:pos="3248" w:val="left" w:leader="none"/>
          <w:tab w:pos="3955" w:val="left" w:leader="none"/>
          <w:tab w:pos="4836" w:val="left" w:leader="none"/>
          <w:tab w:pos="6279" w:val="left" w:leader="none"/>
          <w:tab w:pos="7507" w:val="left" w:leader="none"/>
          <w:tab w:pos="7633" w:val="left" w:leader="none"/>
          <w:tab w:pos="8786" w:val="left" w:leader="none"/>
          <w:tab w:pos="9043" w:val="left" w:leader="none"/>
        </w:tabs>
        <w:spacing w:line="360" w:lineRule="auto" w:before="0" w:after="0"/>
        <w:ind w:left="143" w:right="134" w:firstLine="707"/>
        <w:jc w:val="left"/>
        <w:rPr>
          <w:sz w:val="28"/>
        </w:rPr>
      </w:pPr>
      <w:r>
        <w:rPr>
          <w:spacing w:val="-2"/>
          <w:sz w:val="28"/>
        </w:rPr>
        <w:t>Міноборони</w:t>
      </w:r>
      <w:r>
        <w:rPr>
          <w:sz w:val="28"/>
        </w:rPr>
        <w:tab/>
      </w:r>
      <w:r>
        <w:rPr>
          <w:spacing w:val="-2"/>
          <w:sz w:val="28"/>
        </w:rPr>
        <w:t>обговорило</w:t>
      </w:r>
      <w:r>
        <w:rPr>
          <w:sz w:val="28"/>
        </w:rPr>
        <w:tab/>
      </w:r>
      <w:r>
        <w:rPr>
          <w:spacing w:val="-2"/>
          <w:sz w:val="28"/>
        </w:rPr>
        <w:t>підтримку</w:t>
      </w:r>
      <w:r>
        <w:rPr>
          <w:sz w:val="28"/>
        </w:rPr>
        <w:tab/>
      </w:r>
      <w:r>
        <w:rPr>
          <w:spacing w:val="-2"/>
          <w:sz w:val="28"/>
        </w:rPr>
        <w:t>проєктів</w:t>
      </w:r>
      <w:r>
        <w:rPr>
          <w:sz w:val="28"/>
        </w:rPr>
        <w:tab/>
      </w:r>
      <w:r>
        <w:rPr>
          <w:spacing w:val="-2"/>
          <w:sz w:val="28"/>
        </w:rPr>
        <w:t>розвитку</w:t>
      </w:r>
      <w:r>
        <w:rPr>
          <w:sz w:val="28"/>
        </w:rPr>
        <w:tab/>
      </w:r>
      <w:r>
        <w:rPr>
          <w:spacing w:val="-2"/>
          <w:sz w:val="28"/>
        </w:rPr>
        <w:t>людського капіталу</w:t>
      </w:r>
      <w:r>
        <w:rPr>
          <w:sz w:val="28"/>
        </w:rPr>
        <w:tab/>
      </w:r>
      <w:r>
        <w:rPr>
          <w:spacing w:val="-43"/>
          <w:sz w:val="28"/>
        </w:rPr>
        <w:t> </w:t>
      </w:r>
      <w:r>
        <w:rPr>
          <w:sz w:val="28"/>
        </w:rPr>
        <w:t>з</w:t>
        <w:tab/>
      </w:r>
      <w:r>
        <w:rPr>
          <w:spacing w:val="-2"/>
          <w:sz w:val="28"/>
        </w:rPr>
        <w:t>іноземними</w:t>
      </w:r>
      <w:r>
        <w:rPr>
          <w:sz w:val="28"/>
        </w:rPr>
        <w:tab/>
        <w:t>партнерами. </w:t>
      </w:r>
      <w:r>
        <w:rPr>
          <w:i/>
          <w:sz w:val="28"/>
        </w:rPr>
        <w:t>Міністерство</w:t>
        <w:tab/>
        <w:tab/>
      </w:r>
      <w:r>
        <w:rPr>
          <w:i/>
          <w:spacing w:val="-2"/>
          <w:sz w:val="28"/>
        </w:rPr>
        <w:t>оборони</w:t>
      </w:r>
      <w:r>
        <w:rPr>
          <w:i/>
          <w:sz w:val="28"/>
        </w:rPr>
        <w:tab/>
        <w:tab/>
      </w:r>
      <w:r>
        <w:rPr>
          <w:i/>
          <w:spacing w:val="-2"/>
          <w:sz w:val="28"/>
        </w:rPr>
        <w:t>України</w:t>
      </w:r>
      <w:r>
        <w:rPr>
          <w:spacing w:val="-2"/>
          <w:sz w:val="28"/>
        </w:rPr>
        <w:t>. </w:t>
      </w:r>
      <w:r>
        <w:rPr>
          <w:sz w:val="28"/>
        </w:rPr>
        <w:t>URL: </w:t>
      </w:r>
      <w:hyperlink r:id="rId83">
        <w:r>
          <w:rPr>
            <w:sz w:val="28"/>
            <w:u w:val="single"/>
          </w:rPr>
          <w:t>https://mod.gov.ua/news/minoboroni-obgovorilo-pidtrimku-proektiv-rozvitku-</w:t>
        </w:r>
      </w:hyperlink>
      <w:r>
        <w:rPr>
          <w:sz w:val="28"/>
        </w:rPr>
        <w:t> </w:t>
      </w:r>
      <w:hyperlink r:id="rId83">
        <w:r>
          <w:rPr>
            <w:spacing w:val="-2"/>
            <w:sz w:val="28"/>
            <w:u w:val="single"/>
          </w:rPr>
          <w:t>lyudskogo-kapitalu</w:t>
        </w:r>
      </w:hyperlink>
      <w:r>
        <w:rPr>
          <w:spacing w:val="-2"/>
          <w:sz w:val="28"/>
        </w:rPr>
        <w:t>.</w:t>
      </w:r>
    </w:p>
    <w:p>
      <w:pPr>
        <w:pStyle w:val="ListParagraph"/>
        <w:numPr>
          <w:ilvl w:val="0"/>
          <w:numId w:val="58"/>
        </w:numPr>
        <w:tabs>
          <w:tab w:pos="1559" w:val="left" w:leader="none"/>
          <w:tab w:pos="4089" w:val="left" w:leader="none"/>
          <w:tab w:pos="5635" w:val="left" w:leader="none"/>
          <w:tab w:pos="8692" w:val="left" w:leader="none"/>
        </w:tabs>
        <w:spacing w:line="360" w:lineRule="auto" w:before="1" w:after="0"/>
        <w:ind w:left="143" w:right="136" w:firstLine="707"/>
        <w:jc w:val="left"/>
        <w:rPr>
          <w:sz w:val="28"/>
        </w:rPr>
      </w:pPr>
      <w:r>
        <w:rPr>
          <w:sz w:val="28"/>
        </w:rPr>
        <w:t>Олександр</w:t>
      </w:r>
      <w:r>
        <w:rPr>
          <w:spacing w:val="-3"/>
          <w:sz w:val="28"/>
        </w:rPr>
        <w:t> </w:t>
      </w:r>
      <w:r>
        <w:rPr>
          <w:sz w:val="28"/>
        </w:rPr>
        <w:t>Тереверко.</w:t>
      </w:r>
      <w:r>
        <w:rPr>
          <w:spacing w:val="40"/>
          <w:sz w:val="28"/>
        </w:rPr>
        <w:t> </w:t>
      </w:r>
      <w:r>
        <w:rPr>
          <w:sz w:val="28"/>
        </w:rPr>
        <w:t>50</w:t>
      </w:r>
      <w:r>
        <w:rPr>
          <w:spacing w:val="40"/>
          <w:sz w:val="28"/>
        </w:rPr>
        <w:t> </w:t>
      </w:r>
      <w:r>
        <w:rPr>
          <w:sz w:val="28"/>
        </w:rPr>
        <w:t>новітніх</w:t>
      </w:r>
      <w:r>
        <w:rPr>
          <w:spacing w:val="40"/>
          <w:sz w:val="28"/>
        </w:rPr>
        <w:t> </w:t>
      </w:r>
      <w:r>
        <w:rPr>
          <w:sz w:val="28"/>
        </w:rPr>
        <w:t>розробок</w:t>
      </w:r>
      <w:r>
        <w:rPr>
          <w:spacing w:val="40"/>
          <w:sz w:val="28"/>
        </w:rPr>
        <w:t> </w:t>
      </w:r>
      <w:r>
        <w:rPr>
          <w:sz w:val="28"/>
        </w:rPr>
        <w:t>та</w:t>
      </w:r>
      <w:r>
        <w:rPr>
          <w:spacing w:val="40"/>
          <w:sz w:val="28"/>
        </w:rPr>
        <w:t> </w:t>
      </w:r>
      <w:r>
        <w:rPr>
          <w:sz w:val="28"/>
        </w:rPr>
        <w:t>методик</w:t>
      </w:r>
      <w:r>
        <w:rPr>
          <w:spacing w:val="40"/>
          <w:sz w:val="28"/>
        </w:rPr>
        <w:t> </w:t>
      </w:r>
      <w:r>
        <w:rPr>
          <w:sz w:val="28"/>
        </w:rPr>
        <w:t>військових</w:t>
      </w:r>
      <w:r>
        <w:rPr>
          <w:spacing w:val="40"/>
          <w:sz w:val="28"/>
        </w:rPr>
        <w:t> </w:t>
      </w:r>
      <w:r>
        <w:rPr>
          <w:sz w:val="28"/>
        </w:rPr>
        <w:t>медиків. </w:t>
      </w:r>
      <w:r>
        <w:rPr>
          <w:i/>
          <w:sz w:val="28"/>
        </w:rPr>
        <w:t>АрміяInform</w:t>
        <w:tab/>
      </w:r>
      <w:r>
        <w:rPr>
          <w:i/>
          <w:spacing w:val="-10"/>
          <w:sz w:val="28"/>
        </w:rPr>
        <w:t>–</w:t>
      </w:r>
      <w:r>
        <w:rPr>
          <w:i/>
          <w:sz w:val="28"/>
        </w:rPr>
        <w:tab/>
      </w:r>
      <w:r>
        <w:rPr>
          <w:i/>
          <w:spacing w:val="-2"/>
          <w:sz w:val="28"/>
        </w:rPr>
        <w:t>Інформаційне</w:t>
      </w:r>
      <w:r>
        <w:rPr>
          <w:i/>
          <w:sz w:val="28"/>
        </w:rPr>
        <w:tab/>
      </w:r>
      <w:r>
        <w:rPr>
          <w:i/>
          <w:spacing w:val="-2"/>
          <w:sz w:val="28"/>
        </w:rPr>
        <w:t>агентство</w:t>
      </w:r>
      <w:r>
        <w:rPr>
          <w:spacing w:val="-2"/>
          <w:sz w:val="28"/>
        </w:rPr>
        <w:t>. </w:t>
      </w:r>
      <w:r>
        <w:rPr>
          <w:sz w:val="28"/>
        </w:rPr>
        <w:t>URL: </w:t>
      </w:r>
      <w:hyperlink r:id="rId84">
        <w:r>
          <w:rPr>
            <w:sz w:val="28"/>
            <w:u w:val="single"/>
          </w:rPr>
          <w:t>https://armyinform.com.ua/2019/07/24/50-novitnih-rozrobok-ta-metodyk-</w:t>
        </w:r>
      </w:hyperlink>
      <w:r>
        <w:rPr>
          <w:sz w:val="28"/>
        </w:rPr>
        <w:t> </w:t>
      </w:r>
      <w:hyperlink r:id="rId84">
        <w:r>
          <w:rPr>
            <w:spacing w:val="-2"/>
            <w:sz w:val="28"/>
            <w:u w:val="single"/>
          </w:rPr>
          <w:t>vijskovyh-medykiv/</w:t>
        </w:r>
      </w:hyperlink>
      <w:r>
        <w:rPr>
          <w:spacing w:val="-2"/>
          <w:sz w:val="28"/>
        </w:rPr>
        <w:t>.</w:t>
      </w:r>
    </w:p>
    <w:p>
      <w:pPr>
        <w:pStyle w:val="ListParagraph"/>
        <w:spacing w:after="0" w:line="360" w:lineRule="auto"/>
        <w:jc w:val="left"/>
        <w:rPr>
          <w:sz w:val="28"/>
        </w:rPr>
        <w:sectPr>
          <w:pgSz w:w="11910" w:h="16840"/>
          <w:pgMar w:header="719" w:footer="0" w:top="1260" w:bottom="280" w:left="1275" w:right="425"/>
        </w:sectPr>
      </w:pPr>
    </w:p>
    <w:p>
      <w:pPr>
        <w:pStyle w:val="ListParagraph"/>
        <w:numPr>
          <w:ilvl w:val="0"/>
          <w:numId w:val="58"/>
        </w:numPr>
        <w:tabs>
          <w:tab w:pos="1559" w:val="left" w:leader="none"/>
          <w:tab w:pos="3157" w:val="left" w:leader="none"/>
          <w:tab w:pos="4507" w:val="left" w:leader="none"/>
          <w:tab w:pos="5551" w:val="left" w:leader="none"/>
          <w:tab w:pos="7263" w:val="left" w:leader="none"/>
          <w:tab w:pos="9046" w:val="left" w:leader="none"/>
        </w:tabs>
        <w:spacing w:line="360" w:lineRule="auto" w:before="79" w:after="0"/>
        <w:ind w:left="143" w:right="136" w:firstLine="707"/>
        <w:jc w:val="left"/>
        <w:rPr>
          <w:sz w:val="28"/>
        </w:rPr>
      </w:pPr>
      <w:r>
        <w:rPr>
          <w:spacing w:val="-2"/>
          <w:sz w:val="28"/>
        </w:rPr>
        <w:t>Наземні</w:t>
      </w:r>
      <w:r>
        <w:rPr>
          <w:sz w:val="28"/>
        </w:rPr>
        <w:tab/>
      </w:r>
      <w:r>
        <w:rPr>
          <w:spacing w:val="-4"/>
          <w:sz w:val="28"/>
        </w:rPr>
        <w:t>дрони</w:t>
      </w:r>
      <w:r>
        <w:rPr>
          <w:sz w:val="28"/>
        </w:rPr>
        <w:tab/>
      </w:r>
      <w:r>
        <w:rPr>
          <w:spacing w:val="-4"/>
          <w:sz w:val="28"/>
        </w:rPr>
        <w:t>для</w:t>
      </w:r>
      <w:r>
        <w:rPr>
          <w:sz w:val="28"/>
        </w:rPr>
        <w:tab/>
      </w:r>
      <w:r>
        <w:rPr>
          <w:spacing w:val="-2"/>
          <w:sz w:val="28"/>
        </w:rPr>
        <w:t>евакуації</w:t>
      </w:r>
      <w:r>
        <w:rPr>
          <w:sz w:val="28"/>
        </w:rPr>
        <w:tab/>
        <w:t>ЗСУ. </w:t>
      </w:r>
      <w:r>
        <w:rPr>
          <w:i/>
          <w:sz w:val="28"/>
        </w:rPr>
        <w:t>War</w:t>
        <w:tab/>
      </w:r>
      <w:r>
        <w:rPr>
          <w:i/>
          <w:spacing w:val="-2"/>
          <w:sz w:val="28"/>
        </w:rPr>
        <w:t>Telegraf</w:t>
      </w:r>
      <w:r>
        <w:rPr>
          <w:spacing w:val="-2"/>
          <w:sz w:val="28"/>
        </w:rPr>
        <w:t>. </w:t>
      </w:r>
      <w:r>
        <w:rPr>
          <w:sz w:val="28"/>
        </w:rPr>
        <w:t>URL: </w:t>
      </w:r>
      <w:hyperlink r:id="rId85">
        <w:r>
          <w:rPr>
            <w:sz w:val="28"/>
            <w:u w:val="single"/>
          </w:rPr>
          <w:t>https://internetua.com/mojut-vryatuvati-odrazu-dekilka-biiciv-sxo-vidomo-pro-</w:t>
        </w:r>
      </w:hyperlink>
      <w:r>
        <w:rPr>
          <w:sz w:val="28"/>
        </w:rPr>
        <w:t> </w:t>
      </w:r>
      <w:hyperlink r:id="rId85">
        <w:r>
          <w:rPr>
            <w:spacing w:val="-2"/>
            <w:sz w:val="28"/>
            <w:u w:val="single"/>
          </w:rPr>
          <w:t>nazemni-droni-dlya-evakuaciyi-zsu</w:t>
        </w:r>
      </w:hyperlink>
      <w:r>
        <w:rPr>
          <w:spacing w:val="-2"/>
          <w:sz w:val="28"/>
        </w:rPr>
        <w:t>.</w:t>
      </w:r>
    </w:p>
    <w:p>
      <w:pPr>
        <w:pStyle w:val="ListParagraph"/>
        <w:numPr>
          <w:ilvl w:val="0"/>
          <w:numId w:val="58"/>
        </w:numPr>
        <w:tabs>
          <w:tab w:pos="1559" w:val="left" w:leader="none"/>
          <w:tab w:pos="3555" w:val="left" w:leader="none"/>
          <w:tab w:pos="5308" w:val="left" w:leader="none"/>
          <w:tab w:pos="6582" w:val="left" w:leader="none"/>
        </w:tabs>
        <w:spacing w:line="360" w:lineRule="auto" w:before="0" w:after="0"/>
        <w:ind w:left="143" w:right="134" w:firstLine="707"/>
        <w:jc w:val="left"/>
        <w:rPr>
          <w:sz w:val="28"/>
        </w:rPr>
      </w:pPr>
      <w:r>
        <w:rPr>
          <w:spacing w:val="-2"/>
          <w:sz w:val="28"/>
        </w:rPr>
        <w:t>Наземні</w:t>
      </w:r>
      <w:r>
        <w:rPr>
          <w:sz w:val="28"/>
        </w:rPr>
        <w:tab/>
      </w:r>
      <w:r>
        <w:rPr>
          <w:spacing w:val="-2"/>
          <w:sz w:val="28"/>
        </w:rPr>
        <w:t>дрони</w:t>
      </w:r>
      <w:r>
        <w:rPr>
          <w:sz w:val="28"/>
        </w:rPr>
        <w:tab/>
      </w:r>
      <w:r>
        <w:rPr>
          <w:spacing w:val="-6"/>
          <w:sz w:val="28"/>
        </w:rPr>
        <w:t>та</w:t>
      </w:r>
      <w:r>
        <w:rPr>
          <w:sz w:val="28"/>
        </w:rPr>
        <w:tab/>
        <w:t>позашляховики.</w:t>
      </w:r>
      <w:r>
        <w:rPr>
          <w:spacing w:val="-18"/>
          <w:sz w:val="28"/>
        </w:rPr>
        <w:t> </w:t>
      </w:r>
      <w:r>
        <w:rPr>
          <w:i/>
          <w:sz w:val="28"/>
        </w:rPr>
        <w:t>Texty.org.ua</w:t>
      </w:r>
      <w:r>
        <w:rPr>
          <w:sz w:val="28"/>
        </w:rPr>
        <w:t>. URL: </w:t>
      </w:r>
      <w:hyperlink r:id="rId86">
        <w:r>
          <w:rPr>
            <w:sz w:val="28"/>
            <w:u w:val="single"/>
          </w:rPr>
          <w:t>https://texty.org.ua/fragments/112575/nazemni-drony-ta-pozashlyahovyky-yaku-</w:t>
        </w:r>
      </w:hyperlink>
      <w:r>
        <w:rPr>
          <w:sz w:val="28"/>
        </w:rPr>
        <w:t> </w:t>
      </w:r>
      <w:hyperlink r:id="rId86">
        <w:r>
          <w:rPr>
            <w:spacing w:val="-2"/>
            <w:sz w:val="28"/>
            <w:u w:val="single"/>
          </w:rPr>
          <w:t>tehniku-dlya-medychnoyi-evakuaciyi-vyhotovlyayut-ukrayinski-vyrobnyky-foto/</w:t>
        </w:r>
      </w:hyperlink>
      <w:r>
        <w:rPr>
          <w:spacing w:val="-2"/>
          <w:sz w:val="28"/>
        </w:rPr>
        <w:t>.</w:t>
      </w:r>
    </w:p>
    <w:p>
      <w:pPr>
        <w:pStyle w:val="ListParagraph"/>
        <w:numPr>
          <w:ilvl w:val="0"/>
          <w:numId w:val="58"/>
        </w:numPr>
        <w:tabs>
          <w:tab w:pos="1559" w:val="left" w:leader="none"/>
        </w:tabs>
        <w:spacing w:line="360" w:lineRule="auto" w:before="0" w:after="0"/>
        <w:ind w:left="143" w:right="136" w:firstLine="707"/>
        <w:jc w:val="left"/>
        <w:rPr>
          <w:sz w:val="28"/>
        </w:rPr>
      </w:pPr>
      <w:r>
        <w:rPr>
          <w:sz w:val="28"/>
        </w:rPr>
        <w:t>Ілона</w:t>
      </w:r>
      <w:r>
        <w:rPr>
          <w:spacing w:val="-4"/>
          <w:sz w:val="28"/>
        </w:rPr>
        <w:t> </w:t>
      </w:r>
      <w:r>
        <w:rPr>
          <w:sz w:val="28"/>
        </w:rPr>
        <w:t>Громлюк.</w:t>
      </w:r>
      <w:r>
        <w:rPr>
          <w:spacing w:val="40"/>
          <w:sz w:val="28"/>
        </w:rPr>
        <w:t> </w:t>
      </w:r>
      <w:r>
        <w:rPr>
          <w:sz w:val="28"/>
        </w:rPr>
        <w:t>Українці</w:t>
      </w:r>
      <w:r>
        <w:rPr>
          <w:spacing w:val="40"/>
          <w:sz w:val="28"/>
        </w:rPr>
        <w:t> </w:t>
      </w:r>
      <w:r>
        <w:rPr>
          <w:sz w:val="28"/>
        </w:rPr>
        <w:t>стали</w:t>
      </w:r>
      <w:r>
        <w:rPr>
          <w:spacing w:val="40"/>
          <w:sz w:val="28"/>
        </w:rPr>
        <w:t> </w:t>
      </w:r>
      <w:r>
        <w:rPr>
          <w:sz w:val="28"/>
        </w:rPr>
        <w:t>менше</w:t>
      </w:r>
      <w:r>
        <w:rPr>
          <w:spacing w:val="40"/>
          <w:sz w:val="28"/>
        </w:rPr>
        <w:t> </w:t>
      </w:r>
      <w:r>
        <w:rPr>
          <w:sz w:val="28"/>
        </w:rPr>
        <w:t>донатити</w:t>
      </w:r>
      <w:r>
        <w:rPr>
          <w:spacing w:val="40"/>
          <w:sz w:val="28"/>
        </w:rPr>
        <w:t> </w:t>
      </w:r>
      <w:r>
        <w:rPr>
          <w:sz w:val="28"/>
        </w:rPr>
        <w:t>на</w:t>
      </w:r>
      <w:r>
        <w:rPr>
          <w:spacing w:val="40"/>
          <w:sz w:val="28"/>
        </w:rPr>
        <w:t> </w:t>
      </w:r>
      <w:r>
        <w:rPr>
          <w:sz w:val="28"/>
        </w:rPr>
        <w:t>ЗСУ. </w:t>
      </w:r>
      <w:r>
        <w:rPr>
          <w:i/>
          <w:sz w:val="28"/>
        </w:rPr>
        <w:t>BBC</w:t>
      </w:r>
      <w:r>
        <w:rPr>
          <w:i/>
          <w:spacing w:val="40"/>
          <w:sz w:val="28"/>
        </w:rPr>
        <w:t> </w:t>
      </w:r>
      <w:r>
        <w:rPr>
          <w:i/>
          <w:sz w:val="28"/>
        </w:rPr>
        <w:t>News Україна</w:t>
      </w:r>
      <w:r>
        <w:rPr>
          <w:sz w:val="28"/>
        </w:rPr>
        <w:t>. URL: </w:t>
      </w:r>
      <w:hyperlink r:id="rId87">
        <w:r>
          <w:rPr>
            <w:sz w:val="28"/>
            <w:u w:val="single"/>
          </w:rPr>
          <w:t>https://www.bbc.com/ukrainian/articles/c90zgq5nn2xo</w:t>
        </w:r>
      </w:hyperlink>
      <w:r>
        <w:rPr>
          <w:sz w:val="28"/>
        </w:rPr>
        <w:t>.</w:t>
      </w:r>
    </w:p>
    <w:p>
      <w:pPr>
        <w:pStyle w:val="ListParagraph"/>
        <w:numPr>
          <w:ilvl w:val="0"/>
          <w:numId w:val="58"/>
        </w:numPr>
        <w:tabs>
          <w:tab w:pos="1559" w:val="left" w:leader="none"/>
          <w:tab w:pos="4031" w:val="left" w:leader="none"/>
          <w:tab w:pos="5764" w:val="left" w:leader="none"/>
          <w:tab w:pos="6215" w:val="left" w:leader="none"/>
          <w:tab w:pos="7294" w:val="left" w:leader="none"/>
          <w:tab w:pos="8167" w:val="left" w:leader="none"/>
        </w:tabs>
        <w:spacing w:line="360" w:lineRule="auto" w:before="1" w:after="0"/>
        <w:ind w:left="143" w:right="134" w:firstLine="707"/>
        <w:jc w:val="left"/>
        <w:rPr>
          <w:sz w:val="28"/>
        </w:rPr>
      </w:pPr>
      <w:r>
        <w:rPr>
          <w:sz w:val="28"/>
        </w:rPr>
        <w:t>Крістіна Слончак.</w:t>
        <w:tab/>
      </w:r>
      <w:r>
        <w:rPr>
          <w:spacing w:val="-2"/>
          <w:sz w:val="28"/>
        </w:rPr>
        <w:t>Мобілізація</w:t>
      </w:r>
      <w:r>
        <w:rPr>
          <w:sz w:val="28"/>
        </w:rPr>
        <w:tab/>
      </w:r>
      <w:r>
        <w:rPr>
          <w:spacing w:val="-10"/>
          <w:sz w:val="28"/>
        </w:rPr>
        <w:t>у</w:t>
      </w:r>
      <w:r>
        <w:rPr>
          <w:sz w:val="28"/>
        </w:rPr>
        <w:tab/>
      </w:r>
      <w:r>
        <w:rPr>
          <w:spacing w:val="-2"/>
          <w:sz w:val="28"/>
        </w:rPr>
        <w:t>грудні</w:t>
      </w:r>
      <w:r>
        <w:rPr>
          <w:sz w:val="28"/>
        </w:rPr>
        <w:tab/>
      </w:r>
      <w:r>
        <w:rPr>
          <w:spacing w:val="-4"/>
          <w:sz w:val="28"/>
        </w:rPr>
        <w:t>2024</w:t>
      </w:r>
      <w:r>
        <w:rPr>
          <w:sz w:val="28"/>
        </w:rPr>
        <w:tab/>
        <w:t>року.</w:t>
      </w:r>
      <w:r>
        <w:rPr>
          <w:spacing w:val="-18"/>
          <w:sz w:val="28"/>
        </w:rPr>
        <w:t> </w:t>
      </w:r>
      <w:r>
        <w:rPr>
          <w:i/>
          <w:sz w:val="28"/>
        </w:rPr>
        <w:t>espreso.tv</w:t>
      </w:r>
      <w:r>
        <w:rPr>
          <w:sz w:val="28"/>
        </w:rPr>
        <w:t>. URL: </w:t>
      </w:r>
      <w:hyperlink r:id="rId88">
        <w:r>
          <w:rPr>
            <w:sz w:val="28"/>
            <w:u w:val="single"/>
          </w:rPr>
          <w:t>https://espreso.tv/mobilizatsiya-2024-chi-bude-posilena-ta-shcho-ochikuvati</w:t>
        </w:r>
      </w:hyperlink>
      <w:r>
        <w:rPr>
          <w:sz w:val="28"/>
        </w:rPr>
        <w:t>.</w:t>
      </w:r>
    </w:p>
    <w:p>
      <w:pPr>
        <w:pStyle w:val="ListParagraph"/>
        <w:numPr>
          <w:ilvl w:val="0"/>
          <w:numId w:val="58"/>
        </w:numPr>
        <w:tabs>
          <w:tab w:pos="1559" w:val="left" w:leader="none"/>
        </w:tabs>
        <w:spacing w:line="360" w:lineRule="auto" w:before="0" w:after="0"/>
        <w:ind w:left="143" w:right="137" w:firstLine="707"/>
        <w:jc w:val="left"/>
        <w:rPr>
          <w:sz w:val="28"/>
        </w:rPr>
      </w:pPr>
      <w:r>
        <w:rPr>
          <w:sz w:val="28"/>
        </w:rPr>
        <w:t>Зеленський</w:t>
      </w:r>
      <w:r>
        <w:rPr>
          <w:spacing w:val="80"/>
          <w:sz w:val="28"/>
        </w:rPr>
        <w:t> </w:t>
      </w:r>
      <w:r>
        <w:rPr>
          <w:sz w:val="28"/>
        </w:rPr>
        <w:t>підписав</w:t>
      </w:r>
      <w:r>
        <w:rPr>
          <w:spacing w:val="80"/>
          <w:sz w:val="28"/>
        </w:rPr>
        <w:t> </w:t>
      </w:r>
      <w:r>
        <w:rPr>
          <w:sz w:val="28"/>
        </w:rPr>
        <w:t>закон</w:t>
      </w:r>
      <w:r>
        <w:rPr>
          <w:spacing w:val="80"/>
          <w:sz w:val="28"/>
        </w:rPr>
        <w:t> </w:t>
      </w:r>
      <w:r>
        <w:rPr>
          <w:sz w:val="28"/>
        </w:rPr>
        <w:t>про</w:t>
      </w:r>
      <w:r>
        <w:rPr>
          <w:spacing w:val="80"/>
          <w:sz w:val="28"/>
        </w:rPr>
        <w:t> </w:t>
      </w:r>
      <w:r>
        <w:rPr>
          <w:sz w:val="28"/>
        </w:rPr>
        <w:t>посилення</w:t>
      </w:r>
      <w:r>
        <w:rPr>
          <w:spacing w:val="80"/>
          <w:sz w:val="28"/>
        </w:rPr>
        <w:t> </w:t>
      </w:r>
      <w:r>
        <w:rPr>
          <w:sz w:val="28"/>
        </w:rPr>
        <w:t>мобілізації. </w:t>
      </w:r>
      <w:r>
        <w:rPr>
          <w:i/>
          <w:sz w:val="28"/>
        </w:rPr>
        <w:t>BBC</w:t>
      </w:r>
      <w:r>
        <w:rPr>
          <w:i/>
          <w:spacing w:val="80"/>
          <w:sz w:val="28"/>
        </w:rPr>
        <w:t> </w:t>
      </w:r>
      <w:r>
        <w:rPr>
          <w:i/>
          <w:sz w:val="28"/>
        </w:rPr>
        <w:t>News</w:t>
      </w:r>
      <w:r>
        <w:rPr>
          <w:i/>
          <w:spacing w:val="40"/>
          <w:sz w:val="28"/>
        </w:rPr>
        <w:t> </w:t>
      </w:r>
      <w:r>
        <w:rPr>
          <w:i/>
          <w:sz w:val="28"/>
        </w:rPr>
        <w:t>Україна</w:t>
      </w:r>
      <w:r>
        <w:rPr>
          <w:sz w:val="28"/>
        </w:rPr>
        <w:t>. URL: </w:t>
      </w:r>
      <w:hyperlink r:id="rId89">
        <w:r>
          <w:rPr>
            <w:sz w:val="28"/>
            <w:u w:val="single"/>
          </w:rPr>
          <w:t>https://www.bbc.com/ukrainian/articles/c97z5223r95o</w:t>
        </w:r>
      </w:hyperlink>
      <w:r>
        <w:rPr>
          <w:sz w:val="28"/>
        </w:rPr>
        <w:t>.</w:t>
      </w:r>
    </w:p>
    <w:p>
      <w:pPr>
        <w:pStyle w:val="ListParagraph"/>
        <w:numPr>
          <w:ilvl w:val="0"/>
          <w:numId w:val="58"/>
        </w:numPr>
        <w:tabs>
          <w:tab w:pos="1559" w:val="left" w:leader="none"/>
        </w:tabs>
        <w:spacing w:line="240" w:lineRule="auto" w:before="0" w:after="0"/>
        <w:ind w:left="1559" w:right="0" w:hanging="708"/>
        <w:jc w:val="left"/>
        <w:rPr>
          <w:sz w:val="28"/>
        </w:rPr>
      </w:pPr>
      <w:r>
        <w:rPr>
          <w:sz w:val="28"/>
        </w:rPr>
        <w:t>Офіційний</w:t>
      </w:r>
      <w:r>
        <w:rPr>
          <w:spacing w:val="-8"/>
          <w:sz w:val="28"/>
        </w:rPr>
        <w:t> </w:t>
      </w:r>
      <w:r>
        <w:rPr>
          <w:sz w:val="28"/>
        </w:rPr>
        <w:t>сайт</w:t>
      </w:r>
      <w:r>
        <w:rPr>
          <w:spacing w:val="-6"/>
          <w:sz w:val="28"/>
        </w:rPr>
        <w:t> </w:t>
      </w:r>
      <w:r>
        <w:rPr>
          <w:sz w:val="28"/>
        </w:rPr>
        <w:t>компанії</w:t>
      </w:r>
      <w:r>
        <w:rPr>
          <w:spacing w:val="-2"/>
          <w:sz w:val="28"/>
        </w:rPr>
        <w:t> </w:t>
      </w:r>
      <w:r>
        <w:rPr>
          <w:sz w:val="28"/>
        </w:rPr>
        <w:t>«BRAMMER».</w:t>
      </w:r>
      <w:r>
        <w:rPr>
          <w:spacing w:val="-8"/>
          <w:sz w:val="28"/>
        </w:rPr>
        <w:t> </w:t>
      </w:r>
      <w:r>
        <w:rPr>
          <w:sz w:val="28"/>
        </w:rPr>
        <w:t>URL:</w:t>
      </w:r>
      <w:r>
        <w:rPr>
          <w:spacing w:val="-8"/>
          <w:sz w:val="28"/>
        </w:rPr>
        <w:t> </w:t>
      </w:r>
      <w:hyperlink r:id="rId90">
        <w:r>
          <w:rPr>
            <w:spacing w:val="-2"/>
            <w:sz w:val="28"/>
            <w:u w:val="single"/>
          </w:rPr>
          <w:t>https://brammer.ua</w:t>
        </w:r>
      </w:hyperlink>
      <w:r>
        <w:rPr>
          <w:spacing w:val="-2"/>
          <w:sz w:val="28"/>
        </w:rPr>
        <w:t>.</w:t>
      </w:r>
    </w:p>
    <w:p>
      <w:pPr>
        <w:pStyle w:val="ListParagraph"/>
        <w:numPr>
          <w:ilvl w:val="0"/>
          <w:numId w:val="58"/>
        </w:numPr>
        <w:tabs>
          <w:tab w:pos="1559" w:val="left" w:leader="none"/>
          <w:tab w:pos="3178" w:val="left" w:leader="none"/>
          <w:tab w:pos="4089" w:val="left" w:leader="none"/>
          <w:tab w:pos="5074" w:val="left" w:leader="none"/>
          <w:tab w:pos="8660" w:val="left" w:leader="none"/>
        </w:tabs>
        <w:spacing w:line="240" w:lineRule="auto" w:before="160" w:after="0"/>
        <w:ind w:left="1559" w:right="0" w:hanging="708"/>
        <w:jc w:val="left"/>
        <w:rPr>
          <w:i/>
          <w:sz w:val="28"/>
        </w:rPr>
      </w:pPr>
      <w:r>
        <w:rPr>
          <w:spacing w:val="-2"/>
          <w:sz w:val="28"/>
        </w:rPr>
        <w:t>Фінансові</w:t>
      </w:r>
      <w:r>
        <w:rPr>
          <w:sz w:val="28"/>
        </w:rPr>
        <w:tab/>
      </w:r>
      <w:r>
        <w:rPr>
          <w:spacing w:val="-4"/>
          <w:sz w:val="28"/>
        </w:rPr>
        <w:t>дані</w:t>
      </w:r>
      <w:r>
        <w:rPr>
          <w:sz w:val="28"/>
        </w:rPr>
        <w:tab/>
      </w:r>
      <w:r>
        <w:rPr>
          <w:spacing w:val="-5"/>
          <w:sz w:val="28"/>
        </w:rPr>
        <w:t>ТОВ</w:t>
      </w:r>
      <w:r>
        <w:rPr>
          <w:sz w:val="28"/>
        </w:rPr>
        <w:tab/>
        <w:t>«БРАММЕР».</w:t>
      </w:r>
      <w:r>
        <w:rPr>
          <w:spacing w:val="-11"/>
          <w:sz w:val="28"/>
        </w:rPr>
        <w:t> </w:t>
      </w:r>
      <w:r>
        <w:rPr>
          <w:i/>
          <w:spacing w:val="-2"/>
          <w:sz w:val="28"/>
        </w:rPr>
        <w:t>Аналітична</w:t>
      </w:r>
      <w:r>
        <w:rPr>
          <w:i/>
          <w:sz w:val="28"/>
        </w:rPr>
        <w:tab/>
      </w:r>
      <w:r>
        <w:rPr>
          <w:i/>
          <w:spacing w:val="-2"/>
          <w:sz w:val="28"/>
        </w:rPr>
        <w:t>платформа</w:t>
      </w:r>
    </w:p>
    <w:p>
      <w:pPr>
        <w:pStyle w:val="BodyText"/>
        <w:spacing w:before="161"/>
        <w:ind w:left="143" w:firstLine="0"/>
        <w:jc w:val="left"/>
      </w:pPr>
      <w:r>
        <w:rPr>
          <w:i/>
        </w:rPr>
        <w:t>«YouControl»</w:t>
      </w:r>
      <w:r>
        <w:rPr/>
        <w:t>.</w:t>
      </w:r>
      <w:r>
        <w:rPr>
          <w:spacing w:val="-11"/>
        </w:rPr>
        <w:t> </w:t>
      </w:r>
      <w:r>
        <w:rPr/>
        <w:t>URL:</w:t>
      </w:r>
      <w:r>
        <w:rPr>
          <w:spacing w:val="-6"/>
        </w:rPr>
        <w:t> </w:t>
      </w:r>
      <w:hyperlink r:id="rId91">
        <w:r>
          <w:rPr>
            <w:spacing w:val="-2"/>
            <w:u w:val="single"/>
          </w:rPr>
          <w:t>https://youcontrol.com.ua/catalog/company_details/43555104/</w:t>
        </w:r>
      </w:hyperlink>
      <w:r>
        <w:rPr>
          <w:spacing w:val="-2"/>
        </w:rPr>
        <w:t>.</w:t>
      </w:r>
    </w:p>
    <w:p>
      <w:pPr>
        <w:pStyle w:val="ListParagraph"/>
        <w:numPr>
          <w:ilvl w:val="0"/>
          <w:numId w:val="58"/>
        </w:numPr>
        <w:tabs>
          <w:tab w:pos="1558" w:val="left" w:leader="none"/>
        </w:tabs>
        <w:spacing w:line="240" w:lineRule="auto" w:before="161" w:after="0"/>
        <w:ind w:left="1558" w:right="0" w:hanging="707"/>
        <w:jc w:val="both"/>
        <w:rPr>
          <w:i/>
          <w:sz w:val="28"/>
        </w:rPr>
      </w:pPr>
      <w:r>
        <w:rPr>
          <w:sz w:val="28"/>
        </w:rPr>
        <w:t>Фінансові</w:t>
      </w:r>
      <w:r>
        <w:rPr>
          <w:spacing w:val="65"/>
          <w:sz w:val="28"/>
        </w:rPr>
        <w:t>   </w:t>
      </w:r>
      <w:r>
        <w:rPr>
          <w:sz w:val="28"/>
        </w:rPr>
        <w:t>дані</w:t>
      </w:r>
      <w:r>
        <w:rPr>
          <w:spacing w:val="67"/>
          <w:sz w:val="28"/>
        </w:rPr>
        <w:t>   </w:t>
      </w:r>
      <w:r>
        <w:rPr>
          <w:sz w:val="28"/>
        </w:rPr>
        <w:t>ТОВ</w:t>
      </w:r>
      <w:r>
        <w:rPr>
          <w:spacing w:val="67"/>
          <w:sz w:val="28"/>
        </w:rPr>
        <w:t>   </w:t>
      </w:r>
      <w:r>
        <w:rPr>
          <w:sz w:val="28"/>
        </w:rPr>
        <w:t>«БРАММЕР». </w:t>
      </w:r>
      <w:r>
        <w:rPr>
          <w:i/>
          <w:sz w:val="28"/>
        </w:rPr>
        <w:t>Аналітична</w:t>
      </w:r>
      <w:r>
        <w:rPr>
          <w:i/>
          <w:spacing w:val="67"/>
          <w:sz w:val="28"/>
        </w:rPr>
        <w:t>   </w:t>
      </w:r>
      <w:r>
        <w:rPr>
          <w:i/>
          <w:spacing w:val="-2"/>
          <w:sz w:val="28"/>
        </w:rPr>
        <w:t>платформа</w:t>
      </w:r>
    </w:p>
    <w:p>
      <w:pPr>
        <w:spacing w:before="160"/>
        <w:ind w:left="143" w:right="0" w:firstLine="0"/>
        <w:jc w:val="both"/>
        <w:rPr>
          <w:sz w:val="28"/>
        </w:rPr>
      </w:pPr>
      <w:r>
        <w:rPr>
          <w:i/>
          <w:sz w:val="28"/>
        </w:rPr>
        <w:t>«Опендатабот»</w:t>
      </w:r>
      <w:r>
        <w:rPr>
          <w:sz w:val="28"/>
        </w:rPr>
        <w:t>.</w:t>
      </w:r>
      <w:r>
        <w:rPr>
          <w:spacing w:val="-10"/>
          <w:sz w:val="28"/>
        </w:rPr>
        <w:t> </w:t>
      </w:r>
      <w:r>
        <w:rPr>
          <w:sz w:val="28"/>
        </w:rPr>
        <w:t>URL:</w:t>
      </w:r>
      <w:r>
        <w:rPr>
          <w:spacing w:val="-7"/>
          <w:sz w:val="28"/>
        </w:rPr>
        <w:t> </w:t>
      </w:r>
      <w:hyperlink r:id="rId92">
        <w:r>
          <w:rPr>
            <w:spacing w:val="-2"/>
            <w:sz w:val="28"/>
            <w:u w:val="single"/>
          </w:rPr>
          <w:t>https://opendatabot.ua/c/43555104</w:t>
        </w:r>
      </w:hyperlink>
      <w:r>
        <w:rPr>
          <w:spacing w:val="-2"/>
          <w:sz w:val="28"/>
        </w:rPr>
        <w:t>.</w:t>
      </w:r>
    </w:p>
    <w:p>
      <w:pPr>
        <w:pStyle w:val="ListParagraph"/>
        <w:numPr>
          <w:ilvl w:val="0"/>
          <w:numId w:val="58"/>
        </w:numPr>
        <w:tabs>
          <w:tab w:pos="1557" w:val="left" w:leader="none"/>
        </w:tabs>
        <w:spacing w:line="360" w:lineRule="auto" w:before="163" w:after="0"/>
        <w:ind w:left="143" w:right="135" w:firstLine="707"/>
        <w:jc w:val="both"/>
        <w:rPr>
          <w:sz w:val="28"/>
        </w:rPr>
      </w:pPr>
      <w:r>
        <w:rPr>
          <w:sz w:val="28"/>
        </w:rPr>
        <w:t>Фінансові дані ТОВ «БРАММЕР».</w:t>
      </w:r>
      <w:r>
        <w:rPr>
          <w:spacing w:val="-3"/>
          <w:sz w:val="28"/>
        </w:rPr>
        <w:t> </w:t>
      </w:r>
      <w:r>
        <w:rPr>
          <w:i/>
          <w:sz w:val="28"/>
        </w:rPr>
        <w:t>Clarity Project</w:t>
      </w:r>
      <w:r>
        <w:rPr>
          <w:sz w:val="28"/>
        </w:rPr>
        <w:t>. URL:</w:t>
      </w:r>
      <w:r>
        <w:rPr>
          <w:spacing w:val="-3"/>
          <w:sz w:val="28"/>
        </w:rPr>
        <w:t> </w:t>
      </w:r>
      <w:hyperlink r:id="rId93">
        <w:r>
          <w:rPr>
            <w:sz w:val="28"/>
            <w:u w:val="single"/>
          </w:rPr>
          <w:t>https://clarity-</w:t>
        </w:r>
      </w:hyperlink>
      <w:r>
        <w:rPr>
          <w:sz w:val="28"/>
        </w:rPr>
        <w:t> </w:t>
      </w:r>
      <w:hyperlink r:id="rId93">
        <w:r>
          <w:rPr>
            <w:spacing w:val="-2"/>
            <w:sz w:val="28"/>
            <w:u w:val="single"/>
          </w:rPr>
          <w:t>project.info/edr/43555104</w:t>
        </w:r>
      </w:hyperlink>
      <w:r>
        <w:rPr>
          <w:spacing w:val="-2"/>
          <w:sz w:val="28"/>
        </w:rPr>
        <w:t>.</w:t>
      </w:r>
    </w:p>
    <w:p>
      <w:pPr>
        <w:pStyle w:val="ListParagraph"/>
        <w:numPr>
          <w:ilvl w:val="0"/>
          <w:numId w:val="58"/>
        </w:numPr>
        <w:tabs>
          <w:tab w:pos="1557" w:val="left" w:leader="none"/>
        </w:tabs>
        <w:spacing w:line="360" w:lineRule="auto" w:before="0" w:after="0"/>
        <w:ind w:left="143" w:right="132" w:firstLine="707"/>
        <w:jc w:val="both"/>
        <w:rPr>
          <w:sz w:val="28"/>
        </w:rPr>
      </w:pPr>
      <w:r>
        <w:rPr>
          <w:sz w:val="28"/>
        </w:rPr>
        <w:t>Відгуки на тактичний евакуаційний візок Brammer. </w:t>
      </w:r>
      <w:r>
        <w:rPr>
          <w:i/>
          <w:sz w:val="28"/>
        </w:rPr>
        <w:t>Офіційний сайт компанії</w:t>
      </w:r>
      <w:r>
        <w:rPr>
          <w:i/>
          <w:spacing w:val="40"/>
          <w:sz w:val="28"/>
        </w:rPr>
        <w:t> </w:t>
      </w:r>
      <w:r>
        <w:rPr>
          <w:i/>
          <w:sz w:val="28"/>
        </w:rPr>
        <w:t>«BRAMMER»</w:t>
      </w:r>
      <w:r>
        <w:rPr>
          <w:sz w:val="28"/>
        </w:rPr>
        <w:t>.</w:t>
      </w:r>
      <w:r>
        <w:rPr>
          <w:spacing w:val="40"/>
          <w:sz w:val="28"/>
        </w:rPr>
        <w:t> </w:t>
      </w:r>
      <w:r>
        <w:rPr>
          <w:sz w:val="28"/>
        </w:rPr>
        <w:t>URL:</w:t>
      </w:r>
      <w:r>
        <w:rPr>
          <w:spacing w:val="-2"/>
          <w:sz w:val="28"/>
        </w:rPr>
        <w:t> </w:t>
      </w:r>
      <w:hyperlink r:id="rId94">
        <w:r>
          <w:rPr>
            <w:sz w:val="28"/>
            <w:u w:val="single"/>
          </w:rPr>
          <w:t>https://brammer.ua/ua/vidguki-vizok-viyskoviy-</w:t>
        </w:r>
      </w:hyperlink>
      <w:r>
        <w:rPr>
          <w:sz w:val="28"/>
        </w:rPr>
        <w:t> </w:t>
      </w:r>
      <w:hyperlink r:id="rId94">
        <w:r>
          <w:rPr>
            <w:spacing w:val="-2"/>
            <w:sz w:val="28"/>
            <w:u w:val="single"/>
          </w:rPr>
          <w:t>brammer.html</w:t>
        </w:r>
      </w:hyperlink>
      <w:r>
        <w:rPr>
          <w:spacing w:val="-2"/>
          <w:sz w:val="28"/>
        </w:rPr>
        <w:t>.</w:t>
      </w:r>
    </w:p>
    <w:p>
      <w:pPr>
        <w:pStyle w:val="ListParagraph"/>
        <w:numPr>
          <w:ilvl w:val="0"/>
          <w:numId w:val="58"/>
        </w:numPr>
        <w:tabs>
          <w:tab w:pos="1558" w:val="left" w:leader="none"/>
        </w:tabs>
        <w:spacing w:line="240" w:lineRule="auto" w:before="0" w:after="0"/>
        <w:ind w:left="1558" w:right="0" w:hanging="707"/>
        <w:jc w:val="both"/>
        <w:rPr>
          <w:sz w:val="28"/>
        </w:rPr>
      </w:pPr>
      <w:r>
        <w:rPr>
          <w:sz w:val="28"/>
        </w:rPr>
        <w:t>Контакти</w:t>
      </w:r>
      <w:r>
        <w:rPr>
          <w:spacing w:val="78"/>
          <w:sz w:val="28"/>
        </w:rPr>
        <w:t>    </w:t>
      </w:r>
      <w:r>
        <w:rPr>
          <w:sz w:val="28"/>
        </w:rPr>
        <w:t>для</w:t>
      </w:r>
      <w:r>
        <w:rPr>
          <w:spacing w:val="77"/>
          <w:sz w:val="28"/>
        </w:rPr>
        <w:t>    </w:t>
      </w:r>
      <w:r>
        <w:rPr>
          <w:sz w:val="28"/>
        </w:rPr>
        <w:t>зв'язку</w:t>
      </w:r>
      <w:r>
        <w:rPr>
          <w:spacing w:val="78"/>
          <w:sz w:val="28"/>
        </w:rPr>
        <w:t>    </w:t>
      </w:r>
      <w:r>
        <w:rPr>
          <w:sz w:val="28"/>
        </w:rPr>
        <w:t>із</w:t>
      </w:r>
      <w:r>
        <w:rPr>
          <w:spacing w:val="78"/>
          <w:sz w:val="28"/>
        </w:rPr>
        <w:t>    </w:t>
      </w:r>
      <w:r>
        <w:rPr>
          <w:sz w:val="28"/>
        </w:rPr>
        <w:t>представниками</w:t>
      </w:r>
      <w:r>
        <w:rPr>
          <w:spacing w:val="78"/>
          <w:sz w:val="28"/>
        </w:rPr>
        <w:t>    </w:t>
      </w:r>
      <w:r>
        <w:rPr>
          <w:spacing w:val="-2"/>
          <w:sz w:val="28"/>
        </w:rPr>
        <w:t>компанії</w:t>
      </w:r>
    </w:p>
    <w:p>
      <w:pPr>
        <w:tabs>
          <w:tab w:pos="4421" w:val="left" w:leader="none"/>
          <w:tab w:pos="6199" w:val="left" w:leader="none"/>
          <w:tab w:pos="8396" w:val="left" w:leader="none"/>
        </w:tabs>
        <w:spacing w:line="360" w:lineRule="auto" w:before="161"/>
        <w:ind w:left="143" w:right="134" w:firstLine="0"/>
        <w:jc w:val="left"/>
        <w:rPr>
          <w:sz w:val="28"/>
        </w:rPr>
      </w:pPr>
      <w:r>
        <w:rPr>
          <w:sz w:val="28"/>
        </w:rPr>
        <w:t>«BRAMMER». </w:t>
      </w:r>
      <w:r>
        <w:rPr>
          <w:i/>
          <w:sz w:val="28"/>
        </w:rPr>
        <w:t>Офіційний</w:t>
        <w:tab/>
      </w:r>
      <w:r>
        <w:rPr>
          <w:i/>
          <w:spacing w:val="-4"/>
          <w:sz w:val="28"/>
        </w:rPr>
        <w:t>сайт</w:t>
      </w:r>
      <w:r>
        <w:rPr>
          <w:i/>
          <w:sz w:val="28"/>
        </w:rPr>
        <w:tab/>
      </w:r>
      <w:r>
        <w:rPr>
          <w:i/>
          <w:spacing w:val="-2"/>
          <w:sz w:val="28"/>
        </w:rPr>
        <w:t>компанії</w:t>
      </w:r>
      <w:r>
        <w:rPr>
          <w:i/>
          <w:sz w:val="28"/>
        </w:rPr>
        <w:tab/>
      </w:r>
      <w:r>
        <w:rPr>
          <w:i/>
          <w:spacing w:val="-2"/>
          <w:sz w:val="28"/>
        </w:rPr>
        <w:t>«BRAMMER»</w:t>
      </w:r>
      <w:r>
        <w:rPr>
          <w:spacing w:val="-2"/>
          <w:sz w:val="28"/>
        </w:rPr>
        <w:t>. </w:t>
      </w:r>
      <w:r>
        <w:rPr>
          <w:sz w:val="28"/>
        </w:rPr>
        <w:t>URL: </w:t>
      </w:r>
      <w:hyperlink r:id="rId95">
        <w:r>
          <w:rPr>
            <w:sz w:val="28"/>
            <w:u w:val="single"/>
          </w:rPr>
          <w:t>https://brammer.ua/ua/kontakti-vizok-taktichniy-brammer.html</w:t>
        </w:r>
      </w:hyperlink>
      <w:r>
        <w:rPr>
          <w:sz w:val="28"/>
        </w:rPr>
        <w:t>.</w:t>
      </w:r>
    </w:p>
    <w:p>
      <w:pPr>
        <w:pStyle w:val="ListParagraph"/>
        <w:numPr>
          <w:ilvl w:val="0"/>
          <w:numId w:val="58"/>
        </w:numPr>
        <w:tabs>
          <w:tab w:pos="1559" w:val="left" w:leader="none"/>
        </w:tabs>
        <w:spacing w:line="240" w:lineRule="auto" w:before="1" w:after="0"/>
        <w:ind w:left="1559" w:right="0" w:hanging="708"/>
        <w:jc w:val="left"/>
        <w:rPr>
          <w:sz w:val="28"/>
        </w:rPr>
      </w:pPr>
      <w:r>
        <w:rPr>
          <w:sz w:val="28"/>
        </w:rPr>
        <w:t>Ukrainian</w:t>
      </w:r>
      <w:r>
        <w:rPr>
          <w:spacing w:val="-12"/>
          <w:sz w:val="28"/>
        </w:rPr>
        <w:t> </w:t>
      </w:r>
      <w:r>
        <w:rPr>
          <w:sz w:val="28"/>
        </w:rPr>
        <w:t>units</w:t>
      </w:r>
      <w:r>
        <w:rPr>
          <w:spacing w:val="-10"/>
          <w:sz w:val="28"/>
        </w:rPr>
        <w:t> </w:t>
      </w:r>
      <w:r>
        <w:rPr>
          <w:sz w:val="28"/>
        </w:rPr>
        <w:t>database.</w:t>
      </w:r>
      <w:r>
        <w:rPr>
          <w:spacing w:val="-6"/>
          <w:sz w:val="28"/>
        </w:rPr>
        <w:t> </w:t>
      </w:r>
      <w:r>
        <w:rPr>
          <w:i/>
          <w:sz w:val="28"/>
        </w:rPr>
        <w:t>MilitaryLand.net</w:t>
      </w:r>
      <w:r>
        <w:rPr>
          <w:sz w:val="28"/>
        </w:rPr>
        <w:t>.</w:t>
      </w:r>
      <w:r>
        <w:rPr>
          <w:spacing w:val="-9"/>
          <w:sz w:val="28"/>
        </w:rPr>
        <w:t> </w:t>
      </w:r>
      <w:r>
        <w:rPr>
          <w:sz w:val="28"/>
        </w:rPr>
        <w:t>URL:</w:t>
      </w:r>
      <w:r>
        <w:rPr>
          <w:spacing w:val="-7"/>
          <w:sz w:val="28"/>
        </w:rPr>
        <w:t> </w:t>
      </w:r>
      <w:hyperlink r:id="rId96">
        <w:r>
          <w:rPr>
            <w:spacing w:val="-2"/>
            <w:sz w:val="28"/>
            <w:u w:val="single"/>
          </w:rPr>
          <w:t>https://militaryland.net</w:t>
        </w:r>
      </w:hyperlink>
      <w:r>
        <w:rPr>
          <w:spacing w:val="-2"/>
          <w:sz w:val="28"/>
        </w:rPr>
        <w:t>.</w:t>
      </w:r>
    </w:p>
    <w:p>
      <w:pPr>
        <w:pStyle w:val="ListParagraph"/>
        <w:numPr>
          <w:ilvl w:val="0"/>
          <w:numId w:val="58"/>
        </w:numPr>
        <w:tabs>
          <w:tab w:pos="1559" w:val="left" w:leader="none"/>
          <w:tab w:pos="3677" w:val="left" w:leader="none"/>
          <w:tab w:pos="5316" w:val="left" w:leader="none"/>
          <w:tab w:pos="6040" w:val="left" w:leader="none"/>
          <w:tab w:pos="7886" w:val="left" w:leader="none"/>
          <w:tab w:pos="9239" w:val="left" w:leader="none"/>
        </w:tabs>
        <w:spacing w:line="360" w:lineRule="auto" w:before="160" w:after="0"/>
        <w:ind w:left="143" w:right="141" w:firstLine="707"/>
        <w:jc w:val="left"/>
        <w:rPr>
          <w:sz w:val="28"/>
        </w:rPr>
      </w:pPr>
      <w:r>
        <w:rPr>
          <w:spacing w:val="-2"/>
          <w:sz w:val="28"/>
        </w:rPr>
        <w:t>Вимірювання</w:t>
      </w:r>
      <w:r>
        <w:rPr>
          <w:sz w:val="28"/>
        </w:rPr>
        <w:tab/>
      </w:r>
      <w:r>
        <w:rPr>
          <w:spacing w:val="-2"/>
          <w:sz w:val="28"/>
        </w:rPr>
        <w:t>відстаней</w:t>
      </w:r>
      <w:r>
        <w:rPr>
          <w:sz w:val="28"/>
        </w:rPr>
        <w:tab/>
      </w:r>
      <w:r>
        <w:rPr>
          <w:spacing w:val="-6"/>
          <w:sz w:val="28"/>
        </w:rPr>
        <w:t>за</w:t>
      </w:r>
      <w:r>
        <w:rPr>
          <w:sz w:val="28"/>
        </w:rPr>
        <w:tab/>
      </w:r>
      <w:r>
        <w:rPr>
          <w:spacing w:val="-2"/>
          <w:sz w:val="28"/>
        </w:rPr>
        <w:t>допомогою</w:t>
      </w:r>
      <w:r>
        <w:rPr>
          <w:sz w:val="28"/>
        </w:rPr>
        <w:tab/>
      </w:r>
      <w:r>
        <w:rPr>
          <w:spacing w:val="-2"/>
          <w:sz w:val="28"/>
        </w:rPr>
        <w:t>сервісу</w:t>
      </w:r>
      <w:r>
        <w:rPr>
          <w:sz w:val="28"/>
        </w:rPr>
        <w:tab/>
      </w:r>
      <w:r>
        <w:rPr>
          <w:spacing w:val="-2"/>
          <w:sz w:val="28"/>
        </w:rPr>
        <w:t>Google </w:t>
      </w:r>
      <w:r>
        <w:rPr>
          <w:sz w:val="28"/>
        </w:rPr>
        <w:t>Maps. </w:t>
      </w:r>
      <w:r>
        <w:rPr>
          <w:i/>
          <w:sz w:val="28"/>
        </w:rPr>
        <w:t>GoogleMaps</w:t>
      </w:r>
      <w:r>
        <w:rPr>
          <w:sz w:val="28"/>
        </w:rPr>
        <w:t>.</w:t>
      </w:r>
    </w:p>
    <w:p>
      <w:pPr>
        <w:pStyle w:val="BodyText"/>
        <w:spacing w:line="360" w:lineRule="auto"/>
        <w:ind w:left="143" w:firstLine="0"/>
        <w:jc w:val="left"/>
      </w:pPr>
      <w:r>
        <w:rPr/>
        <w:t>URL:</w:t>
      </w:r>
      <w:r>
        <w:rPr>
          <w:spacing w:val="-18"/>
        </w:rPr>
        <w:t> </w:t>
      </w:r>
      <w:hyperlink r:id="rId97">
        <w:r>
          <w:rPr>
            <w:u w:val="single"/>
          </w:rPr>
          <w:t>https://www.google.com.ua/maps/@46.5900881,32.7544894,9.87z?hl=ru&amp;amp;e</w:t>
        </w:r>
      </w:hyperlink>
      <w:r>
        <w:rPr/>
        <w:t> </w:t>
      </w:r>
      <w:hyperlink r:id="rId97">
        <w:r>
          <w:rPr>
            <w:spacing w:val="-2"/>
            <w:u w:val="single"/>
          </w:rPr>
          <w:t>ntry=ttu&amp;amp;g_ep=EgoyMDI0MTEyNC4xIKXMDSoASAFQAw==</w:t>
        </w:r>
      </w:hyperlink>
      <w:r>
        <w:rPr>
          <w:spacing w:val="-2"/>
        </w:rPr>
        <w:t>.</w:t>
      </w:r>
    </w:p>
    <w:p>
      <w:pPr>
        <w:pStyle w:val="BodyText"/>
        <w:spacing w:after="0" w:line="360" w:lineRule="auto"/>
        <w:jc w:val="left"/>
        <w:sectPr>
          <w:pgSz w:w="11910" w:h="16840"/>
          <w:pgMar w:header="719" w:footer="0" w:top="1260" w:bottom="280" w:left="1275" w:right="425"/>
        </w:sectPr>
      </w:pPr>
    </w:p>
    <w:p>
      <w:pPr>
        <w:pStyle w:val="ListParagraph"/>
        <w:numPr>
          <w:ilvl w:val="0"/>
          <w:numId w:val="58"/>
        </w:numPr>
        <w:tabs>
          <w:tab w:pos="1557" w:val="left" w:leader="none"/>
        </w:tabs>
        <w:spacing w:line="360" w:lineRule="auto" w:before="79" w:after="0"/>
        <w:ind w:left="143" w:right="137" w:firstLine="707"/>
        <w:jc w:val="both"/>
        <w:rPr>
          <w:sz w:val="28"/>
        </w:rPr>
      </w:pPr>
      <w:r>
        <w:rPr>
          <w:sz w:val="28"/>
        </w:rPr>
        <w:t>Труби і профілі виробництва компанії «МетІнвест».</w:t>
      </w:r>
      <w:r>
        <w:rPr>
          <w:spacing w:val="-4"/>
          <w:sz w:val="28"/>
        </w:rPr>
        <w:t> </w:t>
      </w:r>
      <w:r>
        <w:rPr>
          <w:i/>
          <w:sz w:val="28"/>
        </w:rPr>
        <w:t>Офіційний сайт компанії «МетІнвест»</w:t>
      </w:r>
      <w:r>
        <w:rPr>
          <w:sz w:val="28"/>
        </w:rPr>
        <w:t>. URL:</w:t>
      </w:r>
      <w:r>
        <w:rPr>
          <w:spacing w:val="-3"/>
          <w:sz w:val="28"/>
        </w:rPr>
        <w:t> </w:t>
      </w:r>
      <w:hyperlink r:id="rId98">
        <w:r>
          <w:rPr>
            <w:sz w:val="28"/>
            <w:u w:val="single"/>
          </w:rPr>
          <w:t>https://metinvestholding.com/ua/products/pipes-and-</w:t>
        </w:r>
      </w:hyperlink>
      <w:r>
        <w:rPr>
          <w:sz w:val="28"/>
        </w:rPr>
        <w:t> </w:t>
      </w:r>
      <w:hyperlink r:id="rId98">
        <w:r>
          <w:rPr>
            <w:spacing w:val="-2"/>
            <w:sz w:val="28"/>
            <w:u w:val="single"/>
          </w:rPr>
          <w:t>profiles</w:t>
        </w:r>
      </w:hyperlink>
      <w:r>
        <w:rPr>
          <w:spacing w:val="-2"/>
          <w:sz w:val="28"/>
        </w:rPr>
        <w:t>.</w:t>
      </w:r>
    </w:p>
    <w:p>
      <w:pPr>
        <w:pStyle w:val="ListParagraph"/>
        <w:numPr>
          <w:ilvl w:val="0"/>
          <w:numId w:val="58"/>
        </w:numPr>
        <w:tabs>
          <w:tab w:pos="1559" w:val="left" w:leader="none"/>
          <w:tab w:pos="3727" w:val="left" w:leader="none"/>
          <w:tab w:pos="5011" w:val="left" w:leader="none"/>
          <w:tab w:pos="6502" w:val="left" w:leader="none"/>
          <w:tab w:pos="9041" w:val="left" w:leader="none"/>
        </w:tabs>
        <w:spacing w:line="360" w:lineRule="auto" w:before="0" w:after="0"/>
        <w:ind w:left="143" w:right="134" w:firstLine="707"/>
        <w:jc w:val="left"/>
        <w:rPr>
          <w:sz w:val="28"/>
        </w:rPr>
      </w:pPr>
      <w:r>
        <w:rPr>
          <w:spacing w:val="-2"/>
          <w:sz w:val="28"/>
        </w:rPr>
        <w:t>Благодійний</w:t>
      </w:r>
      <w:r>
        <w:rPr>
          <w:sz w:val="28"/>
        </w:rPr>
        <w:tab/>
      </w:r>
      <w:r>
        <w:rPr>
          <w:spacing w:val="-4"/>
          <w:sz w:val="28"/>
        </w:rPr>
        <w:t>фонд</w:t>
      </w:r>
      <w:r>
        <w:rPr>
          <w:sz w:val="28"/>
        </w:rPr>
        <w:tab/>
      </w:r>
      <w:r>
        <w:rPr>
          <w:spacing w:val="-2"/>
          <w:sz w:val="28"/>
        </w:rPr>
        <w:t>«TAPS</w:t>
      </w:r>
      <w:r>
        <w:rPr>
          <w:sz w:val="28"/>
        </w:rPr>
        <w:tab/>
        <w:t>Україна». </w:t>
      </w:r>
      <w:r>
        <w:rPr>
          <w:i/>
          <w:sz w:val="28"/>
        </w:rPr>
        <w:t>TAPS</w:t>
        <w:tab/>
      </w:r>
      <w:r>
        <w:rPr>
          <w:i/>
          <w:spacing w:val="-2"/>
          <w:sz w:val="28"/>
        </w:rPr>
        <w:t>Україна</w:t>
      </w:r>
      <w:r>
        <w:rPr>
          <w:spacing w:val="-2"/>
          <w:sz w:val="28"/>
        </w:rPr>
        <w:t>. </w:t>
      </w:r>
      <w:r>
        <w:rPr>
          <w:sz w:val="28"/>
        </w:rPr>
        <w:t>URL: </w:t>
      </w:r>
      <w:hyperlink r:id="rId99">
        <w:r>
          <w:rPr>
            <w:sz w:val="28"/>
            <w:u w:val="single"/>
          </w:rPr>
          <w:t>https://taps.org.ua/?gad_source=1&amp;amp;gclid=Cj0KCQjwgrO4BhC2ARIsAKQ7</w:t>
        </w:r>
      </w:hyperlink>
      <w:r>
        <w:rPr>
          <w:sz w:val="28"/>
        </w:rPr>
        <w:t> </w:t>
      </w:r>
      <w:hyperlink r:id="rId99">
        <w:r>
          <w:rPr>
            <w:spacing w:val="-2"/>
            <w:sz w:val="28"/>
            <w:u w:val="single"/>
          </w:rPr>
          <w:t>zUmCAFXKboKiFwoqHks80yw5A3fu1LlStWV82VxgnKljgBuHsDEtR2QaAhDNEA</w:t>
        </w:r>
      </w:hyperlink>
      <w:r>
        <w:rPr>
          <w:spacing w:val="-2"/>
          <w:sz w:val="28"/>
        </w:rPr>
        <w:t> </w:t>
      </w:r>
      <w:hyperlink r:id="rId99">
        <w:r>
          <w:rPr>
            <w:spacing w:val="-2"/>
            <w:sz w:val="28"/>
            <w:u w:val="single"/>
          </w:rPr>
          <w:t>Lw_wcB</w:t>
        </w:r>
      </w:hyperlink>
      <w:r>
        <w:rPr>
          <w:spacing w:val="-2"/>
          <w:sz w:val="28"/>
        </w:rPr>
        <w:t>.</w:t>
      </w:r>
    </w:p>
    <w:p>
      <w:pPr>
        <w:pStyle w:val="ListParagraph"/>
        <w:numPr>
          <w:ilvl w:val="0"/>
          <w:numId w:val="58"/>
        </w:numPr>
        <w:tabs>
          <w:tab w:pos="1559" w:val="left" w:leader="none"/>
          <w:tab w:pos="3312" w:val="left" w:leader="none"/>
          <w:tab w:pos="4183" w:val="left" w:leader="none"/>
          <w:tab w:pos="5869" w:val="left" w:leader="none"/>
          <w:tab w:pos="8461" w:val="left" w:leader="none"/>
          <w:tab w:pos="9322" w:val="left" w:leader="none"/>
        </w:tabs>
        <w:spacing w:line="240" w:lineRule="auto" w:before="0" w:after="0"/>
        <w:ind w:left="1559" w:right="0" w:hanging="708"/>
        <w:jc w:val="left"/>
        <w:rPr>
          <w:i/>
          <w:sz w:val="28"/>
        </w:rPr>
      </w:pPr>
      <w:r>
        <w:rPr>
          <w:spacing w:val="-2"/>
          <w:sz w:val="28"/>
        </w:rPr>
        <w:t>Благодійний</w:t>
      </w:r>
      <w:r>
        <w:rPr>
          <w:sz w:val="28"/>
        </w:rPr>
        <w:tab/>
      </w:r>
      <w:r>
        <w:rPr>
          <w:spacing w:val="-4"/>
          <w:sz w:val="28"/>
        </w:rPr>
        <w:t>фонд</w:t>
      </w:r>
      <w:r>
        <w:rPr>
          <w:sz w:val="28"/>
        </w:rPr>
        <w:tab/>
      </w:r>
      <w:r>
        <w:rPr>
          <w:spacing w:val="-2"/>
          <w:sz w:val="28"/>
        </w:rPr>
        <w:t>«Повернись</w:t>
      </w:r>
      <w:r>
        <w:rPr>
          <w:sz w:val="28"/>
        </w:rPr>
        <w:tab/>
        <w:t>живим».</w:t>
      </w:r>
      <w:r>
        <w:rPr>
          <w:spacing w:val="-8"/>
          <w:sz w:val="28"/>
        </w:rPr>
        <w:t> </w:t>
      </w:r>
      <w:r>
        <w:rPr>
          <w:i/>
          <w:spacing w:val="-2"/>
          <w:sz w:val="28"/>
        </w:rPr>
        <w:t>Офіційний</w:t>
      </w:r>
      <w:r>
        <w:rPr>
          <w:i/>
          <w:sz w:val="28"/>
        </w:rPr>
        <w:tab/>
      </w:r>
      <w:r>
        <w:rPr>
          <w:i/>
          <w:spacing w:val="-4"/>
          <w:sz w:val="28"/>
        </w:rPr>
        <w:t>сайт</w:t>
      </w:r>
      <w:r>
        <w:rPr>
          <w:i/>
          <w:sz w:val="28"/>
        </w:rPr>
        <w:tab/>
      </w:r>
      <w:r>
        <w:rPr>
          <w:i/>
          <w:spacing w:val="-2"/>
          <w:sz w:val="28"/>
        </w:rPr>
        <w:t>фонду</w:t>
      </w:r>
    </w:p>
    <w:p>
      <w:pPr>
        <w:spacing w:before="162"/>
        <w:ind w:left="143" w:right="0" w:firstLine="0"/>
        <w:jc w:val="both"/>
        <w:rPr>
          <w:sz w:val="28"/>
        </w:rPr>
      </w:pPr>
      <w:r>
        <w:rPr>
          <w:i/>
          <w:sz w:val="28"/>
        </w:rPr>
        <w:t>«Повернись</w:t>
      </w:r>
      <w:r>
        <w:rPr>
          <w:i/>
          <w:spacing w:val="-9"/>
          <w:sz w:val="28"/>
        </w:rPr>
        <w:t> </w:t>
      </w:r>
      <w:r>
        <w:rPr>
          <w:i/>
          <w:sz w:val="28"/>
        </w:rPr>
        <w:t>живим»</w:t>
      </w:r>
      <w:r>
        <w:rPr>
          <w:sz w:val="28"/>
        </w:rPr>
        <w:t>.</w:t>
      </w:r>
      <w:r>
        <w:rPr>
          <w:spacing w:val="-6"/>
          <w:sz w:val="28"/>
        </w:rPr>
        <w:t> </w:t>
      </w:r>
      <w:r>
        <w:rPr>
          <w:sz w:val="28"/>
        </w:rPr>
        <w:t>URL:</w:t>
      </w:r>
      <w:r>
        <w:rPr>
          <w:spacing w:val="-5"/>
          <w:sz w:val="28"/>
        </w:rPr>
        <w:t> </w:t>
      </w:r>
      <w:hyperlink r:id="rId100">
        <w:r>
          <w:rPr>
            <w:spacing w:val="-2"/>
            <w:sz w:val="28"/>
            <w:u w:val="single"/>
          </w:rPr>
          <w:t>https://savelife.in.ua/</w:t>
        </w:r>
      </w:hyperlink>
      <w:r>
        <w:rPr>
          <w:spacing w:val="-2"/>
          <w:sz w:val="28"/>
        </w:rPr>
        <w:t>.</w:t>
      </w:r>
    </w:p>
    <w:p>
      <w:pPr>
        <w:pStyle w:val="ListParagraph"/>
        <w:numPr>
          <w:ilvl w:val="0"/>
          <w:numId w:val="58"/>
        </w:numPr>
        <w:tabs>
          <w:tab w:pos="1557" w:val="left" w:leader="none"/>
        </w:tabs>
        <w:spacing w:line="360" w:lineRule="auto" w:before="160" w:after="0"/>
        <w:ind w:left="143" w:right="136" w:firstLine="707"/>
        <w:jc w:val="both"/>
        <w:rPr>
          <w:sz w:val="28"/>
        </w:rPr>
      </w:pPr>
      <w:r>
        <w:rPr>
          <w:sz w:val="28"/>
        </w:rPr>
        <w:t>Допомога армії від Фонду Сергія Притули. </w:t>
      </w:r>
      <w:r>
        <w:rPr>
          <w:i/>
          <w:sz w:val="28"/>
        </w:rPr>
        <w:t>Офіційний сайт фонду Сергія Притули</w:t>
      </w:r>
      <w:r>
        <w:rPr>
          <w:sz w:val="28"/>
        </w:rPr>
        <w:t>. URL: </w:t>
      </w:r>
      <w:hyperlink r:id="rId101">
        <w:r>
          <w:rPr>
            <w:sz w:val="28"/>
            <w:u w:val="single"/>
          </w:rPr>
          <w:t>https://prytulafoundation.org/help-army</w:t>
        </w:r>
      </w:hyperlink>
      <w:r>
        <w:rPr>
          <w:sz w:val="28"/>
        </w:rPr>
        <w:t>.</w:t>
      </w:r>
    </w:p>
    <w:p>
      <w:pPr>
        <w:pStyle w:val="ListParagraph"/>
        <w:numPr>
          <w:ilvl w:val="0"/>
          <w:numId w:val="58"/>
        </w:numPr>
        <w:tabs>
          <w:tab w:pos="1557" w:val="left" w:leader="none"/>
        </w:tabs>
        <w:spacing w:line="362" w:lineRule="auto" w:before="0" w:after="0"/>
        <w:ind w:left="143" w:right="134" w:firstLine="707"/>
        <w:jc w:val="both"/>
        <w:rPr>
          <w:sz w:val="28"/>
        </w:rPr>
      </w:pPr>
      <w:r>
        <w:rPr>
          <w:sz w:val="28"/>
        </w:rPr>
        <w:t>Charity</w:t>
      </w:r>
      <w:r>
        <w:rPr>
          <w:spacing w:val="-1"/>
          <w:sz w:val="28"/>
        </w:rPr>
        <w:t> </w:t>
      </w:r>
      <w:r>
        <w:rPr>
          <w:sz w:val="28"/>
        </w:rPr>
        <w:t>fund «Doctors</w:t>
      </w:r>
      <w:r>
        <w:rPr>
          <w:spacing w:val="-1"/>
          <w:sz w:val="28"/>
        </w:rPr>
        <w:t> </w:t>
      </w:r>
      <w:r>
        <w:rPr>
          <w:sz w:val="28"/>
        </w:rPr>
        <w:t>Without</w:t>
      </w:r>
      <w:r>
        <w:rPr>
          <w:spacing w:val="-1"/>
          <w:sz w:val="28"/>
        </w:rPr>
        <w:t> </w:t>
      </w:r>
      <w:r>
        <w:rPr>
          <w:sz w:val="28"/>
        </w:rPr>
        <w:t>Borders –</w:t>
      </w:r>
      <w:r>
        <w:rPr>
          <w:spacing w:val="-3"/>
          <w:sz w:val="28"/>
        </w:rPr>
        <w:t> </w:t>
      </w:r>
      <w:r>
        <w:rPr>
          <w:sz w:val="28"/>
        </w:rPr>
        <w:t>USA».</w:t>
      </w:r>
      <w:r>
        <w:rPr>
          <w:spacing w:val="-7"/>
          <w:sz w:val="28"/>
        </w:rPr>
        <w:t> </w:t>
      </w:r>
      <w:r>
        <w:rPr>
          <w:i/>
          <w:sz w:val="28"/>
        </w:rPr>
        <w:t>Doctors</w:t>
      </w:r>
      <w:r>
        <w:rPr>
          <w:i/>
          <w:spacing w:val="-1"/>
          <w:sz w:val="28"/>
        </w:rPr>
        <w:t> </w:t>
      </w:r>
      <w:r>
        <w:rPr>
          <w:i/>
          <w:sz w:val="28"/>
        </w:rPr>
        <w:t>Without</w:t>
      </w:r>
      <w:r>
        <w:rPr>
          <w:i/>
          <w:spacing w:val="-1"/>
          <w:sz w:val="28"/>
        </w:rPr>
        <w:t> </w:t>
      </w:r>
      <w:r>
        <w:rPr>
          <w:i/>
          <w:sz w:val="28"/>
        </w:rPr>
        <w:t>Borders</w:t>
      </w:r>
      <w:r>
        <w:rPr>
          <w:sz w:val="28"/>
        </w:rPr>
        <w:t>. URL: </w:t>
      </w:r>
      <w:hyperlink r:id="rId102">
        <w:r>
          <w:rPr>
            <w:sz w:val="28"/>
            <w:u w:val="single"/>
          </w:rPr>
          <w:t>https://www.doctorswithoutborders.org</w:t>
        </w:r>
      </w:hyperlink>
      <w:r>
        <w:rPr>
          <w:sz w:val="28"/>
        </w:rPr>
        <w:t>.</w:t>
      </w:r>
    </w:p>
    <w:p>
      <w:pPr>
        <w:pStyle w:val="ListParagraph"/>
        <w:numPr>
          <w:ilvl w:val="0"/>
          <w:numId w:val="58"/>
        </w:numPr>
        <w:tabs>
          <w:tab w:pos="1557" w:val="left" w:leader="none"/>
        </w:tabs>
        <w:spacing w:line="360" w:lineRule="auto" w:before="0" w:after="0"/>
        <w:ind w:left="143" w:right="140" w:firstLine="707"/>
        <w:jc w:val="both"/>
        <w:rPr>
          <w:sz w:val="28"/>
        </w:rPr>
      </w:pPr>
      <w:r>
        <w:rPr>
          <w:sz w:val="28"/>
        </w:rPr>
        <w:t>Громадська</w:t>
      </w:r>
      <w:r>
        <w:rPr>
          <w:spacing w:val="-18"/>
          <w:sz w:val="28"/>
        </w:rPr>
        <w:t> </w:t>
      </w:r>
      <w:r>
        <w:rPr>
          <w:sz w:val="28"/>
        </w:rPr>
        <w:t>організація</w:t>
      </w:r>
      <w:r>
        <w:rPr>
          <w:spacing w:val="-17"/>
          <w:sz w:val="28"/>
        </w:rPr>
        <w:t> </w:t>
      </w:r>
      <w:r>
        <w:rPr>
          <w:sz w:val="28"/>
        </w:rPr>
        <w:t>«Справа</w:t>
      </w:r>
      <w:r>
        <w:rPr>
          <w:spacing w:val="-17"/>
          <w:sz w:val="28"/>
        </w:rPr>
        <w:t> </w:t>
      </w:r>
      <w:r>
        <w:rPr>
          <w:sz w:val="28"/>
        </w:rPr>
        <w:t>Громад».</w:t>
      </w:r>
      <w:r>
        <w:rPr>
          <w:spacing w:val="-6"/>
          <w:sz w:val="28"/>
        </w:rPr>
        <w:t> </w:t>
      </w:r>
      <w:r>
        <w:rPr>
          <w:i/>
          <w:sz w:val="28"/>
        </w:rPr>
        <w:t>Офіційний</w:t>
      </w:r>
      <w:r>
        <w:rPr>
          <w:i/>
          <w:spacing w:val="-16"/>
          <w:sz w:val="28"/>
        </w:rPr>
        <w:t> </w:t>
      </w:r>
      <w:r>
        <w:rPr>
          <w:i/>
          <w:sz w:val="28"/>
        </w:rPr>
        <w:t>сайт</w:t>
      </w:r>
      <w:r>
        <w:rPr>
          <w:i/>
          <w:spacing w:val="-16"/>
          <w:sz w:val="28"/>
        </w:rPr>
        <w:t> </w:t>
      </w:r>
      <w:r>
        <w:rPr>
          <w:i/>
          <w:sz w:val="28"/>
        </w:rPr>
        <w:t>громадської організації «Справа Громад»</w:t>
      </w:r>
      <w:r>
        <w:rPr>
          <w:sz w:val="28"/>
        </w:rPr>
        <w:t>. URL: </w:t>
      </w:r>
      <w:hyperlink r:id="rId103">
        <w:r>
          <w:rPr>
            <w:sz w:val="28"/>
            <w:u w:val="single"/>
          </w:rPr>
          <w:t>https://spgr.org.ua/ua/</w:t>
        </w:r>
      </w:hyperlink>
      <w:r>
        <w:rPr>
          <w:sz w:val="28"/>
        </w:rPr>
        <w:t>.</w:t>
      </w:r>
    </w:p>
    <w:p>
      <w:pPr>
        <w:pStyle w:val="ListParagraph"/>
        <w:numPr>
          <w:ilvl w:val="0"/>
          <w:numId w:val="58"/>
        </w:numPr>
        <w:tabs>
          <w:tab w:pos="1557" w:val="left" w:leader="none"/>
        </w:tabs>
        <w:spacing w:line="360" w:lineRule="auto" w:before="0" w:after="0"/>
        <w:ind w:left="143" w:right="136" w:firstLine="707"/>
        <w:jc w:val="both"/>
        <w:rPr>
          <w:sz w:val="28"/>
        </w:rPr>
      </w:pPr>
      <w:r>
        <w:rPr>
          <w:sz w:val="28"/>
        </w:rPr>
        <w:t>Громадська</w:t>
      </w:r>
      <w:r>
        <w:rPr>
          <w:spacing w:val="40"/>
          <w:sz w:val="28"/>
        </w:rPr>
        <w:t> </w:t>
      </w:r>
      <w:r>
        <w:rPr>
          <w:sz w:val="28"/>
        </w:rPr>
        <w:t>організація</w:t>
      </w:r>
      <w:r>
        <w:rPr>
          <w:spacing w:val="40"/>
          <w:sz w:val="28"/>
        </w:rPr>
        <w:t> </w:t>
      </w:r>
      <w:r>
        <w:rPr>
          <w:sz w:val="28"/>
        </w:rPr>
        <w:t>"Місто</w:t>
      </w:r>
      <w:r>
        <w:rPr>
          <w:spacing w:val="40"/>
          <w:sz w:val="28"/>
        </w:rPr>
        <w:t> </w:t>
      </w:r>
      <w:r>
        <w:rPr>
          <w:sz w:val="28"/>
        </w:rPr>
        <w:t>сили". </w:t>
      </w:r>
      <w:r>
        <w:rPr>
          <w:i/>
          <w:sz w:val="28"/>
        </w:rPr>
        <w:t>Сайт</w:t>
      </w:r>
      <w:r>
        <w:rPr>
          <w:i/>
          <w:spacing w:val="40"/>
          <w:sz w:val="28"/>
        </w:rPr>
        <w:t> </w:t>
      </w:r>
      <w:r>
        <w:rPr>
          <w:i/>
          <w:sz w:val="28"/>
        </w:rPr>
        <w:t>ГО</w:t>
      </w:r>
      <w:r>
        <w:rPr>
          <w:i/>
          <w:spacing w:val="40"/>
          <w:sz w:val="28"/>
        </w:rPr>
        <w:t> </w:t>
      </w:r>
      <w:r>
        <w:rPr>
          <w:i/>
          <w:sz w:val="28"/>
        </w:rPr>
        <w:t>«Місто</w:t>
      </w:r>
      <w:r>
        <w:rPr>
          <w:i/>
          <w:spacing w:val="40"/>
          <w:sz w:val="28"/>
        </w:rPr>
        <w:t> </w:t>
      </w:r>
      <w:r>
        <w:rPr>
          <w:i/>
          <w:sz w:val="28"/>
        </w:rPr>
        <w:t>Сили»</w:t>
      </w:r>
      <w:r>
        <w:rPr>
          <w:sz w:val="28"/>
        </w:rPr>
        <w:t>.</w:t>
      </w:r>
      <w:r>
        <w:rPr>
          <w:spacing w:val="80"/>
          <w:sz w:val="28"/>
        </w:rPr>
        <w:t> </w:t>
      </w:r>
      <w:r>
        <w:rPr>
          <w:sz w:val="28"/>
        </w:rPr>
        <w:t>URL: </w:t>
      </w:r>
      <w:hyperlink r:id="rId104">
        <w:r>
          <w:rPr>
            <w:sz w:val="28"/>
            <w:u w:val="single"/>
          </w:rPr>
          <w:t>https://mistosyly.org</w:t>
        </w:r>
      </w:hyperlink>
      <w:r>
        <w:rPr>
          <w:sz w:val="28"/>
        </w:rPr>
        <w:t>.</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Гуманітарна</w:t>
      </w:r>
      <w:r>
        <w:rPr>
          <w:spacing w:val="80"/>
          <w:sz w:val="28"/>
        </w:rPr>
        <w:t>  </w:t>
      </w:r>
      <w:r>
        <w:rPr>
          <w:sz w:val="28"/>
        </w:rPr>
        <w:t>допомога</w:t>
      </w:r>
      <w:r>
        <w:rPr>
          <w:spacing w:val="80"/>
          <w:sz w:val="28"/>
        </w:rPr>
        <w:t>  </w:t>
      </w:r>
      <w:r>
        <w:rPr>
          <w:sz w:val="28"/>
        </w:rPr>
        <w:t>Україні</w:t>
      </w:r>
      <w:r>
        <w:rPr>
          <w:spacing w:val="80"/>
          <w:sz w:val="28"/>
        </w:rPr>
        <w:t>  </w:t>
      </w:r>
      <w:r>
        <w:rPr>
          <w:sz w:val="28"/>
        </w:rPr>
        <w:t>під</w:t>
      </w:r>
      <w:r>
        <w:rPr>
          <w:spacing w:val="80"/>
          <w:sz w:val="28"/>
        </w:rPr>
        <w:t>  </w:t>
      </w:r>
      <w:r>
        <w:rPr>
          <w:sz w:val="28"/>
        </w:rPr>
        <w:t>час</w:t>
      </w:r>
      <w:r>
        <w:rPr>
          <w:spacing w:val="80"/>
          <w:sz w:val="28"/>
        </w:rPr>
        <w:t>  </w:t>
      </w:r>
      <w:r>
        <w:rPr>
          <w:sz w:val="28"/>
        </w:rPr>
        <w:t>війни. </w:t>
      </w:r>
      <w:r>
        <w:rPr>
          <w:i/>
          <w:sz w:val="28"/>
        </w:rPr>
        <w:t>Codeit4.life</w:t>
      </w:r>
      <w:r>
        <w:rPr>
          <w:sz w:val="28"/>
        </w:rPr>
        <w:t>. URL: </w:t>
      </w:r>
      <w:hyperlink r:id="rId105">
        <w:r>
          <w:rPr>
            <w:sz w:val="28"/>
            <w:u w:val="single"/>
          </w:rPr>
          <w:t>https://codeit4.life/ua/</w:t>
        </w:r>
      </w:hyperlink>
      <w:r>
        <w:rPr>
          <w:sz w:val="28"/>
        </w:rPr>
        <w:t>.</w:t>
      </w:r>
    </w:p>
    <w:p>
      <w:pPr>
        <w:pStyle w:val="ListParagraph"/>
        <w:numPr>
          <w:ilvl w:val="0"/>
          <w:numId w:val="58"/>
        </w:numPr>
        <w:tabs>
          <w:tab w:pos="1557" w:val="left" w:leader="none"/>
        </w:tabs>
        <w:spacing w:line="360" w:lineRule="auto" w:before="0" w:after="0"/>
        <w:ind w:left="143" w:right="134" w:firstLine="707"/>
        <w:jc w:val="both"/>
        <w:rPr>
          <w:sz w:val="28"/>
        </w:rPr>
      </w:pPr>
      <w:r>
        <w:rPr>
          <w:sz w:val="28"/>
        </w:rPr>
        <w:t>Благодійний</w:t>
      </w:r>
      <w:r>
        <w:rPr>
          <w:spacing w:val="80"/>
          <w:w w:val="150"/>
          <w:sz w:val="28"/>
        </w:rPr>
        <w:t> </w:t>
      </w:r>
      <w:r>
        <w:rPr>
          <w:sz w:val="28"/>
        </w:rPr>
        <w:t>Фонд</w:t>
      </w:r>
      <w:r>
        <w:rPr>
          <w:spacing w:val="80"/>
          <w:w w:val="150"/>
          <w:sz w:val="28"/>
        </w:rPr>
        <w:t> </w:t>
      </w:r>
      <w:r>
        <w:rPr>
          <w:sz w:val="28"/>
        </w:rPr>
        <w:t>«Рій».</w:t>
      </w:r>
      <w:r>
        <w:rPr>
          <w:spacing w:val="-2"/>
          <w:sz w:val="28"/>
        </w:rPr>
        <w:t> </w:t>
      </w:r>
      <w:r>
        <w:rPr>
          <w:i/>
          <w:sz w:val="28"/>
        </w:rPr>
        <w:t>Офіційний</w:t>
      </w:r>
      <w:r>
        <w:rPr>
          <w:i/>
          <w:spacing w:val="80"/>
          <w:w w:val="150"/>
          <w:sz w:val="28"/>
        </w:rPr>
        <w:t> </w:t>
      </w:r>
      <w:r>
        <w:rPr>
          <w:i/>
          <w:sz w:val="28"/>
        </w:rPr>
        <w:t>сайт</w:t>
      </w:r>
      <w:r>
        <w:rPr>
          <w:i/>
          <w:spacing w:val="80"/>
          <w:w w:val="150"/>
          <w:sz w:val="28"/>
        </w:rPr>
        <w:t> </w:t>
      </w:r>
      <w:r>
        <w:rPr>
          <w:i/>
          <w:sz w:val="28"/>
        </w:rPr>
        <w:t>БФ</w:t>
      </w:r>
      <w:r>
        <w:rPr>
          <w:i/>
          <w:spacing w:val="80"/>
          <w:w w:val="150"/>
          <w:sz w:val="28"/>
        </w:rPr>
        <w:t> </w:t>
      </w:r>
      <w:r>
        <w:rPr>
          <w:i/>
          <w:sz w:val="28"/>
        </w:rPr>
        <w:t>«Riy</w:t>
      </w:r>
      <w:r>
        <w:rPr>
          <w:i/>
          <w:spacing w:val="80"/>
          <w:w w:val="150"/>
          <w:sz w:val="28"/>
        </w:rPr>
        <w:t> </w:t>
      </w:r>
      <w:r>
        <w:rPr>
          <w:i/>
          <w:sz w:val="28"/>
        </w:rPr>
        <w:t>Ukraine»</w:t>
      </w:r>
      <w:r>
        <w:rPr>
          <w:sz w:val="28"/>
        </w:rPr>
        <w:t>. URL: </w:t>
      </w:r>
      <w:hyperlink r:id="rId106">
        <w:r>
          <w:rPr>
            <w:sz w:val="28"/>
            <w:u w:val="single"/>
          </w:rPr>
          <w:t>https://www.riyukraine.com/about</w:t>
        </w:r>
      </w:hyperlink>
      <w:r>
        <w:rPr>
          <w:sz w:val="28"/>
        </w:rPr>
        <w:t>.</w:t>
      </w:r>
    </w:p>
    <w:p>
      <w:pPr>
        <w:pStyle w:val="ListParagraph"/>
        <w:numPr>
          <w:ilvl w:val="0"/>
          <w:numId w:val="58"/>
        </w:numPr>
        <w:tabs>
          <w:tab w:pos="1557" w:val="left" w:leader="none"/>
          <w:tab w:pos="3454" w:val="left" w:leader="none"/>
          <w:tab w:pos="5553" w:val="left" w:leader="none"/>
          <w:tab w:pos="8130" w:val="left" w:leader="none"/>
          <w:tab w:pos="9344" w:val="left" w:leader="none"/>
        </w:tabs>
        <w:spacing w:line="360" w:lineRule="auto" w:before="0" w:after="0"/>
        <w:ind w:left="143" w:right="134" w:firstLine="707"/>
        <w:jc w:val="both"/>
        <w:rPr>
          <w:sz w:val="28"/>
        </w:rPr>
      </w:pPr>
      <w:r>
        <w:rPr>
          <w:spacing w:val="-2"/>
          <w:sz w:val="28"/>
        </w:rPr>
        <w:t>Донати,</w:t>
      </w:r>
      <w:r>
        <w:rPr>
          <w:sz w:val="28"/>
        </w:rPr>
        <w:tab/>
      </w:r>
      <w:r>
        <w:rPr>
          <w:spacing w:val="-2"/>
          <w:sz w:val="28"/>
        </w:rPr>
        <w:t>підписки,</w:t>
      </w:r>
      <w:r>
        <w:rPr>
          <w:sz w:val="28"/>
        </w:rPr>
        <w:tab/>
        <w:t>віджети. </w:t>
      </w:r>
      <w:r>
        <w:rPr>
          <w:i/>
          <w:sz w:val="28"/>
        </w:rPr>
        <w:t>Base</w:t>
        <w:tab/>
      </w:r>
      <w:r>
        <w:rPr>
          <w:i/>
          <w:spacing w:val="-6"/>
          <w:sz w:val="28"/>
        </w:rPr>
        <w:t>by</w:t>
      </w:r>
      <w:r>
        <w:rPr>
          <w:i/>
          <w:sz w:val="28"/>
        </w:rPr>
        <w:tab/>
      </w:r>
      <w:r>
        <w:rPr>
          <w:i/>
          <w:spacing w:val="-2"/>
          <w:sz w:val="28"/>
        </w:rPr>
        <w:t>Mono</w:t>
      </w:r>
      <w:r>
        <w:rPr>
          <w:spacing w:val="-2"/>
          <w:sz w:val="28"/>
        </w:rPr>
        <w:t>. </w:t>
      </w:r>
      <w:r>
        <w:rPr>
          <w:sz w:val="28"/>
        </w:rPr>
        <w:t>URL: </w:t>
      </w:r>
      <w:hyperlink r:id="rId107">
        <w:r>
          <w:rPr>
            <w:sz w:val="28"/>
            <w:u w:val="single"/>
          </w:rPr>
          <w:t>https://base.monobank.ua</w:t>
        </w:r>
      </w:hyperlink>
      <w:r>
        <w:rPr>
          <w:sz w:val="28"/>
        </w:rPr>
        <w:t>.</w:t>
      </w:r>
    </w:p>
    <w:p>
      <w:pPr>
        <w:pStyle w:val="ListParagraph"/>
        <w:numPr>
          <w:ilvl w:val="0"/>
          <w:numId w:val="58"/>
        </w:numPr>
        <w:tabs>
          <w:tab w:pos="1555" w:val="left" w:leader="none"/>
          <w:tab w:pos="4226" w:val="left" w:leader="none"/>
        </w:tabs>
        <w:spacing w:line="360" w:lineRule="auto" w:before="0" w:after="0"/>
        <w:ind w:left="143" w:right="135" w:firstLine="707"/>
        <w:jc w:val="both"/>
        <w:rPr>
          <w:sz w:val="28"/>
        </w:rPr>
      </w:pPr>
      <w:r>
        <w:rPr>
          <w:sz w:val="28"/>
        </w:rPr>
        <w:t>Ігор</w:t>
      </w:r>
      <w:r>
        <w:rPr>
          <w:spacing w:val="-1"/>
          <w:sz w:val="28"/>
        </w:rPr>
        <w:t> </w:t>
      </w:r>
      <w:r>
        <w:rPr>
          <w:sz w:val="28"/>
        </w:rPr>
        <w:t>Скубій. NPV, IRR, ROI та не тільки – як оцінити ефективність інвестицій? </w:t>
      </w:r>
      <w:r>
        <w:rPr>
          <w:i/>
          <w:sz w:val="28"/>
        </w:rPr>
        <w:t>msp-partners</w:t>
      </w:r>
      <w:r>
        <w:rPr>
          <w:sz w:val="28"/>
        </w:rPr>
        <w:t>.</w:t>
        <w:tab/>
        <w:t>URL:</w:t>
      </w:r>
      <w:r>
        <w:rPr>
          <w:spacing w:val="-18"/>
          <w:sz w:val="28"/>
        </w:rPr>
        <w:t> </w:t>
      </w:r>
      <w:hyperlink r:id="rId108">
        <w:r>
          <w:rPr>
            <w:sz w:val="28"/>
            <w:u w:val="single"/>
          </w:rPr>
          <w:t>https://msp-partners.com.ua/npv-irr-roi-ta-ne-</w:t>
        </w:r>
      </w:hyperlink>
      <w:r>
        <w:rPr>
          <w:sz w:val="28"/>
        </w:rPr>
        <w:t> </w:t>
      </w:r>
      <w:hyperlink r:id="rId108">
        <w:r>
          <w:rPr>
            <w:spacing w:val="-2"/>
            <w:sz w:val="28"/>
            <w:u w:val="single"/>
          </w:rPr>
          <w:t>tіlki.html&amp;amp;cultureKey=uk</w:t>
        </w:r>
      </w:hyperlink>
      <w:r>
        <w:rPr>
          <w:spacing w:val="-2"/>
          <w:sz w:val="28"/>
        </w:rPr>
        <w:t>.</w:t>
      </w:r>
    </w:p>
    <w:p>
      <w:pPr>
        <w:pStyle w:val="ListParagraph"/>
        <w:numPr>
          <w:ilvl w:val="0"/>
          <w:numId w:val="58"/>
        </w:numPr>
        <w:tabs>
          <w:tab w:pos="1555" w:val="left" w:leader="none"/>
          <w:tab w:pos="5396" w:val="left" w:leader="none"/>
          <w:tab w:pos="9075" w:val="left" w:leader="none"/>
        </w:tabs>
        <w:spacing w:line="360" w:lineRule="auto" w:before="0" w:after="0"/>
        <w:ind w:left="143" w:right="136" w:firstLine="707"/>
        <w:jc w:val="both"/>
        <w:rPr>
          <w:sz w:val="28"/>
        </w:rPr>
      </w:pPr>
      <w:r>
        <w:rPr>
          <w:sz w:val="28"/>
        </w:rPr>
        <w:t>Аналіз</w:t>
      </w:r>
      <w:r>
        <w:rPr>
          <w:spacing w:val="80"/>
          <w:w w:val="150"/>
          <w:sz w:val="28"/>
        </w:rPr>
        <w:t> </w:t>
      </w:r>
      <w:r>
        <w:rPr>
          <w:sz w:val="28"/>
        </w:rPr>
        <w:t>ключових</w:t>
      </w:r>
      <w:r>
        <w:rPr>
          <w:spacing w:val="80"/>
          <w:w w:val="150"/>
          <w:sz w:val="28"/>
        </w:rPr>
        <w:t> </w:t>
      </w:r>
      <w:r>
        <w:rPr>
          <w:sz w:val="28"/>
        </w:rPr>
        <w:t>слів</w:t>
      </w:r>
      <w:r>
        <w:rPr>
          <w:spacing w:val="80"/>
          <w:w w:val="150"/>
          <w:sz w:val="28"/>
        </w:rPr>
        <w:t> </w:t>
      </w:r>
      <w:r>
        <w:rPr>
          <w:sz w:val="28"/>
        </w:rPr>
        <w:t>для</w:t>
      </w:r>
      <w:r>
        <w:rPr>
          <w:spacing w:val="80"/>
          <w:w w:val="150"/>
          <w:sz w:val="28"/>
        </w:rPr>
        <w:t> </w:t>
      </w:r>
      <w:r>
        <w:rPr>
          <w:sz w:val="28"/>
        </w:rPr>
        <w:t>офіційного</w:t>
      </w:r>
      <w:r>
        <w:rPr>
          <w:spacing w:val="80"/>
          <w:w w:val="150"/>
          <w:sz w:val="28"/>
        </w:rPr>
        <w:t> </w:t>
      </w:r>
      <w:r>
        <w:rPr>
          <w:sz w:val="28"/>
        </w:rPr>
        <w:t>сайту</w:t>
      </w:r>
      <w:r>
        <w:rPr>
          <w:spacing w:val="80"/>
          <w:w w:val="150"/>
          <w:sz w:val="28"/>
        </w:rPr>
        <w:t> </w:t>
      </w:r>
      <w:r>
        <w:rPr>
          <w:sz w:val="28"/>
        </w:rPr>
        <w:t>компанії BRAMMER. </w:t>
      </w:r>
      <w:r>
        <w:rPr>
          <w:i/>
          <w:sz w:val="28"/>
        </w:rPr>
        <w:t>Аналітична</w:t>
        <w:tab/>
      </w:r>
      <w:r>
        <w:rPr>
          <w:i/>
          <w:spacing w:val="-2"/>
          <w:sz w:val="28"/>
        </w:rPr>
        <w:t>платформа</w:t>
      </w:r>
      <w:r>
        <w:rPr>
          <w:i/>
          <w:sz w:val="28"/>
        </w:rPr>
        <w:tab/>
      </w:r>
      <w:r>
        <w:rPr>
          <w:i/>
          <w:spacing w:val="-2"/>
          <w:sz w:val="28"/>
        </w:rPr>
        <w:t>Serpstat</w:t>
      </w:r>
      <w:r>
        <w:rPr>
          <w:spacing w:val="-2"/>
          <w:sz w:val="28"/>
        </w:rPr>
        <w:t>. </w:t>
      </w:r>
      <w:r>
        <w:rPr>
          <w:sz w:val="28"/>
        </w:rPr>
        <w:t>URL:</w:t>
      </w:r>
      <w:r>
        <w:rPr>
          <w:spacing w:val="-13"/>
          <w:sz w:val="28"/>
        </w:rPr>
        <w:t> </w:t>
      </w:r>
      <w:hyperlink r:id="rId109">
        <w:r>
          <w:rPr>
            <w:sz w:val="28"/>
            <w:u w:val="single"/>
          </w:rPr>
          <w:t>https://serpstat.com/uk/domains/search/?query=brammer.ua&amp;amp;se=g_ua&amp;amp;</w:t>
        </w:r>
      </w:hyperlink>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firstLine="0"/>
        <w:jc w:val="left"/>
      </w:pPr>
      <w:hyperlink r:id="rId109">
        <w:r>
          <w:rPr>
            <w:spacing w:val="-2"/>
            <w:u w:val="single"/>
          </w:rPr>
          <w:t>search_type=subdomains&amp;amp;filter:0:0:block_condition=and&amp;amp;filter:0:0:field=rig</w:t>
        </w:r>
      </w:hyperlink>
      <w:r>
        <w:rPr>
          <w:spacing w:val="-2"/>
        </w:rPr>
        <w:t> </w:t>
      </w:r>
      <w:hyperlink r:id="rId109">
        <w:r>
          <w:rPr>
            <w:spacing w:val="-2"/>
            <w:u w:val="single"/>
          </w:rPr>
          <w:t>ht_spelling&amp;amp;filter:0:0:condition=not_contain&amp;amp;filter:0:0:value</w:t>
        </w:r>
      </w:hyperlink>
    </w:p>
    <w:p>
      <w:pPr>
        <w:pStyle w:val="ListParagraph"/>
        <w:numPr>
          <w:ilvl w:val="0"/>
          <w:numId w:val="58"/>
        </w:numPr>
        <w:tabs>
          <w:tab w:pos="1555" w:val="left" w:leader="none"/>
          <w:tab w:pos="9294" w:val="left" w:leader="none"/>
        </w:tabs>
        <w:spacing w:line="360" w:lineRule="auto" w:before="0" w:after="0"/>
        <w:ind w:left="143" w:right="134" w:firstLine="707"/>
        <w:jc w:val="both"/>
        <w:rPr>
          <w:sz w:val="28"/>
        </w:rPr>
      </w:pPr>
      <w:r>
        <w:rPr>
          <w:sz w:val="28"/>
        </w:rPr>
        <w:t>Контент план для компанії BRAMMER. </w:t>
      </w:r>
      <w:r>
        <w:rPr>
          <w:i/>
          <w:sz w:val="28"/>
        </w:rPr>
        <w:t>Платформа відкладеного </w:t>
      </w:r>
      <w:r>
        <w:rPr>
          <w:i/>
          <w:spacing w:val="-2"/>
          <w:sz w:val="28"/>
        </w:rPr>
        <w:t>постингу</w:t>
      </w:r>
      <w:r>
        <w:rPr>
          <w:i/>
          <w:sz w:val="28"/>
        </w:rPr>
        <w:tab/>
      </w:r>
      <w:r>
        <w:rPr>
          <w:i/>
          <w:sz w:val="28"/>
        </w:rPr>
        <w:tab/>
      </w:r>
      <w:r>
        <w:rPr>
          <w:i/>
          <w:spacing w:val="-2"/>
          <w:sz w:val="28"/>
        </w:rPr>
        <w:t>Buffer</w:t>
      </w:r>
      <w:r>
        <w:rPr>
          <w:spacing w:val="-2"/>
          <w:sz w:val="28"/>
        </w:rPr>
        <w:t>.</w:t>
      </w:r>
    </w:p>
    <w:p>
      <w:pPr>
        <w:pStyle w:val="BodyText"/>
        <w:ind w:left="143" w:firstLine="0"/>
      </w:pPr>
      <w:r>
        <w:rPr/>
        <w:t>URL:</w:t>
      </w:r>
      <w:r>
        <w:rPr>
          <w:spacing w:val="-6"/>
        </w:rPr>
        <w:t> </w:t>
      </w:r>
      <w:hyperlink r:id="rId110">
        <w:r>
          <w:rPr>
            <w:spacing w:val="-2"/>
            <w:u w:val="single"/>
          </w:rPr>
          <w:t>https://publish.buffer.com/channels/675068e457675dc828751599/calendar/month</w:t>
        </w:r>
      </w:hyperlink>
    </w:p>
    <w:p>
      <w:pPr>
        <w:pStyle w:val="ListParagraph"/>
        <w:numPr>
          <w:ilvl w:val="0"/>
          <w:numId w:val="58"/>
        </w:numPr>
        <w:tabs>
          <w:tab w:pos="1555" w:val="left" w:leader="none"/>
        </w:tabs>
        <w:spacing w:line="360" w:lineRule="auto" w:before="161" w:after="0"/>
        <w:ind w:left="143" w:right="140" w:firstLine="707"/>
        <w:jc w:val="both"/>
        <w:rPr>
          <w:sz w:val="28"/>
        </w:rPr>
      </w:pPr>
      <w:r>
        <w:rPr>
          <w:sz w:val="28"/>
        </w:rPr>
        <w:t>Зозульов</w:t>
      </w:r>
      <w:r>
        <w:rPr>
          <w:spacing w:val="-1"/>
          <w:sz w:val="28"/>
        </w:rPr>
        <w:t> </w:t>
      </w:r>
      <w:r>
        <w:rPr>
          <w:sz w:val="28"/>
        </w:rPr>
        <w:t>О.</w:t>
      </w:r>
      <w:r>
        <w:rPr>
          <w:spacing w:val="-3"/>
          <w:sz w:val="28"/>
        </w:rPr>
        <w:t> </w:t>
      </w:r>
      <w:r>
        <w:rPr>
          <w:sz w:val="28"/>
        </w:rPr>
        <w:t>В.,</w:t>
      </w:r>
      <w:r>
        <w:rPr>
          <w:spacing w:val="40"/>
          <w:sz w:val="28"/>
        </w:rPr>
        <w:t> </w:t>
      </w:r>
      <w:r>
        <w:rPr>
          <w:sz w:val="28"/>
        </w:rPr>
        <w:t>Савчик</w:t>
      </w:r>
      <w:r>
        <w:rPr>
          <w:spacing w:val="40"/>
          <w:sz w:val="28"/>
        </w:rPr>
        <w:t> </w:t>
      </w:r>
      <w:r>
        <w:rPr>
          <w:sz w:val="28"/>
        </w:rPr>
        <w:t>А.</w:t>
      </w:r>
      <w:r>
        <w:rPr>
          <w:spacing w:val="40"/>
          <w:sz w:val="28"/>
        </w:rPr>
        <w:t> </w:t>
      </w:r>
      <w:r>
        <w:rPr>
          <w:sz w:val="28"/>
        </w:rPr>
        <w:t>В.</w:t>
      </w:r>
      <w:r>
        <w:rPr>
          <w:spacing w:val="40"/>
          <w:sz w:val="28"/>
        </w:rPr>
        <w:t> </w:t>
      </w:r>
      <w:r>
        <w:rPr>
          <w:sz w:val="28"/>
        </w:rPr>
        <w:t>Маркетинг</w:t>
      </w:r>
      <w:r>
        <w:rPr>
          <w:spacing w:val="40"/>
          <w:sz w:val="28"/>
        </w:rPr>
        <w:t> </w:t>
      </w:r>
      <w:r>
        <w:rPr>
          <w:sz w:val="28"/>
        </w:rPr>
        <w:t>у</w:t>
      </w:r>
      <w:r>
        <w:rPr>
          <w:spacing w:val="40"/>
          <w:sz w:val="28"/>
        </w:rPr>
        <w:t> </w:t>
      </w:r>
      <w:r>
        <w:rPr>
          <w:sz w:val="28"/>
        </w:rPr>
        <w:t>реалізації</w:t>
      </w:r>
      <w:r>
        <w:rPr>
          <w:spacing w:val="40"/>
          <w:sz w:val="28"/>
        </w:rPr>
        <w:t> </w:t>
      </w:r>
      <w:r>
        <w:rPr>
          <w:sz w:val="28"/>
        </w:rPr>
        <w:t>scale</w:t>
      </w:r>
      <w:r>
        <w:rPr>
          <w:spacing w:val="40"/>
          <w:sz w:val="28"/>
        </w:rPr>
        <w:t> </w:t>
      </w:r>
      <w:r>
        <w:rPr>
          <w:sz w:val="28"/>
        </w:rPr>
        <w:t>up проєктів. </w:t>
      </w:r>
      <w:r>
        <w:rPr>
          <w:i/>
          <w:sz w:val="28"/>
        </w:rPr>
        <w:t>Маркетинг і цифрові технології</w:t>
      </w:r>
      <w:r>
        <w:rPr>
          <w:sz w:val="28"/>
        </w:rPr>
        <w:t>. 2024. Т. 3, `4. С. 1–12.</w:t>
      </w:r>
    </w:p>
    <w:p>
      <w:pPr>
        <w:pStyle w:val="ListParagraph"/>
        <w:numPr>
          <w:ilvl w:val="0"/>
          <w:numId w:val="58"/>
        </w:numPr>
        <w:tabs>
          <w:tab w:pos="1555" w:val="left" w:leader="none"/>
        </w:tabs>
        <w:spacing w:line="360" w:lineRule="auto" w:before="0" w:after="0"/>
        <w:ind w:left="143" w:right="136" w:firstLine="707"/>
        <w:jc w:val="both"/>
        <w:rPr>
          <w:sz w:val="28"/>
        </w:rPr>
      </w:pPr>
      <w:r>
        <w:rPr>
          <w:sz w:val="28"/>
        </w:rPr>
        <w:t>Савчик</w:t>
      </w:r>
      <w:r>
        <w:rPr>
          <w:spacing w:val="-3"/>
          <w:sz w:val="28"/>
        </w:rPr>
        <w:t> </w:t>
      </w:r>
      <w:r>
        <w:rPr>
          <w:sz w:val="28"/>
        </w:rPr>
        <w:t>А., Зозульов</w:t>
      </w:r>
      <w:r>
        <w:rPr>
          <w:spacing w:val="-2"/>
          <w:sz w:val="28"/>
        </w:rPr>
        <w:t> </w:t>
      </w:r>
      <w:r>
        <w:rPr>
          <w:sz w:val="28"/>
        </w:rPr>
        <w:t>О.</w:t>
      </w:r>
      <w:r>
        <w:rPr>
          <w:spacing w:val="-3"/>
          <w:sz w:val="28"/>
        </w:rPr>
        <w:t> </w:t>
      </w:r>
      <w:r>
        <w:rPr>
          <w:sz w:val="28"/>
        </w:rPr>
        <w:t>В. Реалізація scale up проєктів на основі концепції</w:t>
      </w:r>
      <w:r>
        <w:rPr>
          <w:spacing w:val="-2"/>
          <w:sz w:val="28"/>
        </w:rPr>
        <w:t> </w:t>
      </w:r>
      <w:r>
        <w:rPr>
          <w:sz w:val="28"/>
        </w:rPr>
        <w:t>холістичного</w:t>
      </w:r>
      <w:r>
        <w:rPr>
          <w:spacing w:val="-3"/>
          <w:sz w:val="28"/>
        </w:rPr>
        <w:t> </w:t>
      </w:r>
      <w:r>
        <w:rPr>
          <w:sz w:val="28"/>
        </w:rPr>
        <w:t>маркетингу.</w:t>
      </w:r>
      <w:r>
        <w:rPr>
          <w:spacing w:val="-2"/>
          <w:sz w:val="28"/>
        </w:rPr>
        <w:t> </w:t>
      </w:r>
      <w:r>
        <w:rPr>
          <w:i/>
          <w:sz w:val="28"/>
        </w:rPr>
        <w:t>Маркетинг</w:t>
      </w:r>
      <w:r>
        <w:rPr>
          <w:i/>
          <w:spacing w:val="-4"/>
          <w:sz w:val="28"/>
        </w:rPr>
        <w:t> </w:t>
      </w:r>
      <w:r>
        <w:rPr>
          <w:i/>
          <w:sz w:val="28"/>
        </w:rPr>
        <w:t>інновацій.</w:t>
      </w:r>
      <w:r>
        <w:rPr>
          <w:i/>
          <w:spacing w:val="-3"/>
          <w:sz w:val="28"/>
        </w:rPr>
        <w:t> </w:t>
      </w:r>
      <w:r>
        <w:rPr>
          <w:i/>
          <w:sz w:val="28"/>
        </w:rPr>
        <w:t>Інновації</w:t>
      </w:r>
      <w:r>
        <w:rPr>
          <w:i/>
          <w:spacing w:val="-2"/>
          <w:sz w:val="28"/>
        </w:rPr>
        <w:t> </w:t>
      </w:r>
      <w:r>
        <w:rPr>
          <w:i/>
          <w:sz w:val="28"/>
        </w:rPr>
        <w:t>у</w:t>
      </w:r>
      <w:r>
        <w:rPr>
          <w:i/>
          <w:spacing w:val="-3"/>
          <w:sz w:val="28"/>
        </w:rPr>
        <w:t> </w:t>
      </w:r>
      <w:r>
        <w:rPr>
          <w:i/>
          <w:sz w:val="28"/>
        </w:rPr>
        <w:t>маркетингу</w:t>
      </w:r>
      <w:r>
        <w:rPr>
          <w:sz w:val="28"/>
        </w:rPr>
        <w:t>. 2024. Т. 1, № 1. С. 1–3.</w:t>
      </w:r>
    </w:p>
    <w:p>
      <w:pPr>
        <w:pStyle w:val="ListParagraph"/>
        <w:spacing w:after="0" w:line="360" w:lineRule="auto"/>
        <w:jc w:val="both"/>
        <w:rPr>
          <w:sz w:val="28"/>
        </w:rPr>
        <w:sectPr>
          <w:pgSz w:w="11910" w:h="16840"/>
          <w:pgMar w:header="719" w:footer="0" w:top="1260" w:bottom="280" w:left="1275" w:right="425"/>
        </w:sectPr>
      </w:pPr>
    </w:p>
    <w:p>
      <w:pPr>
        <w:pStyle w:val="Heading1"/>
        <w:ind w:left="714" w:right="711"/>
      </w:pPr>
      <w:bookmarkStart w:name="_bookmark18" w:id="19"/>
      <w:bookmarkEnd w:id="19"/>
      <w:r>
        <w:rPr>
          <w:b w:val="0"/>
        </w:rPr>
      </w:r>
      <w:r>
        <w:rPr>
          <w:spacing w:val="-2"/>
        </w:rPr>
        <w:t>ДОДАТКИ</w:t>
      </w:r>
    </w:p>
    <w:p>
      <w:pPr>
        <w:pStyle w:val="BodyText"/>
        <w:ind w:left="0" w:firstLine="0"/>
        <w:jc w:val="left"/>
        <w:rPr>
          <w:b/>
        </w:rPr>
      </w:pPr>
    </w:p>
    <w:p>
      <w:pPr>
        <w:pStyle w:val="BodyText"/>
        <w:spacing w:before="239"/>
        <w:ind w:left="0" w:firstLine="0"/>
        <w:jc w:val="left"/>
        <w:rPr>
          <w:b/>
        </w:rPr>
      </w:pPr>
    </w:p>
    <w:p>
      <w:pPr>
        <w:pStyle w:val="Heading1"/>
        <w:spacing w:before="0"/>
        <w:ind w:left="714" w:right="710"/>
      </w:pPr>
      <w:bookmarkStart w:name="_bookmark19" w:id="20"/>
      <w:bookmarkEnd w:id="20"/>
      <w:r>
        <w:rPr>
          <w:b w:val="0"/>
        </w:rPr>
      </w:r>
      <w:r>
        <w:rPr/>
        <w:t>ДОДАТОК</w:t>
      </w:r>
      <w:r>
        <w:rPr>
          <w:spacing w:val="-10"/>
        </w:rPr>
        <w:t> А</w:t>
      </w:r>
    </w:p>
    <w:p>
      <w:pPr>
        <w:pStyle w:val="BodyText"/>
        <w:spacing w:line="360" w:lineRule="auto" w:before="280"/>
        <w:ind w:left="143" w:right="136"/>
      </w:pPr>
      <w:r>
        <w:rPr/>
        <w:t>Концепція життєвого циклу товару (ЖЦТ) – передбачає, що кожен товар проходить на своєму шляху існування через етапи, які можна поділити на чотири основні фази: впровадження, зростання, зрілість та спад. На етапі scale up проєкту особливу</w:t>
      </w:r>
      <w:r>
        <w:rPr>
          <w:spacing w:val="-7"/>
        </w:rPr>
        <w:t> </w:t>
      </w:r>
      <w:r>
        <w:rPr/>
        <w:t>увагу</w:t>
      </w:r>
      <w:r>
        <w:rPr>
          <w:spacing w:val="-9"/>
        </w:rPr>
        <w:t> </w:t>
      </w:r>
      <w:r>
        <w:rPr/>
        <w:t>потрібно</w:t>
      </w:r>
      <w:r>
        <w:rPr>
          <w:spacing w:val="-9"/>
        </w:rPr>
        <w:t> </w:t>
      </w:r>
      <w:r>
        <w:rPr/>
        <w:t>приділяти</w:t>
      </w:r>
      <w:r>
        <w:rPr>
          <w:spacing w:val="-7"/>
        </w:rPr>
        <w:t> </w:t>
      </w:r>
      <w:r>
        <w:rPr/>
        <w:t>саме</w:t>
      </w:r>
      <w:r>
        <w:rPr>
          <w:spacing w:val="-10"/>
        </w:rPr>
        <w:t> </w:t>
      </w:r>
      <w:r>
        <w:rPr/>
        <w:t>фазам</w:t>
      </w:r>
      <w:r>
        <w:rPr>
          <w:spacing w:val="-8"/>
        </w:rPr>
        <w:t> </w:t>
      </w:r>
      <w:r>
        <w:rPr/>
        <w:t>зростання</w:t>
      </w:r>
      <w:r>
        <w:rPr>
          <w:spacing w:val="-7"/>
        </w:rPr>
        <w:t> </w:t>
      </w:r>
      <w:r>
        <w:rPr/>
        <w:t>та</w:t>
      </w:r>
      <w:r>
        <w:rPr>
          <w:spacing w:val="-8"/>
        </w:rPr>
        <w:t> </w:t>
      </w:r>
      <w:r>
        <w:rPr/>
        <w:t>зрілості.</w:t>
      </w:r>
      <w:r>
        <w:rPr>
          <w:spacing w:val="-11"/>
        </w:rPr>
        <w:t> </w:t>
      </w:r>
      <w:r>
        <w:rPr/>
        <w:t>Ця</w:t>
      </w:r>
      <w:r>
        <w:rPr>
          <w:spacing w:val="-7"/>
        </w:rPr>
        <w:t> </w:t>
      </w:r>
      <w:r>
        <w:rPr/>
        <w:t>концепція є особливо важливою для scale up проєктів, оскільки в залежності від фази проходження ЖЦТ підприємство повинна планувати свої маркетингові стратегії. Варто розглянути ключові аспекти концепції ЖЦТ на етапі scale up в розрізі двох основних фаз:</w:t>
      </w:r>
    </w:p>
    <w:p>
      <w:pPr>
        <w:spacing w:before="1"/>
        <w:ind w:left="851" w:right="0" w:firstLine="0"/>
        <w:jc w:val="both"/>
        <w:rPr>
          <w:i/>
          <w:sz w:val="28"/>
        </w:rPr>
      </w:pPr>
      <w:r>
        <w:rPr>
          <w:i/>
          <w:sz w:val="28"/>
        </w:rPr>
        <w:t>Фаза</w:t>
      </w:r>
      <w:r>
        <w:rPr>
          <w:i/>
          <w:spacing w:val="-3"/>
          <w:sz w:val="28"/>
        </w:rPr>
        <w:t> </w:t>
      </w:r>
      <w:r>
        <w:rPr>
          <w:i/>
          <w:spacing w:val="-2"/>
          <w:sz w:val="28"/>
        </w:rPr>
        <w:t>зростання:</w:t>
      </w:r>
    </w:p>
    <w:p>
      <w:pPr>
        <w:pStyle w:val="ListParagraph"/>
        <w:numPr>
          <w:ilvl w:val="0"/>
          <w:numId w:val="59"/>
        </w:numPr>
        <w:tabs>
          <w:tab w:pos="1557" w:val="left" w:leader="none"/>
        </w:tabs>
        <w:spacing w:line="360" w:lineRule="auto" w:before="163" w:after="0"/>
        <w:ind w:left="143" w:right="138" w:firstLine="707"/>
        <w:jc w:val="both"/>
        <w:rPr>
          <w:sz w:val="28"/>
        </w:rPr>
      </w:pPr>
      <w:r>
        <w:rPr>
          <w:sz w:val="28"/>
        </w:rPr>
        <w:t>узгодження категорій попиту та пропозиції. Оскільки на цій фазі характерне значне зростання обсягів продажу, компанія повинна розуміти та прогнозувати рівень попиту, оскільки інвестуючи значні фінансові ресурси у розвиток виробничої та збутової інфраструктури. При цьому ринок може бути насичений</w:t>
      </w:r>
      <w:r>
        <w:rPr>
          <w:spacing w:val="-14"/>
          <w:sz w:val="28"/>
        </w:rPr>
        <w:t> </w:t>
      </w:r>
      <w:r>
        <w:rPr>
          <w:sz w:val="28"/>
        </w:rPr>
        <w:t>такою</w:t>
      </w:r>
      <w:r>
        <w:rPr>
          <w:spacing w:val="-16"/>
          <w:sz w:val="28"/>
        </w:rPr>
        <w:t> </w:t>
      </w:r>
      <w:r>
        <w:rPr>
          <w:sz w:val="28"/>
        </w:rPr>
        <w:t>продукцією,</w:t>
      </w:r>
      <w:r>
        <w:rPr>
          <w:spacing w:val="-15"/>
          <w:sz w:val="28"/>
        </w:rPr>
        <w:t> </w:t>
      </w:r>
      <w:r>
        <w:rPr>
          <w:sz w:val="28"/>
        </w:rPr>
        <w:t>в</w:t>
      </w:r>
      <w:r>
        <w:rPr>
          <w:spacing w:val="-16"/>
          <w:sz w:val="28"/>
        </w:rPr>
        <w:t> </w:t>
      </w:r>
      <w:r>
        <w:rPr>
          <w:sz w:val="28"/>
        </w:rPr>
        <w:t>наслідок</w:t>
      </w:r>
      <w:r>
        <w:rPr>
          <w:spacing w:val="-15"/>
          <w:sz w:val="28"/>
        </w:rPr>
        <w:t> </w:t>
      </w:r>
      <w:r>
        <w:rPr>
          <w:sz w:val="28"/>
        </w:rPr>
        <w:t>чого</w:t>
      </w:r>
      <w:r>
        <w:rPr>
          <w:spacing w:val="-14"/>
          <w:sz w:val="28"/>
        </w:rPr>
        <w:t> </w:t>
      </w:r>
      <w:r>
        <w:rPr>
          <w:sz w:val="28"/>
        </w:rPr>
        <w:t>рівень</w:t>
      </w:r>
      <w:r>
        <w:rPr>
          <w:spacing w:val="-15"/>
          <w:sz w:val="28"/>
        </w:rPr>
        <w:t> </w:t>
      </w:r>
      <w:r>
        <w:rPr>
          <w:sz w:val="28"/>
        </w:rPr>
        <w:t>пропозиції</w:t>
      </w:r>
      <w:r>
        <w:rPr>
          <w:spacing w:val="-14"/>
          <w:sz w:val="28"/>
        </w:rPr>
        <w:t> </w:t>
      </w:r>
      <w:r>
        <w:rPr>
          <w:sz w:val="28"/>
        </w:rPr>
        <w:t>зашкалює,</w:t>
      </w:r>
      <w:r>
        <w:rPr>
          <w:spacing w:val="-16"/>
          <w:sz w:val="28"/>
        </w:rPr>
        <w:t> </w:t>
      </w:r>
      <w:r>
        <w:rPr>
          <w:sz w:val="28"/>
        </w:rPr>
        <w:t>а</w:t>
      </w:r>
      <w:r>
        <w:rPr>
          <w:spacing w:val="-15"/>
          <w:sz w:val="28"/>
        </w:rPr>
        <w:t> </w:t>
      </w:r>
      <w:r>
        <w:rPr>
          <w:sz w:val="28"/>
        </w:rPr>
        <w:t>рівень попиту</w:t>
      </w:r>
      <w:r>
        <w:rPr>
          <w:spacing w:val="-15"/>
          <w:sz w:val="28"/>
        </w:rPr>
        <w:t> </w:t>
      </w:r>
      <w:r>
        <w:rPr>
          <w:sz w:val="28"/>
        </w:rPr>
        <w:t>таким</w:t>
      </w:r>
      <w:r>
        <w:rPr>
          <w:spacing w:val="-16"/>
          <w:sz w:val="28"/>
        </w:rPr>
        <w:t> </w:t>
      </w:r>
      <w:r>
        <w:rPr>
          <w:sz w:val="28"/>
        </w:rPr>
        <w:t>самим.</w:t>
      </w:r>
      <w:r>
        <w:rPr>
          <w:spacing w:val="-16"/>
          <w:sz w:val="28"/>
        </w:rPr>
        <w:t> </w:t>
      </w:r>
      <w:r>
        <w:rPr>
          <w:sz w:val="28"/>
        </w:rPr>
        <w:t>Або</w:t>
      </w:r>
      <w:r>
        <w:rPr>
          <w:spacing w:val="-15"/>
          <w:sz w:val="28"/>
        </w:rPr>
        <w:t> </w:t>
      </w:r>
      <w:r>
        <w:rPr>
          <w:sz w:val="28"/>
        </w:rPr>
        <w:t>ж</w:t>
      </w:r>
      <w:r>
        <w:rPr>
          <w:spacing w:val="-12"/>
          <w:sz w:val="28"/>
        </w:rPr>
        <w:t> </w:t>
      </w:r>
      <w:r>
        <w:rPr>
          <w:sz w:val="28"/>
        </w:rPr>
        <w:t>навпаки,</w:t>
      </w:r>
      <w:r>
        <w:rPr>
          <w:spacing w:val="-16"/>
          <w:sz w:val="28"/>
        </w:rPr>
        <w:t> </w:t>
      </w:r>
      <w:r>
        <w:rPr>
          <w:sz w:val="28"/>
        </w:rPr>
        <w:t>компанія</w:t>
      </w:r>
      <w:r>
        <w:rPr>
          <w:spacing w:val="-15"/>
          <w:sz w:val="28"/>
        </w:rPr>
        <w:t> </w:t>
      </w:r>
      <w:r>
        <w:rPr>
          <w:sz w:val="28"/>
        </w:rPr>
        <w:t>може</w:t>
      </w:r>
      <w:r>
        <w:rPr>
          <w:spacing w:val="-16"/>
          <w:sz w:val="28"/>
        </w:rPr>
        <w:t> </w:t>
      </w:r>
      <w:r>
        <w:rPr>
          <w:sz w:val="28"/>
        </w:rPr>
        <w:t>не</w:t>
      </w:r>
      <w:r>
        <w:rPr>
          <w:spacing w:val="-18"/>
          <w:sz w:val="28"/>
        </w:rPr>
        <w:t> </w:t>
      </w:r>
      <w:r>
        <w:rPr>
          <w:sz w:val="28"/>
        </w:rPr>
        <w:t>докладати</w:t>
      </w:r>
      <w:r>
        <w:rPr>
          <w:spacing w:val="-14"/>
          <w:sz w:val="28"/>
        </w:rPr>
        <w:t> </w:t>
      </w:r>
      <w:r>
        <w:rPr>
          <w:sz w:val="28"/>
        </w:rPr>
        <w:t>значних</w:t>
      </w:r>
      <w:r>
        <w:rPr>
          <w:spacing w:val="-17"/>
          <w:sz w:val="28"/>
        </w:rPr>
        <w:t> </w:t>
      </w:r>
      <w:r>
        <w:rPr>
          <w:sz w:val="28"/>
        </w:rPr>
        <w:t>ресурсів у розширення виробництва, тоді конкуренти будуть займати звільнені частки ринку. Тому одним з основних завдань компанії в цій фазі є визначення рівня попиту і подальшого його узгодженням із рівнем пропозиції;</w:t>
      </w:r>
    </w:p>
    <w:p>
      <w:pPr>
        <w:pStyle w:val="ListParagraph"/>
        <w:numPr>
          <w:ilvl w:val="0"/>
          <w:numId w:val="59"/>
        </w:numPr>
        <w:tabs>
          <w:tab w:pos="1557" w:val="left" w:leader="none"/>
        </w:tabs>
        <w:spacing w:line="360" w:lineRule="auto" w:before="0" w:after="0"/>
        <w:ind w:left="143" w:right="141" w:firstLine="707"/>
        <w:jc w:val="both"/>
        <w:rPr>
          <w:sz w:val="28"/>
        </w:rPr>
      </w:pPr>
      <w:r>
        <w:rPr>
          <w:sz w:val="28"/>
        </w:rPr>
        <w:t>фактори впливу на приріст аудиторії. Оскільки на цій фазі споживачі уже ознайомлені з товаром компанії і відбувається стрімке зростання темпів її виробництва, компанія має знайти фактори впливу на збільшення кількості своїх споживачів. При цьому вона може орієнтуватися на різні сегменти своїх споживачів, роблячи для них особливі пропозиції, поступово модифікуючи свій товар, якщо цього потребують зміни у споживчій поведінці;</w:t>
      </w:r>
    </w:p>
    <w:p>
      <w:pPr>
        <w:pStyle w:val="ListParagraph"/>
        <w:numPr>
          <w:ilvl w:val="0"/>
          <w:numId w:val="59"/>
        </w:numPr>
        <w:tabs>
          <w:tab w:pos="1557" w:val="left" w:leader="none"/>
        </w:tabs>
        <w:spacing w:line="360" w:lineRule="auto" w:before="0" w:after="0"/>
        <w:ind w:left="143" w:right="144" w:firstLine="707"/>
        <w:jc w:val="both"/>
        <w:rPr>
          <w:sz w:val="28"/>
        </w:rPr>
      </w:pPr>
      <w:r>
        <w:rPr>
          <w:sz w:val="28"/>
        </w:rPr>
        <w:t>пошук постійного фінансування. З рисунку 1.2 можемо побачити, що крива</w:t>
      </w:r>
      <w:r>
        <w:rPr>
          <w:spacing w:val="29"/>
          <w:sz w:val="28"/>
        </w:rPr>
        <w:t> </w:t>
      </w:r>
      <w:r>
        <w:rPr>
          <w:sz w:val="28"/>
        </w:rPr>
        <w:t>прибутків</w:t>
      </w:r>
      <w:r>
        <w:rPr>
          <w:spacing w:val="29"/>
          <w:sz w:val="28"/>
        </w:rPr>
        <w:t> </w:t>
      </w:r>
      <w:r>
        <w:rPr>
          <w:sz w:val="28"/>
        </w:rPr>
        <w:t>у</w:t>
      </w:r>
      <w:r>
        <w:rPr>
          <w:spacing w:val="28"/>
          <w:sz w:val="28"/>
        </w:rPr>
        <w:t> </w:t>
      </w:r>
      <w:r>
        <w:rPr>
          <w:sz w:val="28"/>
        </w:rPr>
        <w:t>своїй</w:t>
      </w:r>
      <w:r>
        <w:rPr>
          <w:spacing w:val="30"/>
          <w:sz w:val="28"/>
        </w:rPr>
        <w:t> </w:t>
      </w:r>
      <w:r>
        <w:rPr>
          <w:sz w:val="28"/>
        </w:rPr>
        <w:t>початковій</w:t>
      </w:r>
      <w:r>
        <w:rPr>
          <w:spacing w:val="30"/>
          <w:sz w:val="28"/>
        </w:rPr>
        <w:t> </w:t>
      </w:r>
      <w:r>
        <w:rPr>
          <w:sz w:val="28"/>
        </w:rPr>
        <w:t>фазі</w:t>
      </w:r>
      <w:r>
        <w:rPr>
          <w:spacing w:val="30"/>
          <w:sz w:val="28"/>
        </w:rPr>
        <w:t> </w:t>
      </w:r>
      <w:r>
        <w:rPr>
          <w:sz w:val="28"/>
        </w:rPr>
        <w:t>знаходиться</w:t>
      </w:r>
      <w:r>
        <w:rPr>
          <w:spacing w:val="28"/>
          <w:sz w:val="28"/>
        </w:rPr>
        <w:t> </w:t>
      </w:r>
      <w:r>
        <w:rPr>
          <w:sz w:val="28"/>
        </w:rPr>
        <w:t>на</w:t>
      </w:r>
      <w:r>
        <w:rPr>
          <w:spacing w:val="30"/>
          <w:sz w:val="28"/>
        </w:rPr>
        <w:t> </w:t>
      </w:r>
      <w:r>
        <w:rPr>
          <w:sz w:val="28"/>
        </w:rPr>
        <w:t>від’ємному</w:t>
      </w:r>
      <w:r>
        <w:rPr>
          <w:spacing w:val="28"/>
          <w:sz w:val="28"/>
        </w:rPr>
        <w:t> </w:t>
      </w:r>
      <w:r>
        <w:rPr>
          <w:sz w:val="28"/>
        </w:rPr>
        <w:t>рівні.</w:t>
      </w:r>
      <w:r>
        <w:rPr>
          <w:spacing w:val="29"/>
          <w:sz w:val="28"/>
        </w:rPr>
        <w:t> </w:t>
      </w:r>
      <w:r>
        <w:rPr>
          <w:sz w:val="28"/>
        </w:rPr>
        <w:t>Варто</w:t>
      </w:r>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right="138" w:firstLine="0"/>
      </w:pPr>
      <w:r>
        <w:rPr/>
        <w:t>враховувати також те, що виробництво інноваційних товарів є фінансово затратним, і хоча товар може продаватися надуспішно і нерозподілений прибуток буде високим, проте розподілений – може бути від’ємним. Тому завданням компанії на цій фазі є пошук джерел фінансування, як за допомогою зовнішніх джерел, так і завдяки проведення аудиту внутрішнього середовища.</w:t>
      </w:r>
    </w:p>
    <w:p>
      <w:pPr>
        <w:spacing w:before="0"/>
        <w:ind w:left="851" w:right="0" w:firstLine="0"/>
        <w:jc w:val="both"/>
        <w:rPr>
          <w:i/>
          <w:sz w:val="28"/>
        </w:rPr>
      </w:pPr>
      <w:r>
        <w:rPr>
          <w:i/>
          <w:sz w:val="28"/>
        </w:rPr>
        <w:t>Фаза</w:t>
      </w:r>
      <w:r>
        <w:rPr>
          <w:i/>
          <w:spacing w:val="-3"/>
          <w:sz w:val="28"/>
        </w:rPr>
        <w:t> </w:t>
      </w:r>
      <w:r>
        <w:rPr>
          <w:i/>
          <w:spacing w:val="-2"/>
          <w:sz w:val="28"/>
        </w:rPr>
        <w:t>зрілості:</w:t>
      </w:r>
    </w:p>
    <w:p>
      <w:pPr>
        <w:pStyle w:val="ListParagraph"/>
        <w:numPr>
          <w:ilvl w:val="0"/>
          <w:numId w:val="59"/>
        </w:numPr>
        <w:tabs>
          <w:tab w:pos="1557" w:val="left" w:leader="none"/>
        </w:tabs>
        <w:spacing w:line="360" w:lineRule="auto" w:before="160" w:after="0"/>
        <w:ind w:left="143" w:right="136" w:firstLine="707"/>
        <w:jc w:val="both"/>
        <w:rPr>
          <w:sz w:val="28"/>
        </w:rPr>
      </w:pPr>
      <w:r>
        <w:rPr>
          <w:sz w:val="28"/>
        </w:rPr>
        <w:t>стабілізація продажів. Темпи зростання сповільнюються, оскільки компанія вже залучила усіх можливих потенційних споживачів. Завдяки цьому обсяги продажів залишаються високими. Проте компанія вже на цій фазі повинна думати</w:t>
      </w:r>
      <w:r>
        <w:rPr>
          <w:spacing w:val="-3"/>
          <w:sz w:val="28"/>
        </w:rPr>
        <w:t> </w:t>
      </w:r>
      <w:r>
        <w:rPr>
          <w:sz w:val="28"/>
        </w:rPr>
        <w:t>як</w:t>
      </w:r>
      <w:r>
        <w:rPr>
          <w:spacing w:val="-3"/>
          <w:sz w:val="28"/>
        </w:rPr>
        <w:t> </w:t>
      </w:r>
      <w:r>
        <w:rPr>
          <w:sz w:val="28"/>
        </w:rPr>
        <w:t>розвивати</w:t>
      </w:r>
      <w:r>
        <w:rPr>
          <w:spacing w:val="-3"/>
          <w:sz w:val="28"/>
        </w:rPr>
        <w:t> </w:t>
      </w:r>
      <w:r>
        <w:rPr>
          <w:sz w:val="28"/>
        </w:rPr>
        <w:t>продукт,</w:t>
      </w:r>
      <w:r>
        <w:rPr>
          <w:spacing w:val="-4"/>
          <w:sz w:val="28"/>
        </w:rPr>
        <w:t> </w:t>
      </w:r>
      <w:r>
        <w:rPr>
          <w:sz w:val="28"/>
        </w:rPr>
        <w:t>якщо</w:t>
      </w:r>
      <w:r>
        <w:rPr>
          <w:spacing w:val="-2"/>
          <w:sz w:val="28"/>
        </w:rPr>
        <w:t> </w:t>
      </w:r>
      <w:r>
        <w:rPr>
          <w:sz w:val="28"/>
        </w:rPr>
        <w:t>вона</w:t>
      </w:r>
      <w:r>
        <w:rPr>
          <w:spacing w:val="-3"/>
          <w:sz w:val="28"/>
        </w:rPr>
        <w:t> </w:t>
      </w:r>
      <w:r>
        <w:rPr>
          <w:sz w:val="28"/>
        </w:rPr>
        <w:t>цього</w:t>
      </w:r>
      <w:r>
        <w:rPr>
          <w:spacing w:val="-2"/>
          <w:sz w:val="28"/>
        </w:rPr>
        <w:t> </w:t>
      </w:r>
      <w:r>
        <w:rPr>
          <w:sz w:val="28"/>
        </w:rPr>
        <w:t>не</w:t>
      </w:r>
      <w:r>
        <w:rPr>
          <w:spacing w:val="-3"/>
          <w:sz w:val="28"/>
        </w:rPr>
        <w:t> </w:t>
      </w:r>
      <w:r>
        <w:rPr>
          <w:sz w:val="28"/>
        </w:rPr>
        <w:t>робила</w:t>
      </w:r>
      <w:r>
        <w:rPr>
          <w:spacing w:val="-6"/>
          <w:sz w:val="28"/>
        </w:rPr>
        <w:t> </w:t>
      </w:r>
      <w:r>
        <w:rPr>
          <w:sz w:val="28"/>
        </w:rPr>
        <w:t>на</w:t>
      </w:r>
      <w:r>
        <w:rPr>
          <w:spacing w:val="-3"/>
          <w:sz w:val="28"/>
        </w:rPr>
        <w:t> </w:t>
      </w:r>
      <w:r>
        <w:rPr>
          <w:sz w:val="28"/>
        </w:rPr>
        <w:t>попередній</w:t>
      </w:r>
      <w:r>
        <w:rPr>
          <w:spacing w:val="-6"/>
          <w:sz w:val="28"/>
        </w:rPr>
        <w:t> </w:t>
      </w:r>
      <w:r>
        <w:rPr>
          <w:sz w:val="28"/>
        </w:rPr>
        <w:t>фазі,</w:t>
      </w:r>
      <w:r>
        <w:rPr>
          <w:spacing w:val="-4"/>
          <w:sz w:val="28"/>
        </w:rPr>
        <w:t> </w:t>
      </w:r>
      <w:r>
        <w:rPr>
          <w:sz w:val="28"/>
        </w:rPr>
        <w:t>адже буде відбуватися поступове насичення ринку товаром, що приведе до розбалансування співвідношення попиту та пропозиції;</w:t>
      </w:r>
    </w:p>
    <w:p>
      <w:pPr>
        <w:pStyle w:val="ListParagraph"/>
        <w:numPr>
          <w:ilvl w:val="0"/>
          <w:numId w:val="59"/>
        </w:numPr>
        <w:tabs>
          <w:tab w:pos="1557" w:val="left" w:leader="none"/>
        </w:tabs>
        <w:spacing w:line="360" w:lineRule="auto" w:before="2" w:after="0"/>
        <w:ind w:left="143" w:right="144" w:firstLine="707"/>
        <w:jc w:val="both"/>
        <w:rPr>
          <w:sz w:val="28"/>
        </w:rPr>
      </w:pPr>
      <w:r>
        <w:rPr>
          <w:sz w:val="28"/>
        </w:rPr>
        <w:t>загострення конкуренції. Оскільки компанія виходить на пік своїх прибутків та обсягу виробництва, при цьому споживачі розподілені між конкурентами – починається загострення конкуренції. Тому компанія наперед повинна сформувати стратегії або захисту своїх ринкових позицій, або ж стратегії збільшення частки ринку;</w:t>
      </w:r>
    </w:p>
    <w:p>
      <w:pPr>
        <w:pStyle w:val="ListParagraph"/>
        <w:numPr>
          <w:ilvl w:val="0"/>
          <w:numId w:val="59"/>
        </w:numPr>
        <w:tabs>
          <w:tab w:pos="1557" w:val="left" w:leader="none"/>
        </w:tabs>
        <w:spacing w:line="360" w:lineRule="auto" w:before="0" w:after="0"/>
        <w:ind w:left="143" w:right="135" w:firstLine="707"/>
        <w:jc w:val="both"/>
        <w:rPr>
          <w:sz w:val="28"/>
        </w:rPr>
      </w:pPr>
      <w:r>
        <w:rPr>
          <w:sz w:val="28"/>
        </w:rPr>
        <w:t>пошук нових ринків та сегментів. Як було зазначено вище, ринок, на який виходила компанія є насичений, тому для подальшої підтримки зростання вона</w:t>
      </w:r>
      <w:r>
        <w:rPr>
          <w:spacing w:val="40"/>
          <w:sz w:val="28"/>
        </w:rPr>
        <w:t> </w:t>
      </w:r>
      <w:r>
        <w:rPr>
          <w:sz w:val="28"/>
        </w:rPr>
        <w:t>повинна шукати нові можливості. Таким чином вона може тестувати нові продукти на нових ринках, або ж модифікувавши товар – задовольнити потребу нового сегмента.</w:t>
      </w:r>
    </w:p>
    <w:p>
      <w:pPr>
        <w:pStyle w:val="BodyText"/>
        <w:spacing w:before="111"/>
        <w:ind w:left="0" w:firstLine="0"/>
        <w:jc w:val="left"/>
        <w:rPr>
          <w:sz w:val="20"/>
        </w:rPr>
      </w:pPr>
      <w:r>
        <w:rPr>
          <w:sz w:val="20"/>
        </w:rPr>
        <w:drawing>
          <wp:anchor distT="0" distB="0" distL="0" distR="0" allowOverlap="1" layoutInCell="1" locked="0" behindDoc="1" simplePos="0" relativeHeight="487610880">
            <wp:simplePos x="0" y="0"/>
            <wp:positionH relativeFrom="page">
              <wp:posOffset>2516023</wp:posOffset>
            </wp:positionH>
            <wp:positionV relativeFrom="paragraph">
              <wp:posOffset>231762</wp:posOffset>
            </wp:positionV>
            <wp:extent cx="2921863" cy="1736598"/>
            <wp:effectExtent l="0" t="0" r="0" b="0"/>
            <wp:wrapTopAndBottom/>
            <wp:docPr id="84" name="Image 84"/>
            <wp:cNvGraphicFramePr>
              <a:graphicFrameLocks/>
            </wp:cNvGraphicFramePr>
            <a:graphic>
              <a:graphicData uri="http://schemas.openxmlformats.org/drawingml/2006/picture">
                <pic:pic>
                  <pic:nvPicPr>
                    <pic:cNvPr id="84" name="Image 84"/>
                    <pic:cNvPicPr/>
                  </pic:nvPicPr>
                  <pic:blipFill>
                    <a:blip r:embed="rId111" cstate="print"/>
                    <a:stretch>
                      <a:fillRect/>
                    </a:stretch>
                  </pic:blipFill>
                  <pic:spPr>
                    <a:xfrm>
                      <a:off x="0" y="0"/>
                      <a:ext cx="2921863" cy="1736598"/>
                    </a:xfrm>
                    <a:prstGeom prst="rect">
                      <a:avLst/>
                    </a:prstGeom>
                  </pic:spPr>
                </pic:pic>
              </a:graphicData>
            </a:graphic>
          </wp:anchor>
        </w:drawing>
      </w:r>
    </w:p>
    <w:p>
      <w:pPr>
        <w:pStyle w:val="BodyText"/>
        <w:spacing w:after="0"/>
        <w:jc w:val="left"/>
        <w:rPr>
          <w:sz w:val="20"/>
        </w:rPr>
        <w:sectPr>
          <w:pgSz w:w="11910" w:h="16840"/>
          <w:pgMar w:header="719" w:footer="0" w:top="1260" w:bottom="280" w:left="1275" w:right="425"/>
        </w:sectPr>
      </w:pPr>
    </w:p>
    <w:p>
      <w:pPr>
        <w:pStyle w:val="BodyText"/>
        <w:spacing w:before="79"/>
        <w:ind w:left="619" w:firstLine="0"/>
        <w:jc w:val="left"/>
      </w:pPr>
      <w:r>
        <w:rPr/>
        <w:t>Рисунок</w:t>
      </w:r>
      <w:r>
        <w:rPr>
          <w:spacing w:val="-7"/>
        </w:rPr>
        <w:t> </w:t>
      </w:r>
      <w:r>
        <w:rPr/>
        <w:t>А.1</w:t>
      </w:r>
      <w:r>
        <w:rPr>
          <w:spacing w:val="-5"/>
        </w:rPr>
        <w:t> </w:t>
      </w:r>
      <w:r>
        <w:rPr/>
        <w:t>–</w:t>
      </w:r>
      <w:r>
        <w:rPr>
          <w:spacing w:val="-3"/>
        </w:rPr>
        <w:t> </w:t>
      </w:r>
      <w:r>
        <w:rPr/>
        <w:t>Концепція</w:t>
      </w:r>
      <w:r>
        <w:rPr>
          <w:spacing w:val="-4"/>
        </w:rPr>
        <w:t> </w:t>
      </w:r>
      <w:r>
        <w:rPr/>
        <w:t>життєвого</w:t>
      </w:r>
      <w:r>
        <w:rPr>
          <w:spacing w:val="-4"/>
        </w:rPr>
        <w:t> </w:t>
      </w:r>
      <w:r>
        <w:rPr/>
        <w:t>циклу</w:t>
      </w:r>
      <w:r>
        <w:rPr>
          <w:spacing w:val="-3"/>
        </w:rPr>
        <w:t> </w:t>
      </w:r>
      <w:r>
        <w:rPr/>
        <w:t>товару</w:t>
      </w:r>
      <w:r>
        <w:rPr>
          <w:spacing w:val="-6"/>
        </w:rPr>
        <w:t> </w:t>
      </w:r>
      <w:r>
        <w:rPr/>
        <w:t>на</w:t>
      </w:r>
      <w:r>
        <w:rPr>
          <w:spacing w:val="-3"/>
        </w:rPr>
        <w:t> </w:t>
      </w:r>
      <w:r>
        <w:rPr/>
        <w:t>етапі</w:t>
      </w:r>
      <w:r>
        <w:rPr>
          <w:spacing w:val="-3"/>
        </w:rPr>
        <w:t> </w:t>
      </w:r>
      <w:r>
        <w:rPr/>
        <w:t>scale</w:t>
      </w:r>
      <w:r>
        <w:rPr>
          <w:spacing w:val="-6"/>
        </w:rPr>
        <w:t> </w:t>
      </w:r>
      <w:r>
        <w:rPr/>
        <w:t>up</w:t>
      </w:r>
      <w:r>
        <w:rPr>
          <w:spacing w:val="-4"/>
        </w:rPr>
        <w:t> </w:t>
      </w:r>
      <w:r>
        <w:rPr>
          <w:spacing w:val="-2"/>
        </w:rPr>
        <w:t>проєкта</w:t>
      </w:r>
    </w:p>
    <w:p>
      <w:pPr>
        <w:pStyle w:val="BodyText"/>
        <w:spacing w:before="321"/>
        <w:ind w:left="0" w:firstLine="0"/>
        <w:jc w:val="left"/>
      </w:pPr>
    </w:p>
    <w:p>
      <w:pPr>
        <w:pStyle w:val="BodyText"/>
        <w:spacing w:line="360" w:lineRule="auto"/>
        <w:ind w:left="143" w:right="136"/>
      </w:pPr>
      <w:r>
        <w:rPr/>
        <w:t>Таким чином, на етапі scale up інноваційного підприємства життєвий цикл товару характеризується інтенсивним зростанням, активною адаптацією до нових ринків та оптимізацією ресурсів для забезпечення стабільного розвитку. Основна мета – досягти максимального проникнення на ринку, зміцнити позиції товару та підготувати його до наступного етапу зрілості.</w:t>
      </w:r>
    </w:p>
    <w:p>
      <w:pPr>
        <w:pStyle w:val="BodyText"/>
        <w:spacing w:line="360" w:lineRule="auto"/>
        <w:ind w:left="143" w:right="139"/>
      </w:pPr>
      <w:r>
        <w:rPr/>
        <w:t>Концепція</w:t>
      </w:r>
      <w:r>
        <w:rPr>
          <w:spacing w:val="-12"/>
        </w:rPr>
        <w:t> </w:t>
      </w:r>
      <w:r>
        <w:rPr/>
        <w:t>маркетингу</w:t>
      </w:r>
      <w:r>
        <w:rPr>
          <w:spacing w:val="-11"/>
        </w:rPr>
        <w:t> </w:t>
      </w:r>
      <w:r>
        <w:rPr/>
        <w:t>взаємовідносин</w:t>
      </w:r>
      <w:r>
        <w:rPr>
          <w:spacing w:val="-12"/>
        </w:rPr>
        <w:t> </w:t>
      </w:r>
      <w:r>
        <w:rPr/>
        <w:t>фокусується</w:t>
      </w:r>
      <w:r>
        <w:rPr>
          <w:spacing w:val="-12"/>
        </w:rPr>
        <w:t> </w:t>
      </w:r>
      <w:r>
        <w:rPr/>
        <w:t>на</w:t>
      </w:r>
      <w:r>
        <w:rPr>
          <w:spacing w:val="-14"/>
        </w:rPr>
        <w:t> </w:t>
      </w:r>
      <w:r>
        <w:rPr/>
        <w:t>розвитку</w:t>
      </w:r>
      <w:r>
        <w:rPr>
          <w:spacing w:val="-11"/>
        </w:rPr>
        <w:t> </w:t>
      </w:r>
      <w:r>
        <w:rPr/>
        <w:t>та</w:t>
      </w:r>
      <w:r>
        <w:rPr>
          <w:spacing w:val="-12"/>
        </w:rPr>
        <w:t> </w:t>
      </w:r>
      <w:r>
        <w:rPr/>
        <w:t>підтримці тривалих</w:t>
      </w:r>
      <w:r>
        <w:rPr>
          <w:spacing w:val="-18"/>
        </w:rPr>
        <w:t> </w:t>
      </w:r>
      <w:r>
        <w:rPr/>
        <w:t>взаємовигідних</w:t>
      </w:r>
      <w:r>
        <w:rPr>
          <w:spacing w:val="-17"/>
        </w:rPr>
        <w:t> </w:t>
      </w:r>
      <w:r>
        <w:rPr/>
        <w:t>відносин</w:t>
      </w:r>
      <w:r>
        <w:rPr>
          <w:spacing w:val="-18"/>
        </w:rPr>
        <w:t> </w:t>
      </w:r>
      <w:r>
        <w:rPr/>
        <w:t>з</w:t>
      </w:r>
      <w:r>
        <w:rPr>
          <w:spacing w:val="-17"/>
        </w:rPr>
        <w:t> </w:t>
      </w:r>
      <w:r>
        <w:rPr/>
        <w:t>клієнтами,</w:t>
      </w:r>
      <w:r>
        <w:rPr>
          <w:spacing w:val="-18"/>
        </w:rPr>
        <w:t> </w:t>
      </w:r>
      <w:r>
        <w:rPr/>
        <w:t>що</w:t>
      </w:r>
      <w:r>
        <w:rPr>
          <w:spacing w:val="-17"/>
        </w:rPr>
        <w:t> </w:t>
      </w:r>
      <w:r>
        <w:rPr/>
        <w:t>є</w:t>
      </w:r>
      <w:r>
        <w:rPr>
          <w:spacing w:val="-18"/>
        </w:rPr>
        <w:t> </w:t>
      </w:r>
      <w:r>
        <w:rPr/>
        <w:t>критично</w:t>
      </w:r>
      <w:r>
        <w:rPr>
          <w:spacing w:val="-17"/>
        </w:rPr>
        <w:t> </w:t>
      </w:r>
      <w:r>
        <w:rPr/>
        <w:t>важливим</w:t>
      </w:r>
      <w:r>
        <w:rPr>
          <w:spacing w:val="-18"/>
        </w:rPr>
        <w:t> </w:t>
      </w:r>
      <w:r>
        <w:rPr/>
        <w:t>для</w:t>
      </w:r>
      <w:r>
        <w:rPr>
          <w:spacing w:val="-17"/>
        </w:rPr>
        <w:t> </w:t>
      </w:r>
      <w:r>
        <w:rPr/>
        <w:t>успіху scale up проєктів. Ця концепція підкреслює, що зосередження на клієнті та його потребах веде до лояльності, що є основою стабільного зростання [29].</w:t>
      </w:r>
    </w:p>
    <w:p>
      <w:pPr>
        <w:pStyle w:val="ListParagraph"/>
        <w:numPr>
          <w:ilvl w:val="0"/>
          <w:numId w:val="59"/>
        </w:numPr>
        <w:tabs>
          <w:tab w:pos="1041" w:val="left" w:leader="none"/>
        </w:tabs>
        <w:spacing w:line="360" w:lineRule="auto" w:before="0" w:after="0"/>
        <w:ind w:left="143" w:right="135" w:firstLine="707"/>
        <w:jc w:val="both"/>
        <w:rPr>
          <w:sz w:val="28"/>
        </w:rPr>
      </w:pPr>
      <w:r>
        <w:rPr>
          <w:sz w:val="28"/>
        </w:rPr>
        <w:t>аналіз клієнтів задля задоволення запитів споживачів. Розуміння потреб і очікувань</w:t>
      </w:r>
      <w:r>
        <w:rPr>
          <w:spacing w:val="-1"/>
          <w:sz w:val="28"/>
        </w:rPr>
        <w:t> </w:t>
      </w:r>
      <w:r>
        <w:rPr>
          <w:sz w:val="28"/>
        </w:rPr>
        <w:t>клієнтів</w:t>
      </w:r>
      <w:r>
        <w:rPr>
          <w:spacing w:val="-3"/>
          <w:sz w:val="28"/>
        </w:rPr>
        <w:t> </w:t>
      </w:r>
      <w:r>
        <w:rPr>
          <w:sz w:val="28"/>
        </w:rPr>
        <w:t>дозволяє створювати</w:t>
      </w:r>
      <w:r>
        <w:rPr>
          <w:spacing w:val="-2"/>
          <w:sz w:val="28"/>
        </w:rPr>
        <w:t> </w:t>
      </w:r>
      <w:r>
        <w:rPr>
          <w:sz w:val="28"/>
        </w:rPr>
        <w:t>персоналізовані пропозиції. На етапі scale up важливо використовувати аналітичні інструменти для вивчення поведінки клієнтів і виявлення можливостей для підвищення задоволеності;</w:t>
      </w:r>
    </w:p>
    <w:p>
      <w:pPr>
        <w:pStyle w:val="ListParagraph"/>
        <w:numPr>
          <w:ilvl w:val="0"/>
          <w:numId w:val="59"/>
        </w:numPr>
        <w:tabs>
          <w:tab w:pos="1187" w:val="left" w:leader="none"/>
        </w:tabs>
        <w:spacing w:line="360" w:lineRule="auto" w:before="1" w:after="0"/>
        <w:ind w:left="143" w:right="135" w:firstLine="707"/>
        <w:jc w:val="both"/>
        <w:rPr>
          <w:sz w:val="28"/>
        </w:rPr>
      </w:pPr>
      <w:r>
        <w:rPr>
          <w:sz w:val="28"/>
        </w:rPr>
        <w:t>побудова довгострокових відносин: Полягає у створенні програм лояльності,</w:t>
      </w:r>
      <w:r>
        <w:rPr>
          <w:spacing w:val="-18"/>
          <w:sz w:val="28"/>
        </w:rPr>
        <w:t> </w:t>
      </w:r>
      <w:r>
        <w:rPr>
          <w:sz w:val="28"/>
        </w:rPr>
        <w:t>регулярному</w:t>
      </w:r>
      <w:r>
        <w:rPr>
          <w:spacing w:val="-17"/>
          <w:sz w:val="28"/>
        </w:rPr>
        <w:t> </w:t>
      </w:r>
      <w:r>
        <w:rPr>
          <w:sz w:val="28"/>
        </w:rPr>
        <w:t>спілкуванні</w:t>
      </w:r>
      <w:r>
        <w:rPr>
          <w:spacing w:val="-18"/>
          <w:sz w:val="28"/>
        </w:rPr>
        <w:t> </w:t>
      </w:r>
      <w:r>
        <w:rPr>
          <w:sz w:val="28"/>
        </w:rPr>
        <w:t>з</w:t>
      </w:r>
      <w:r>
        <w:rPr>
          <w:spacing w:val="-17"/>
          <w:sz w:val="28"/>
        </w:rPr>
        <w:t> </w:t>
      </w:r>
      <w:r>
        <w:rPr>
          <w:sz w:val="28"/>
        </w:rPr>
        <w:t>клієнтами</w:t>
      </w:r>
      <w:r>
        <w:rPr>
          <w:spacing w:val="-17"/>
          <w:sz w:val="28"/>
        </w:rPr>
        <w:t> </w:t>
      </w:r>
      <w:r>
        <w:rPr>
          <w:sz w:val="28"/>
        </w:rPr>
        <w:t>через</w:t>
      </w:r>
      <w:r>
        <w:rPr>
          <w:spacing w:val="-17"/>
          <w:sz w:val="28"/>
        </w:rPr>
        <w:t> </w:t>
      </w:r>
      <w:r>
        <w:rPr>
          <w:sz w:val="28"/>
        </w:rPr>
        <w:t>можливі</w:t>
      </w:r>
      <w:r>
        <w:rPr>
          <w:spacing w:val="-15"/>
          <w:sz w:val="28"/>
        </w:rPr>
        <w:t> </w:t>
      </w:r>
      <w:r>
        <w:rPr>
          <w:sz w:val="28"/>
        </w:rPr>
        <w:t>канали</w:t>
      </w:r>
      <w:r>
        <w:rPr>
          <w:spacing w:val="-16"/>
          <w:sz w:val="28"/>
        </w:rPr>
        <w:t> </w:t>
      </w:r>
      <w:r>
        <w:rPr>
          <w:sz w:val="28"/>
        </w:rPr>
        <w:t>комунікації задля зміцнення зв'язку з клієнтами. Для scale up проєктів важливо налагодити систематичні комунікаційні стосунки, щоб клієнти відчували свою цінність для </w:t>
      </w:r>
      <w:r>
        <w:rPr>
          <w:spacing w:val="-2"/>
          <w:sz w:val="28"/>
        </w:rPr>
        <w:t>компанії;</w:t>
      </w:r>
    </w:p>
    <w:p>
      <w:pPr>
        <w:pStyle w:val="ListParagraph"/>
        <w:numPr>
          <w:ilvl w:val="0"/>
          <w:numId w:val="59"/>
        </w:numPr>
        <w:tabs>
          <w:tab w:pos="1072" w:val="left" w:leader="none"/>
        </w:tabs>
        <w:spacing w:line="360" w:lineRule="auto" w:before="0" w:after="0"/>
        <w:ind w:left="143" w:right="137" w:firstLine="707"/>
        <w:jc w:val="right"/>
        <w:rPr>
          <w:sz w:val="28"/>
        </w:rPr>
      </w:pPr>
      <w:r>
        <w:rPr>
          <w:sz w:val="28"/>
        </w:rPr>
        <w:t>зворотний</w:t>
      </w:r>
      <w:r>
        <w:rPr>
          <w:spacing w:val="40"/>
          <w:sz w:val="28"/>
        </w:rPr>
        <w:t> </w:t>
      </w:r>
      <w:r>
        <w:rPr>
          <w:sz w:val="28"/>
        </w:rPr>
        <w:t>зв'язок/збір</w:t>
      </w:r>
      <w:r>
        <w:rPr>
          <w:spacing w:val="40"/>
          <w:sz w:val="28"/>
        </w:rPr>
        <w:t> </w:t>
      </w:r>
      <w:r>
        <w:rPr>
          <w:sz w:val="28"/>
        </w:rPr>
        <w:t>і</w:t>
      </w:r>
      <w:r>
        <w:rPr>
          <w:spacing w:val="40"/>
          <w:sz w:val="28"/>
        </w:rPr>
        <w:t> </w:t>
      </w:r>
      <w:r>
        <w:rPr>
          <w:sz w:val="28"/>
        </w:rPr>
        <w:t>аналіз</w:t>
      </w:r>
      <w:r>
        <w:rPr>
          <w:spacing w:val="40"/>
          <w:sz w:val="28"/>
        </w:rPr>
        <w:t> </w:t>
      </w:r>
      <w:r>
        <w:rPr>
          <w:sz w:val="28"/>
        </w:rPr>
        <w:t>зворотного</w:t>
      </w:r>
      <w:r>
        <w:rPr>
          <w:spacing w:val="40"/>
          <w:sz w:val="28"/>
        </w:rPr>
        <w:t> </w:t>
      </w:r>
      <w:r>
        <w:rPr>
          <w:sz w:val="28"/>
        </w:rPr>
        <w:t>зв’язку</w:t>
      </w:r>
      <w:r>
        <w:rPr>
          <w:spacing w:val="40"/>
          <w:sz w:val="28"/>
        </w:rPr>
        <w:t> </w:t>
      </w:r>
      <w:r>
        <w:rPr>
          <w:sz w:val="28"/>
        </w:rPr>
        <w:t>від</w:t>
      </w:r>
      <w:r>
        <w:rPr>
          <w:spacing w:val="40"/>
          <w:sz w:val="28"/>
        </w:rPr>
        <w:t> </w:t>
      </w:r>
      <w:r>
        <w:rPr>
          <w:sz w:val="28"/>
        </w:rPr>
        <w:t>клієнтів</w:t>
      </w:r>
      <w:r>
        <w:rPr>
          <w:spacing w:val="40"/>
          <w:sz w:val="28"/>
        </w:rPr>
        <w:t> </w:t>
      </w:r>
      <w:r>
        <w:rPr>
          <w:sz w:val="28"/>
        </w:rPr>
        <w:t>дозволяє адаптувати продукти і послуги до їхніх потреб. Компанії повинні створити канали для</w:t>
      </w:r>
      <w:r>
        <w:rPr>
          <w:spacing w:val="-14"/>
          <w:sz w:val="28"/>
        </w:rPr>
        <w:t> </w:t>
      </w:r>
      <w:r>
        <w:rPr>
          <w:sz w:val="28"/>
        </w:rPr>
        <w:t>отримання</w:t>
      </w:r>
      <w:r>
        <w:rPr>
          <w:spacing w:val="-14"/>
          <w:sz w:val="28"/>
        </w:rPr>
        <w:t> </w:t>
      </w:r>
      <w:r>
        <w:rPr>
          <w:sz w:val="28"/>
        </w:rPr>
        <w:t>відгуків</w:t>
      </w:r>
      <w:r>
        <w:rPr>
          <w:spacing w:val="-14"/>
          <w:sz w:val="28"/>
        </w:rPr>
        <w:t> </w:t>
      </w:r>
      <w:r>
        <w:rPr>
          <w:sz w:val="28"/>
        </w:rPr>
        <w:t>та</w:t>
      </w:r>
      <w:r>
        <w:rPr>
          <w:spacing w:val="-14"/>
          <w:sz w:val="28"/>
        </w:rPr>
        <w:t> </w:t>
      </w:r>
      <w:r>
        <w:rPr>
          <w:sz w:val="28"/>
        </w:rPr>
        <w:t>використовувати</w:t>
      </w:r>
      <w:r>
        <w:rPr>
          <w:spacing w:val="-14"/>
          <w:sz w:val="28"/>
        </w:rPr>
        <w:t> </w:t>
      </w:r>
      <w:r>
        <w:rPr>
          <w:sz w:val="28"/>
        </w:rPr>
        <w:t>їх</w:t>
      </w:r>
      <w:r>
        <w:rPr>
          <w:spacing w:val="-15"/>
          <w:sz w:val="28"/>
        </w:rPr>
        <w:t> </w:t>
      </w:r>
      <w:r>
        <w:rPr>
          <w:sz w:val="28"/>
        </w:rPr>
        <w:t>для</w:t>
      </w:r>
      <w:r>
        <w:rPr>
          <w:spacing w:val="-14"/>
          <w:sz w:val="28"/>
        </w:rPr>
        <w:t> </w:t>
      </w:r>
      <w:r>
        <w:rPr>
          <w:sz w:val="28"/>
        </w:rPr>
        <w:t>вдосконалення</w:t>
      </w:r>
      <w:r>
        <w:rPr>
          <w:spacing w:val="-14"/>
          <w:sz w:val="28"/>
        </w:rPr>
        <w:t> </w:t>
      </w:r>
      <w:r>
        <w:rPr>
          <w:sz w:val="28"/>
        </w:rPr>
        <w:t>своїх</w:t>
      </w:r>
      <w:r>
        <w:rPr>
          <w:spacing w:val="-14"/>
          <w:sz w:val="28"/>
        </w:rPr>
        <w:t> </w:t>
      </w:r>
      <w:r>
        <w:rPr>
          <w:sz w:val="28"/>
        </w:rPr>
        <w:t>пропозицій. Впровадження</w:t>
      </w:r>
      <w:r>
        <w:rPr>
          <w:spacing w:val="40"/>
          <w:sz w:val="28"/>
        </w:rPr>
        <w:t> </w:t>
      </w:r>
      <w:r>
        <w:rPr>
          <w:sz w:val="28"/>
        </w:rPr>
        <w:t>концепції</w:t>
      </w:r>
      <w:r>
        <w:rPr>
          <w:spacing w:val="40"/>
          <w:sz w:val="28"/>
        </w:rPr>
        <w:t> </w:t>
      </w:r>
      <w:r>
        <w:rPr>
          <w:sz w:val="28"/>
        </w:rPr>
        <w:t>маркетингу</w:t>
      </w:r>
      <w:r>
        <w:rPr>
          <w:spacing w:val="40"/>
          <w:sz w:val="28"/>
        </w:rPr>
        <w:t> </w:t>
      </w:r>
      <w:r>
        <w:rPr>
          <w:sz w:val="28"/>
        </w:rPr>
        <w:t>взаємовідносин</w:t>
      </w:r>
      <w:r>
        <w:rPr>
          <w:spacing w:val="40"/>
          <w:sz w:val="28"/>
        </w:rPr>
        <w:t> </w:t>
      </w:r>
      <w:r>
        <w:rPr>
          <w:sz w:val="28"/>
        </w:rPr>
        <w:t>в</w:t>
      </w:r>
      <w:r>
        <w:rPr>
          <w:spacing w:val="40"/>
          <w:sz w:val="28"/>
        </w:rPr>
        <w:t> </w:t>
      </w:r>
      <w:r>
        <w:rPr>
          <w:sz w:val="28"/>
        </w:rPr>
        <w:t>scale</w:t>
      </w:r>
      <w:r>
        <w:rPr>
          <w:spacing w:val="40"/>
          <w:sz w:val="28"/>
        </w:rPr>
        <w:t> </w:t>
      </w:r>
      <w:r>
        <w:rPr>
          <w:sz w:val="28"/>
        </w:rPr>
        <w:t>up</w:t>
      </w:r>
      <w:r>
        <w:rPr>
          <w:spacing w:val="40"/>
          <w:sz w:val="28"/>
        </w:rPr>
        <w:t> </w:t>
      </w:r>
      <w:r>
        <w:rPr>
          <w:sz w:val="28"/>
        </w:rPr>
        <w:t>проєктах </w:t>
      </w:r>
      <w:r>
        <w:rPr>
          <w:spacing w:val="-2"/>
          <w:sz w:val="28"/>
        </w:rPr>
        <w:t>допомагає</w:t>
      </w:r>
      <w:r>
        <w:rPr>
          <w:spacing w:val="-7"/>
          <w:sz w:val="28"/>
        </w:rPr>
        <w:t> </w:t>
      </w:r>
      <w:r>
        <w:rPr>
          <w:spacing w:val="-2"/>
          <w:sz w:val="28"/>
        </w:rPr>
        <w:t>підтримувати</w:t>
      </w:r>
      <w:r>
        <w:rPr>
          <w:spacing w:val="-5"/>
          <w:sz w:val="28"/>
        </w:rPr>
        <w:t> </w:t>
      </w:r>
      <w:r>
        <w:rPr>
          <w:spacing w:val="-2"/>
          <w:sz w:val="28"/>
        </w:rPr>
        <w:t>лояльність</w:t>
      </w:r>
      <w:r>
        <w:rPr>
          <w:spacing w:val="-9"/>
          <w:sz w:val="28"/>
        </w:rPr>
        <w:t> </w:t>
      </w:r>
      <w:r>
        <w:rPr>
          <w:spacing w:val="-2"/>
          <w:sz w:val="28"/>
        </w:rPr>
        <w:t>клієнтів</w:t>
      </w:r>
      <w:r>
        <w:rPr>
          <w:spacing w:val="-7"/>
          <w:sz w:val="28"/>
        </w:rPr>
        <w:t> </w:t>
      </w:r>
      <w:r>
        <w:rPr>
          <w:spacing w:val="-2"/>
          <w:sz w:val="28"/>
        </w:rPr>
        <w:t>і</w:t>
      </w:r>
      <w:r>
        <w:rPr>
          <w:spacing w:val="-6"/>
          <w:sz w:val="28"/>
        </w:rPr>
        <w:t> </w:t>
      </w:r>
      <w:r>
        <w:rPr>
          <w:spacing w:val="-2"/>
          <w:sz w:val="28"/>
        </w:rPr>
        <w:t>забезпечує</w:t>
      </w:r>
      <w:r>
        <w:rPr>
          <w:spacing w:val="-8"/>
          <w:sz w:val="28"/>
        </w:rPr>
        <w:t> </w:t>
      </w:r>
      <w:r>
        <w:rPr>
          <w:spacing w:val="-2"/>
          <w:sz w:val="28"/>
        </w:rPr>
        <w:t>стійке</w:t>
      </w:r>
      <w:r>
        <w:rPr>
          <w:spacing w:val="-7"/>
          <w:sz w:val="28"/>
        </w:rPr>
        <w:t> </w:t>
      </w:r>
      <w:r>
        <w:rPr>
          <w:spacing w:val="-2"/>
          <w:sz w:val="28"/>
        </w:rPr>
        <w:t>зростання,</w:t>
      </w:r>
      <w:r>
        <w:rPr>
          <w:spacing w:val="-7"/>
          <w:sz w:val="28"/>
        </w:rPr>
        <w:t> </w:t>
      </w:r>
      <w:r>
        <w:rPr>
          <w:spacing w:val="-2"/>
          <w:sz w:val="28"/>
        </w:rPr>
        <w:t>оскільки</w:t>
      </w:r>
    </w:p>
    <w:p>
      <w:pPr>
        <w:pStyle w:val="BodyText"/>
        <w:spacing w:before="2"/>
        <w:ind w:left="143" w:firstLine="0"/>
      </w:pPr>
      <w:r>
        <w:rPr/>
        <w:t>задоволені</w:t>
      </w:r>
      <w:r>
        <w:rPr>
          <w:spacing w:val="-8"/>
        </w:rPr>
        <w:t> </w:t>
      </w:r>
      <w:r>
        <w:rPr/>
        <w:t>клієнти</w:t>
      </w:r>
      <w:r>
        <w:rPr>
          <w:spacing w:val="-8"/>
        </w:rPr>
        <w:t> </w:t>
      </w:r>
      <w:r>
        <w:rPr/>
        <w:t>частіше</w:t>
      </w:r>
      <w:r>
        <w:rPr>
          <w:spacing w:val="-6"/>
        </w:rPr>
        <w:t> </w:t>
      </w:r>
      <w:r>
        <w:rPr/>
        <w:t>рекомендують</w:t>
      </w:r>
      <w:r>
        <w:rPr>
          <w:spacing w:val="-7"/>
        </w:rPr>
        <w:t> </w:t>
      </w:r>
      <w:r>
        <w:rPr/>
        <w:t>продукт</w:t>
      </w:r>
      <w:r>
        <w:rPr>
          <w:spacing w:val="-6"/>
        </w:rPr>
        <w:t> </w:t>
      </w:r>
      <w:r>
        <w:rPr>
          <w:spacing w:val="-2"/>
        </w:rPr>
        <w:t>іншим.</w:t>
      </w:r>
    </w:p>
    <w:p>
      <w:pPr>
        <w:pStyle w:val="BodyText"/>
        <w:spacing w:line="360" w:lineRule="auto" w:before="160"/>
        <w:ind w:left="143" w:right="137"/>
      </w:pPr>
      <w:r>
        <w:rPr/>
        <w:t>Концепція внутрішнього маркетингу зосереджена на тому, що ефективність зовнішнього маркетингу безпосередньо залежить від задоволеності і залученості співробітників. У інноваційних підприємствах, що перейшли на етап scale up проєкту,</w:t>
      </w:r>
      <w:r>
        <w:rPr>
          <w:spacing w:val="58"/>
          <w:w w:val="150"/>
        </w:rPr>
        <w:t>  </w:t>
      </w:r>
      <w:r>
        <w:rPr/>
        <w:t>важливо</w:t>
      </w:r>
      <w:r>
        <w:rPr>
          <w:spacing w:val="57"/>
          <w:w w:val="150"/>
        </w:rPr>
        <w:t>  </w:t>
      </w:r>
      <w:r>
        <w:rPr/>
        <w:t>забезпечити,</w:t>
      </w:r>
      <w:r>
        <w:rPr>
          <w:spacing w:val="57"/>
          <w:w w:val="150"/>
        </w:rPr>
        <w:t>  </w:t>
      </w:r>
      <w:r>
        <w:rPr/>
        <w:t>щоб</w:t>
      </w:r>
      <w:r>
        <w:rPr>
          <w:spacing w:val="58"/>
          <w:w w:val="150"/>
        </w:rPr>
        <w:t>  </w:t>
      </w:r>
      <w:r>
        <w:rPr/>
        <w:t>працівники</w:t>
      </w:r>
      <w:r>
        <w:rPr>
          <w:spacing w:val="58"/>
          <w:w w:val="150"/>
        </w:rPr>
        <w:t>  </w:t>
      </w:r>
      <w:r>
        <w:rPr/>
        <w:t>були</w:t>
      </w:r>
      <w:r>
        <w:rPr>
          <w:spacing w:val="58"/>
          <w:w w:val="150"/>
        </w:rPr>
        <w:t>  </w:t>
      </w:r>
      <w:r>
        <w:rPr>
          <w:spacing w:val="-2"/>
        </w:rPr>
        <w:t>вмотивованими,</w:t>
      </w:r>
    </w:p>
    <w:p>
      <w:pPr>
        <w:pStyle w:val="BodyText"/>
        <w:spacing w:after="0" w:line="360" w:lineRule="auto"/>
        <w:sectPr>
          <w:pgSz w:w="11910" w:h="16840"/>
          <w:pgMar w:header="719" w:footer="0" w:top="1260" w:bottom="280" w:left="1275" w:right="425"/>
        </w:sectPr>
      </w:pPr>
    </w:p>
    <w:p>
      <w:pPr>
        <w:pStyle w:val="BodyText"/>
        <w:tabs>
          <w:tab w:pos="1859" w:val="left" w:leader="none"/>
          <w:tab w:pos="3134" w:val="left" w:leader="none"/>
          <w:tab w:pos="4733" w:val="left" w:leader="none"/>
          <w:tab w:pos="5438" w:val="left" w:leader="none"/>
          <w:tab w:pos="5797" w:val="left" w:leader="none"/>
          <w:tab w:pos="6658" w:val="left" w:leader="none"/>
          <w:tab w:pos="7371" w:val="left" w:leader="none"/>
          <w:tab w:pos="9227" w:val="left" w:leader="none"/>
        </w:tabs>
        <w:spacing w:line="360" w:lineRule="auto" w:before="79"/>
        <w:ind w:left="143" w:right="134" w:firstLine="0"/>
        <w:jc w:val="right"/>
      </w:pPr>
      <w:r>
        <w:rPr/>
        <w:t>усвідомлювали</w:t>
      </w:r>
      <w:r>
        <w:rPr>
          <w:spacing w:val="-7"/>
        </w:rPr>
        <w:t> </w:t>
      </w:r>
      <w:r>
        <w:rPr/>
        <w:t>свою</w:t>
      </w:r>
      <w:r>
        <w:rPr>
          <w:spacing w:val="-8"/>
        </w:rPr>
        <w:t> </w:t>
      </w:r>
      <w:r>
        <w:rPr/>
        <w:t>роль</w:t>
      </w:r>
      <w:r>
        <w:rPr>
          <w:spacing w:val="-8"/>
        </w:rPr>
        <w:t> </w:t>
      </w:r>
      <w:r>
        <w:rPr/>
        <w:t>у</w:t>
      </w:r>
      <w:r>
        <w:rPr>
          <w:spacing w:val="-7"/>
        </w:rPr>
        <w:t> </w:t>
      </w:r>
      <w:r>
        <w:rPr/>
        <w:t>компанії</w:t>
      </w:r>
      <w:r>
        <w:rPr>
          <w:spacing w:val="-7"/>
        </w:rPr>
        <w:t> </w:t>
      </w:r>
      <w:r>
        <w:rPr/>
        <w:t>і</w:t>
      </w:r>
      <w:r>
        <w:rPr>
          <w:spacing w:val="-7"/>
        </w:rPr>
        <w:t> </w:t>
      </w:r>
      <w:r>
        <w:rPr/>
        <w:t>мали</w:t>
      </w:r>
      <w:r>
        <w:rPr>
          <w:spacing w:val="-7"/>
        </w:rPr>
        <w:t> </w:t>
      </w:r>
      <w:r>
        <w:rPr/>
        <w:t>необхідні</w:t>
      </w:r>
      <w:r>
        <w:rPr>
          <w:spacing w:val="-9"/>
        </w:rPr>
        <w:t> </w:t>
      </w:r>
      <w:r>
        <w:rPr/>
        <w:t>ресурси</w:t>
      </w:r>
      <w:r>
        <w:rPr>
          <w:spacing w:val="-9"/>
        </w:rPr>
        <w:t> </w:t>
      </w:r>
      <w:r>
        <w:rPr/>
        <w:t>для</w:t>
      </w:r>
      <w:r>
        <w:rPr>
          <w:spacing w:val="-7"/>
        </w:rPr>
        <w:t> </w:t>
      </w:r>
      <w:r>
        <w:rPr/>
        <w:t>виконання</w:t>
      </w:r>
      <w:r>
        <w:rPr>
          <w:spacing w:val="-7"/>
        </w:rPr>
        <w:t> </w:t>
      </w:r>
      <w:r>
        <w:rPr/>
        <w:t>своїх завдань.</w:t>
      </w:r>
      <w:r>
        <w:rPr>
          <w:spacing w:val="-18"/>
        </w:rPr>
        <w:t> </w:t>
      </w:r>
      <w:r>
        <w:rPr/>
        <w:t>Залучення</w:t>
      </w:r>
      <w:r>
        <w:rPr>
          <w:spacing w:val="-18"/>
        </w:rPr>
        <w:t> </w:t>
      </w:r>
      <w:r>
        <w:rPr/>
        <w:t>працівників</w:t>
      </w:r>
      <w:r>
        <w:rPr>
          <w:spacing w:val="-17"/>
        </w:rPr>
        <w:t> </w:t>
      </w:r>
      <w:r>
        <w:rPr/>
        <w:t>у</w:t>
      </w:r>
      <w:r>
        <w:rPr>
          <w:spacing w:val="-18"/>
        </w:rPr>
        <w:t> </w:t>
      </w:r>
      <w:r>
        <w:rPr/>
        <w:t>процеси</w:t>
      </w:r>
      <w:r>
        <w:rPr>
          <w:spacing w:val="-17"/>
        </w:rPr>
        <w:t> </w:t>
      </w:r>
      <w:r>
        <w:rPr/>
        <w:t>прийняття</w:t>
      </w:r>
      <w:r>
        <w:rPr>
          <w:spacing w:val="-18"/>
        </w:rPr>
        <w:t> </w:t>
      </w:r>
      <w:r>
        <w:rPr/>
        <w:t>рішень,</w:t>
      </w:r>
      <w:r>
        <w:rPr>
          <w:spacing w:val="-17"/>
        </w:rPr>
        <w:t> </w:t>
      </w:r>
      <w:r>
        <w:rPr/>
        <w:t>їх</w:t>
      </w:r>
      <w:r>
        <w:rPr>
          <w:spacing w:val="-18"/>
        </w:rPr>
        <w:t> </w:t>
      </w:r>
      <w:r>
        <w:rPr/>
        <w:t>розвиток</w:t>
      </w:r>
      <w:r>
        <w:rPr>
          <w:spacing w:val="-17"/>
        </w:rPr>
        <w:t> </w:t>
      </w:r>
      <w:r>
        <w:rPr/>
        <w:t>і</w:t>
      </w:r>
      <w:r>
        <w:rPr>
          <w:spacing w:val="-18"/>
        </w:rPr>
        <w:t> </w:t>
      </w:r>
      <w:r>
        <w:rPr/>
        <w:t>навчання сприяє формуванню команди, яка активно сприяє досягненню цілей компанії. Для scale</w:t>
      </w:r>
      <w:r>
        <w:rPr>
          <w:spacing w:val="40"/>
        </w:rPr>
        <w:t> </w:t>
      </w:r>
      <w:r>
        <w:rPr/>
        <w:t>up</w:t>
      </w:r>
      <w:r>
        <w:rPr>
          <w:spacing w:val="40"/>
        </w:rPr>
        <w:t> </w:t>
      </w:r>
      <w:r>
        <w:rPr/>
        <w:t>проєктів</w:t>
      </w:r>
      <w:r>
        <w:rPr>
          <w:spacing w:val="40"/>
        </w:rPr>
        <w:t> </w:t>
      </w:r>
      <w:r>
        <w:rPr/>
        <w:t>це</w:t>
      </w:r>
      <w:r>
        <w:rPr>
          <w:spacing w:val="40"/>
        </w:rPr>
        <w:t> </w:t>
      </w:r>
      <w:r>
        <w:rPr/>
        <w:t>означає</w:t>
      </w:r>
      <w:r>
        <w:rPr>
          <w:spacing w:val="40"/>
        </w:rPr>
        <w:t> </w:t>
      </w:r>
      <w:r>
        <w:rPr/>
        <w:t>необхідність</w:t>
      </w:r>
      <w:r>
        <w:rPr>
          <w:spacing w:val="40"/>
        </w:rPr>
        <w:t> </w:t>
      </w:r>
      <w:r>
        <w:rPr/>
        <w:t>забезпечення</w:t>
      </w:r>
      <w:r>
        <w:rPr>
          <w:spacing w:val="40"/>
        </w:rPr>
        <w:t> </w:t>
      </w:r>
      <w:r>
        <w:rPr/>
        <w:t>навчальних</w:t>
      </w:r>
      <w:r>
        <w:rPr>
          <w:spacing w:val="40"/>
        </w:rPr>
        <w:t> </w:t>
      </w:r>
      <w:r>
        <w:rPr/>
        <w:t>програм</w:t>
      </w:r>
      <w:r>
        <w:rPr>
          <w:spacing w:val="40"/>
        </w:rPr>
        <w:t> </w:t>
      </w:r>
      <w:r>
        <w:rPr/>
        <w:t>та ініціатив</w:t>
      </w:r>
      <w:r>
        <w:rPr>
          <w:spacing w:val="40"/>
        </w:rPr>
        <w:t> </w:t>
      </w:r>
      <w:r>
        <w:rPr/>
        <w:t>для</w:t>
      </w:r>
      <w:r>
        <w:rPr>
          <w:spacing w:val="40"/>
        </w:rPr>
        <w:t> </w:t>
      </w:r>
      <w:r>
        <w:rPr/>
        <w:t>підвищення</w:t>
      </w:r>
      <w:r>
        <w:rPr>
          <w:spacing w:val="40"/>
        </w:rPr>
        <w:t> </w:t>
      </w:r>
      <w:r>
        <w:rPr/>
        <w:t>кваліфікації.</w:t>
      </w:r>
      <w:r>
        <w:rPr>
          <w:spacing w:val="40"/>
        </w:rPr>
        <w:t> </w:t>
      </w:r>
      <w:r>
        <w:rPr/>
        <w:t>Окрім</w:t>
      </w:r>
      <w:r>
        <w:rPr>
          <w:spacing w:val="40"/>
        </w:rPr>
        <w:t> </w:t>
      </w:r>
      <w:r>
        <w:rPr/>
        <w:t>цього</w:t>
      </w:r>
      <w:r>
        <w:rPr>
          <w:spacing w:val="40"/>
        </w:rPr>
        <w:t> </w:t>
      </w:r>
      <w:r>
        <w:rPr/>
        <w:t>в</w:t>
      </w:r>
      <w:r>
        <w:rPr>
          <w:spacing w:val="40"/>
        </w:rPr>
        <w:t> </w:t>
      </w:r>
      <w:r>
        <w:rPr/>
        <w:t>концепції</w:t>
      </w:r>
      <w:r>
        <w:rPr>
          <w:spacing w:val="40"/>
        </w:rPr>
        <w:t> </w:t>
      </w:r>
      <w:r>
        <w:rPr/>
        <w:t>внутрішнього</w:t>
      </w:r>
      <w:r>
        <w:rPr>
          <w:spacing w:val="40"/>
        </w:rPr>
        <w:t> </w:t>
      </w:r>
      <w:r>
        <w:rPr/>
        <w:t>маркетингу</w:t>
      </w:r>
      <w:r>
        <w:rPr>
          <w:spacing w:val="80"/>
        </w:rPr>
        <w:t> </w:t>
      </w:r>
      <w:r>
        <w:rPr/>
        <w:t>важливу</w:t>
      </w:r>
      <w:r>
        <w:rPr>
          <w:spacing w:val="80"/>
        </w:rPr>
        <w:t> </w:t>
      </w:r>
      <w:r>
        <w:rPr/>
        <w:t>роль</w:t>
      </w:r>
      <w:r>
        <w:rPr>
          <w:spacing w:val="80"/>
        </w:rPr>
        <w:t> </w:t>
      </w:r>
      <w:r>
        <w:rPr/>
        <w:t>відіграє</w:t>
      </w:r>
      <w:r>
        <w:rPr>
          <w:spacing w:val="80"/>
        </w:rPr>
        <w:t> </w:t>
      </w:r>
      <w:r>
        <w:rPr/>
        <w:t>корпоративна</w:t>
        <w:tab/>
        <w:t>культура.</w:t>
      </w:r>
      <w:r>
        <w:rPr>
          <w:spacing w:val="80"/>
        </w:rPr>
        <w:t> </w:t>
      </w:r>
      <w:r>
        <w:rPr/>
        <w:t>Вона</w:t>
      </w:r>
      <w:r>
        <w:rPr>
          <w:spacing w:val="80"/>
        </w:rPr>
        <w:t> </w:t>
      </w:r>
      <w:r>
        <w:rPr/>
        <w:t>полягає</w:t>
      </w:r>
      <w:r>
        <w:rPr>
          <w:spacing w:val="80"/>
        </w:rPr>
        <w:t> </w:t>
      </w:r>
      <w:r>
        <w:rPr/>
        <w:t>у створенні позитивного робочого середовища, де цінуються ініціатива і співпраця, може</w:t>
      </w:r>
      <w:r>
        <w:rPr>
          <w:spacing w:val="-6"/>
        </w:rPr>
        <w:t> </w:t>
      </w:r>
      <w:r>
        <w:rPr/>
        <w:t>призвести</w:t>
      </w:r>
      <w:r>
        <w:rPr>
          <w:spacing w:val="-8"/>
        </w:rPr>
        <w:t> </w:t>
      </w:r>
      <w:r>
        <w:rPr/>
        <w:t>до</w:t>
      </w:r>
      <w:r>
        <w:rPr>
          <w:spacing w:val="-8"/>
        </w:rPr>
        <w:t> </w:t>
      </w:r>
      <w:r>
        <w:rPr/>
        <w:t>підвищення</w:t>
      </w:r>
      <w:r>
        <w:rPr>
          <w:spacing w:val="-6"/>
        </w:rPr>
        <w:t> </w:t>
      </w:r>
      <w:r>
        <w:rPr/>
        <w:t>продуктивності</w:t>
      </w:r>
      <w:r>
        <w:rPr>
          <w:spacing w:val="-5"/>
        </w:rPr>
        <w:t> </w:t>
      </w:r>
      <w:r>
        <w:rPr/>
        <w:t>та</w:t>
      </w:r>
      <w:r>
        <w:rPr>
          <w:spacing w:val="-6"/>
        </w:rPr>
        <w:t> </w:t>
      </w:r>
      <w:r>
        <w:rPr/>
        <w:t>зниження</w:t>
      </w:r>
      <w:r>
        <w:rPr>
          <w:spacing w:val="-6"/>
        </w:rPr>
        <w:t> </w:t>
      </w:r>
      <w:r>
        <w:rPr/>
        <w:t>плинності</w:t>
      </w:r>
      <w:r>
        <w:rPr>
          <w:spacing w:val="-6"/>
        </w:rPr>
        <w:t> </w:t>
      </w:r>
      <w:r>
        <w:rPr/>
        <w:t>кадрів [28]. Для</w:t>
      </w:r>
      <w:r>
        <w:rPr>
          <w:spacing w:val="80"/>
          <w:w w:val="150"/>
        </w:rPr>
        <w:t> </w:t>
      </w:r>
      <w:r>
        <w:rPr/>
        <w:t>підприємства,</w:t>
      </w:r>
      <w:r>
        <w:rPr>
          <w:spacing w:val="80"/>
          <w:w w:val="150"/>
        </w:rPr>
        <w:t> </w:t>
      </w:r>
      <w:r>
        <w:rPr/>
        <w:t>що</w:t>
      </w:r>
      <w:r>
        <w:rPr>
          <w:spacing w:val="80"/>
          <w:w w:val="150"/>
        </w:rPr>
        <w:t> </w:t>
      </w:r>
      <w:r>
        <w:rPr/>
        <w:t>перейшло</w:t>
      </w:r>
      <w:r>
        <w:rPr>
          <w:spacing w:val="80"/>
          <w:w w:val="150"/>
        </w:rPr>
        <w:t> </w:t>
      </w:r>
      <w:r>
        <w:rPr/>
        <w:t>у</w:t>
      </w:r>
      <w:r>
        <w:rPr>
          <w:spacing w:val="80"/>
          <w:w w:val="150"/>
        </w:rPr>
        <w:t> </w:t>
      </w:r>
      <w:r>
        <w:rPr/>
        <w:t>етап</w:t>
      </w:r>
      <w:r>
        <w:rPr>
          <w:spacing w:val="80"/>
          <w:w w:val="150"/>
        </w:rPr>
        <w:t> </w:t>
      </w:r>
      <w:r>
        <w:rPr/>
        <w:t>scale</w:t>
      </w:r>
      <w:r>
        <w:rPr>
          <w:spacing w:val="80"/>
          <w:w w:val="150"/>
        </w:rPr>
        <w:t> </w:t>
      </w:r>
      <w:r>
        <w:rPr/>
        <w:t>up</w:t>
      </w:r>
      <w:r>
        <w:rPr>
          <w:spacing w:val="80"/>
          <w:w w:val="150"/>
        </w:rPr>
        <w:t> </w:t>
      </w:r>
      <w:r>
        <w:rPr/>
        <w:t>проєкту,</w:t>
      </w:r>
      <w:r>
        <w:rPr>
          <w:spacing w:val="80"/>
          <w:w w:val="150"/>
        </w:rPr>
        <w:t> </w:t>
      </w:r>
      <w:r>
        <w:rPr/>
        <w:t>вона</w:t>
      </w:r>
      <w:r>
        <w:rPr>
          <w:spacing w:val="80"/>
          <w:w w:val="150"/>
        </w:rPr>
        <w:t> </w:t>
      </w:r>
      <w:r>
        <w:rPr/>
        <w:t>допомагає сформувати</w:t>
      </w:r>
      <w:r>
        <w:rPr>
          <w:spacing w:val="-4"/>
        </w:rPr>
        <w:t> </w:t>
      </w:r>
      <w:r>
        <w:rPr/>
        <w:t>сильний</w:t>
      </w:r>
      <w:r>
        <w:rPr>
          <w:spacing w:val="-1"/>
        </w:rPr>
        <w:t> </w:t>
      </w:r>
      <w:r>
        <w:rPr/>
        <w:t>колектив,</w:t>
      </w:r>
      <w:r>
        <w:rPr>
          <w:spacing w:val="-2"/>
        </w:rPr>
        <w:t> </w:t>
      </w:r>
      <w:r>
        <w:rPr/>
        <w:t>який</w:t>
      </w:r>
      <w:r>
        <w:rPr>
          <w:spacing w:val="-1"/>
        </w:rPr>
        <w:t> </w:t>
      </w:r>
      <w:r>
        <w:rPr/>
        <w:t>готовий</w:t>
      </w:r>
      <w:r>
        <w:rPr>
          <w:spacing w:val="-1"/>
        </w:rPr>
        <w:t> </w:t>
      </w:r>
      <w:r>
        <w:rPr/>
        <w:t>підтримувати</w:t>
      </w:r>
      <w:r>
        <w:rPr>
          <w:spacing w:val="-1"/>
        </w:rPr>
        <w:t> </w:t>
      </w:r>
      <w:r>
        <w:rPr/>
        <w:t>зміни</w:t>
      </w:r>
      <w:r>
        <w:rPr>
          <w:spacing w:val="-1"/>
        </w:rPr>
        <w:t> </w:t>
      </w:r>
      <w:r>
        <w:rPr/>
        <w:t>та</w:t>
      </w:r>
      <w:r>
        <w:rPr>
          <w:spacing w:val="-1"/>
        </w:rPr>
        <w:t> </w:t>
      </w:r>
      <w:r>
        <w:rPr/>
        <w:t>нововведення. Реалізація концепції</w:t>
      </w:r>
      <w:r>
        <w:rPr>
          <w:spacing w:val="40"/>
        </w:rPr>
        <w:t> </w:t>
      </w:r>
      <w:r>
        <w:rPr/>
        <w:t>внутрішнього</w:t>
      </w:r>
      <w:r>
        <w:rPr>
          <w:spacing w:val="40"/>
        </w:rPr>
        <w:t> </w:t>
      </w:r>
      <w:r>
        <w:rPr/>
        <w:t>маркетингу на етапі scale up</w:t>
      </w:r>
      <w:r>
        <w:rPr>
          <w:spacing w:val="40"/>
        </w:rPr>
        <w:t> </w:t>
      </w:r>
      <w:r>
        <w:rPr/>
        <w:t>допомагає </w:t>
      </w:r>
      <w:r>
        <w:rPr>
          <w:spacing w:val="-2"/>
        </w:rPr>
        <w:t>сформувати</w:t>
      </w:r>
      <w:r>
        <w:rPr/>
        <w:tab/>
      </w:r>
      <w:r>
        <w:rPr>
          <w:spacing w:val="-2"/>
        </w:rPr>
        <w:t>сильний</w:t>
      </w:r>
      <w:r>
        <w:rPr/>
        <w:tab/>
      </w:r>
      <w:r>
        <w:rPr>
          <w:spacing w:val="-2"/>
        </w:rPr>
        <w:t>командний</w:t>
      </w:r>
      <w:r>
        <w:rPr/>
        <w:tab/>
      </w:r>
      <w:r>
        <w:rPr>
          <w:spacing w:val="-5"/>
        </w:rPr>
        <w:t>дух</w:t>
      </w:r>
      <w:r>
        <w:rPr/>
        <w:tab/>
      </w:r>
      <w:r>
        <w:rPr>
          <w:spacing w:val="-10"/>
        </w:rPr>
        <w:t>і</w:t>
      </w:r>
      <w:r>
        <w:rPr/>
        <w:tab/>
      </w:r>
      <w:r>
        <w:rPr>
          <w:spacing w:val="-2"/>
        </w:rPr>
        <w:t>підвищити</w:t>
      </w:r>
      <w:r>
        <w:rPr/>
        <w:tab/>
      </w:r>
      <w:r>
        <w:rPr>
          <w:spacing w:val="-2"/>
        </w:rPr>
        <w:t>ефективність</w:t>
      </w:r>
      <w:r>
        <w:rPr/>
        <w:tab/>
      </w:r>
      <w:r>
        <w:rPr>
          <w:spacing w:val="-2"/>
        </w:rPr>
        <w:t>роботи</w:t>
      </w:r>
    </w:p>
    <w:p>
      <w:pPr>
        <w:pStyle w:val="BodyText"/>
        <w:spacing w:before="1"/>
        <w:ind w:left="143" w:firstLine="0"/>
      </w:pPr>
      <w:r>
        <w:rPr/>
        <w:t>підприємства</w:t>
      </w:r>
      <w:r>
        <w:rPr>
          <w:spacing w:val="-7"/>
        </w:rPr>
        <w:t> </w:t>
      </w:r>
      <w:r>
        <w:rPr/>
        <w:t>в</w:t>
      </w:r>
      <w:r>
        <w:rPr>
          <w:spacing w:val="-6"/>
        </w:rPr>
        <w:t> </w:t>
      </w:r>
      <w:r>
        <w:rPr>
          <w:spacing w:val="-2"/>
        </w:rPr>
        <w:t>цілому.</w:t>
      </w:r>
    </w:p>
    <w:p>
      <w:pPr>
        <w:pStyle w:val="BodyText"/>
        <w:spacing w:line="360" w:lineRule="auto" w:before="160"/>
        <w:ind w:left="143" w:right="141"/>
      </w:pPr>
      <w:r>
        <w:rPr/>
        <w:t>Концепція маркетингу постачання акцентує увагу на важливості створення та підтримки ефективних відносин з постачальниками. У рамках scale up проєктів підприємства мають враховувати, що якість постачання безпосередньо впливає на якість продукції та задоволеність споживачів [30]. Концепція маркетингу постачання на етапі scale up проєктів полягає у:</w:t>
      </w:r>
    </w:p>
    <w:p>
      <w:pPr>
        <w:pStyle w:val="ListParagraph"/>
        <w:numPr>
          <w:ilvl w:val="0"/>
          <w:numId w:val="59"/>
        </w:numPr>
        <w:tabs>
          <w:tab w:pos="1557" w:val="left" w:leader="none"/>
        </w:tabs>
        <w:spacing w:line="360" w:lineRule="auto" w:before="0" w:after="0"/>
        <w:ind w:left="143" w:right="136" w:firstLine="707"/>
        <w:jc w:val="both"/>
        <w:rPr>
          <w:sz w:val="28"/>
        </w:rPr>
      </w:pPr>
      <w:r>
        <w:rPr>
          <w:sz w:val="28"/>
        </w:rPr>
        <w:t>забезпеченні стабільного постачання сировини та матеріалів, що є критично важливим для безперервності виробництва. Для scale up проєктів важливо розвивати стратегічні партнерства з постачальниками, які можуть гарантувати надійність поставок;</w:t>
      </w:r>
    </w:p>
    <w:p>
      <w:pPr>
        <w:pStyle w:val="ListParagraph"/>
        <w:numPr>
          <w:ilvl w:val="0"/>
          <w:numId w:val="59"/>
        </w:numPr>
        <w:tabs>
          <w:tab w:pos="1557" w:val="left" w:leader="none"/>
        </w:tabs>
        <w:spacing w:line="360" w:lineRule="auto" w:before="1" w:after="0"/>
        <w:ind w:left="143" w:right="136" w:firstLine="707"/>
        <w:jc w:val="both"/>
        <w:rPr>
          <w:sz w:val="28"/>
        </w:rPr>
      </w:pPr>
      <w:r>
        <w:rPr>
          <w:sz w:val="28"/>
        </w:rPr>
        <w:t>налагодження тісних відносин з постачальниками забезпечує вигідні умови,</w:t>
      </w:r>
      <w:r>
        <w:rPr>
          <w:spacing w:val="-16"/>
          <w:sz w:val="28"/>
        </w:rPr>
        <w:t> </w:t>
      </w:r>
      <w:r>
        <w:rPr>
          <w:sz w:val="28"/>
        </w:rPr>
        <w:t>швидке</w:t>
      </w:r>
      <w:r>
        <w:rPr>
          <w:spacing w:val="-18"/>
          <w:sz w:val="28"/>
        </w:rPr>
        <w:t> </w:t>
      </w:r>
      <w:r>
        <w:rPr>
          <w:sz w:val="28"/>
        </w:rPr>
        <w:t>реагування</w:t>
      </w:r>
      <w:r>
        <w:rPr>
          <w:spacing w:val="-17"/>
          <w:sz w:val="28"/>
        </w:rPr>
        <w:t> </w:t>
      </w:r>
      <w:r>
        <w:rPr>
          <w:sz w:val="28"/>
        </w:rPr>
        <w:t>на</w:t>
      </w:r>
      <w:r>
        <w:rPr>
          <w:spacing w:val="-16"/>
          <w:sz w:val="28"/>
        </w:rPr>
        <w:t> </w:t>
      </w:r>
      <w:r>
        <w:rPr>
          <w:sz w:val="28"/>
        </w:rPr>
        <w:t>потреби</w:t>
      </w:r>
      <w:r>
        <w:rPr>
          <w:spacing w:val="-15"/>
          <w:sz w:val="28"/>
        </w:rPr>
        <w:t> </w:t>
      </w:r>
      <w:r>
        <w:rPr>
          <w:sz w:val="28"/>
        </w:rPr>
        <w:t>компанії</w:t>
      </w:r>
      <w:r>
        <w:rPr>
          <w:spacing w:val="-15"/>
          <w:sz w:val="28"/>
        </w:rPr>
        <w:t> </w:t>
      </w:r>
      <w:r>
        <w:rPr>
          <w:sz w:val="28"/>
        </w:rPr>
        <w:t>та</w:t>
      </w:r>
      <w:r>
        <w:rPr>
          <w:spacing w:val="-16"/>
          <w:sz w:val="28"/>
        </w:rPr>
        <w:t> </w:t>
      </w:r>
      <w:r>
        <w:rPr>
          <w:sz w:val="28"/>
        </w:rPr>
        <w:t>можливість</w:t>
      </w:r>
      <w:r>
        <w:rPr>
          <w:spacing w:val="-17"/>
          <w:sz w:val="28"/>
        </w:rPr>
        <w:t> </w:t>
      </w:r>
      <w:r>
        <w:rPr>
          <w:sz w:val="28"/>
        </w:rPr>
        <w:t>для</w:t>
      </w:r>
      <w:r>
        <w:rPr>
          <w:spacing w:val="-15"/>
          <w:sz w:val="28"/>
        </w:rPr>
        <w:t> </w:t>
      </w:r>
      <w:r>
        <w:rPr>
          <w:sz w:val="28"/>
        </w:rPr>
        <w:t>інновацій.</w:t>
      </w:r>
      <w:r>
        <w:rPr>
          <w:spacing w:val="-10"/>
          <w:sz w:val="28"/>
        </w:rPr>
        <w:t> </w:t>
      </w:r>
      <w:r>
        <w:rPr>
          <w:sz w:val="28"/>
        </w:rPr>
        <w:t>Також підприємства можуть співпрацювати з постачальниками для розробки нових продуктів або технологій;</w:t>
      </w:r>
    </w:p>
    <w:p>
      <w:pPr>
        <w:pStyle w:val="ListParagraph"/>
        <w:numPr>
          <w:ilvl w:val="0"/>
          <w:numId w:val="59"/>
        </w:numPr>
        <w:tabs>
          <w:tab w:pos="1557" w:val="left" w:leader="none"/>
        </w:tabs>
        <w:spacing w:line="360" w:lineRule="auto" w:before="0" w:after="0"/>
        <w:ind w:left="143" w:right="140" w:firstLine="707"/>
        <w:jc w:val="both"/>
        <w:rPr>
          <w:sz w:val="28"/>
        </w:rPr>
      </w:pPr>
      <w:r>
        <w:rPr>
          <w:sz w:val="28"/>
        </w:rPr>
        <w:t>постійний моніторинг ринку постачання допомагає виявити нові можливості та загрози. Це дозволяє компанії адаптувати свої стратегії постачання відповідно до змін в умовах ринку.</w:t>
      </w:r>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right="135"/>
      </w:pPr>
      <w:r>
        <w:rPr/>
        <w:t>Запровадження концепції маркетингу постачання в scale up проєктах сприяє зміцненню</w:t>
      </w:r>
      <w:r>
        <w:rPr>
          <w:spacing w:val="-3"/>
        </w:rPr>
        <w:t> </w:t>
      </w:r>
      <w:r>
        <w:rPr/>
        <w:t>конкурентних</w:t>
      </w:r>
      <w:r>
        <w:rPr>
          <w:spacing w:val="-1"/>
        </w:rPr>
        <w:t> </w:t>
      </w:r>
      <w:r>
        <w:rPr/>
        <w:t>позицій</w:t>
      </w:r>
      <w:r>
        <w:rPr>
          <w:spacing w:val="-2"/>
        </w:rPr>
        <w:t> </w:t>
      </w:r>
      <w:r>
        <w:rPr/>
        <w:t>підприємства,</w:t>
      </w:r>
      <w:r>
        <w:rPr>
          <w:spacing w:val="-2"/>
        </w:rPr>
        <w:t> </w:t>
      </w:r>
      <w:r>
        <w:rPr/>
        <w:t>оскільки</w:t>
      </w:r>
      <w:r>
        <w:rPr>
          <w:spacing w:val="-2"/>
        </w:rPr>
        <w:t> </w:t>
      </w:r>
      <w:r>
        <w:rPr/>
        <w:t>забезпечує</w:t>
      </w:r>
      <w:r>
        <w:rPr>
          <w:spacing w:val="-1"/>
        </w:rPr>
        <w:t> </w:t>
      </w:r>
      <w:r>
        <w:rPr/>
        <w:t>безперебійну роботу та можливість швидко реагувати на зміни у попиті.</w:t>
      </w:r>
    </w:p>
    <w:p>
      <w:pPr>
        <w:pStyle w:val="BodyText"/>
        <w:tabs>
          <w:tab w:pos="1664" w:val="left" w:leader="none"/>
          <w:tab w:pos="2767" w:val="left" w:leader="none"/>
          <w:tab w:pos="3132" w:val="left" w:leader="none"/>
          <w:tab w:pos="4102" w:val="left" w:leader="none"/>
          <w:tab w:pos="5467" w:val="left" w:leader="none"/>
          <w:tab w:pos="7189" w:val="left" w:leader="none"/>
          <w:tab w:pos="7702" w:val="left" w:leader="none"/>
          <w:tab w:pos="9111" w:val="left" w:leader="none"/>
        </w:tabs>
        <w:spacing w:line="360" w:lineRule="auto"/>
        <w:ind w:left="143" w:right="134"/>
        <w:jc w:val="right"/>
      </w:pPr>
      <w:r>
        <w:rPr/>
        <w:t>На</w:t>
      </w:r>
      <w:r>
        <w:rPr>
          <w:spacing w:val="40"/>
        </w:rPr>
        <w:t> </w:t>
      </w:r>
      <w:r>
        <w:rPr/>
        <w:t>етапі</w:t>
      </w:r>
      <w:r>
        <w:rPr>
          <w:spacing w:val="40"/>
        </w:rPr>
        <w:t> </w:t>
      </w:r>
      <w:r>
        <w:rPr/>
        <w:t>scale</w:t>
      </w:r>
      <w:r>
        <w:rPr>
          <w:spacing w:val="40"/>
        </w:rPr>
        <w:t> </w:t>
      </w:r>
      <w:r>
        <w:rPr/>
        <w:t>up</w:t>
      </w:r>
      <w:r>
        <w:rPr>
          <w:spacing w:val="40"/>
        </w:rPr>
        <w:t> </w:t>
      </w:r>
      <w:r>
        <w:rPr/>
        <w:t>проєкту</w:t>
      </w:r>
      <w:r>
        <w:rPr>
          <w:spacing w:val="40"/>
        </w:rPr>
        <w:t> </w:t>
      </w:r>
      <w:r>
        <w:rPr/>
        <w:t>інноваційного</w:t>
      </w:r>
      <w:r>
        <w:rPr>
          <w:spacing w:val="40"/>
        </w:rPr>
        <w:t> </w:t>
      </w:r>
      <w:r>
        <w:rPr/>
        <w:t>підприємства,</w:t>
      </w:r>
      <w:r>
        <w:rPr>
          <w:spacing w:val="40"/>
        </w:rPr>
        <w:t> </w:t>
      </w:r>
      <w:r>
        <w:rPr/>
        <w:t>логістична</w:t>
      </w:r>
      <w:r>
        <w:rPr>
          <w:spacing w:val="40"/>
        </w:rPr>
        <w:t> </w:t>
      </w:r>
      <w:r>
        <w:rPr/>
        <w:t>теорія маркетингу базується на принципах концепції «7R» (Right Product, Right Quantity, Right</w:t>
      </w:r>
      <w:r>
        <w:rPr>
          <w:spacing w:val="-2"/>
        </w:rPr>
        <w:t> </w:t>
      </w:r>
      <w:r>
        <w:rPr/>
        <w:t>Condition,</w:t>
      </w:r>
      <w:r>
        <w:rPr>
          <w:spacing w:val="-4"/>
        </w:rPr>
        <w:t> </w:t>
      </w:r>
      <w:r>
        <w:rPr/>
        <w:t>Right</w:t>
      </w:r>
      <w:r>
        <w:rPr>
          <w:spacing w:val="-2"/>
        </w:rPr>
        <w:t> </w:t>
      </w:r>
      <w:r>
        <w:rPr/>
        <w:t>Place,</w:t>
      </w:r>
      <w:r>
        <w:rPr>
          <w:spacing w:val="-3"/>
        </w:rPr>
        <w:t> </w:t>
      </w:r>
      <w:r>
        <w:rPr/>
        <w:t>Right</w:t>
      </w:r>
      <w:r>
        <w:rPr>
          <w:spacing w:val="-2"/>
        </w:rPr>
        <w:t> </w:t>
      </w:r>
      <w:r>
        <w:rPr/>
        <w:t>Time,</w:t>
      </w:r>
      <w:r>
        <w:rPr>
          <w:spacing w:val="-6"/>
        </w:rPr>
        <w:t> </w:t>
      </w:r>
      <w:r>
        <w:rPr/>
        <w:t>Right</w:t>
      </w:r>
      <w:r>
        <w:rPr>
          <w:spacing w:val="-2"/>
        </w:rPr>
        <w:t> </w:t>
      </w:r>
      <w:r>
        <w:rPr/>
        <w:t>Customer,</w:t>
      </w:r>
      <w:r>
        <w:rPr>
          <w:spacing w:val="-4"/>
        </w:rPr>
        <w:t> </w:t>
      </w:r>
      <w:r>
        <w:rPr/>
        <w:t>Right</w:t>
      </w:r>
      <w:r>
        <w:rPr>
          <w:spacing w:val="-2"/>
        </w:rPr>
        <w:t> </w:t>
      </w:r>
      <w:r>
        <w:rPr/>
        <w:t>Cost),</w:t>
      </w:r>
      <w:r>
        <w:rPr>
          <w:spacing w:val="-4"/>
        </w:rPr>
        <w:t> </w:t>
      </w:r>
      <w:r>
        <w:rPr/>
        <w:t>яка</w:t>
      </w:r>
      <w:r>
        <w:rPr>
          <w:spacing w:val="-3"/>
        </w:rPr>
        <w:t> </w:t>
      </w:r>
      <w:r>
        <w:rPr/>
        <w:t>забезпечує ефективне</w:t>
      </w:r>
      <w:r>
        <w:rPr>
          <w:spacing w:val="-14"/>
        </w:rPr>
        <w:t> </w:t>
      </w:r>
      <w:r>
        <w:rPr/>
        <w:t>управління</w:t>
      </w:r>
      <w:r>
        <w:rPr>
          <w:spacing w:val="-12"/>
        </w:rPr>
        <w:t> </w:t>
      </w:r>
      <w:r>
        <w:rPr/>
        <w:t>товарорухом</w:t>
      </w:r>
      <w:r>
        <w:rPr>
          <w:spacing w:val="-12"/>
        </w:rPr>
        <w:t> </w:t>
      </w:r>
      <w:r>
        <w:rPr/>
        <w:t>та</w:t>
      </w:r>
      <w:r>
        <w:rPr>
          <w:spacing w:val="-12"/>
        </w:rPr>
        <w:t> </w:t>
      </w:r>
      <w:r>
        <w:rPr/>
        <w:t>задоволення</w:t>
      </w:r>
      <w:r>
        <w:rPr>
          <w:spacing w:val="-12"/>
        </w:rPr>
        <w:t> </w:t>
      </w:r>
      <w:r>
        <w:rPr/>
        <w:t>потреб</w:t>
      </w:r>
      <w:r>
        <w:rPr>
          <w:spacing w:val="-11"/>
        </w:rPr>
        <w:t> </w:t>
      </w:r>
      <w:r>
        <w:rPr/>
        <w:t>зростаючого</w:t>
      </w:r>
      <w:r>
        <w:rPr>
          <w:spacing w:val="-13"/>
        </w:rPr>
        <w:t> </w:t>
      </w:r>
      <w:r>
        <w:rPr/>
        <w:t>ринку</w:t>
      </w:r>
      <w:r>
        <w:rPr>
          <w:spacing w:val="-5"/>
        </w:rPr>
        <w:t> </w:t>
      </w:r>
      <w:r>
        <w:rPr/>
        <w:t>[31]. </w:t>
      </w:r>
      <w:r>
        <w:rPr>
          <w:spacing w:val="-2"/>
        </w:rPr>
        <w:t>Логістичні</w:t>
      </w:r>
      <w:r>
        <w:rPr/>
        <w:tab/>
      </w:r>
      <w:r>
        <w:rPr>
          <w:spacing w:val="-2"/>
        </w:rPr>
        <w:t>сервіси</w:t>
      </w:r>
      <w:r>
        <w:rPr/>
        <w:tab/>
      </w:r>
      <w:r>
        <w:rPr>
          <w:spacing w:val="-10"/>
        </w:rPr>
        <w:t>в</w:t>
      </w:r>
      <w:r>
        <w:rPr/>
        <w:tab/>
      </w:r>
      <w:r>
        <w:rPr>
          <w:spacing w:val="-2"/>
        </w:rPr>
        <w:t>цьому</w:t>
      </w:r>
      <w:r>
        <w:rPr/>
        <w:tab/>
      </w:r>
      <w:r>
        <w:rPr>
          <w:spacing w:val="-2"/>
        </w:rPr>
        <w:t>контексті</w:t>
      </w:r>
      <w:r>
        <w:rPr/>
        <w:tab/>
      </w:r>
      <w:r>
        <w:rPr>
          <w:spacing w:val="-2"/>
        </w:rPr>
        <w:t>поділяються</w:t>
      </w:r>
      <w:r>
        <w:rPr/>
        <w:tab/>
      </w:r>
      <w:r>
        <w:rPr>
          <w:spacing w:val="-6"/>
        </w:rPr>
        <w:t>на</w:t>
      </w:r>
      <w:r>
        <w:rPr/>
        <w:tab/>
      </w:r>
      <w:r>
        <w:rPr>
          <w:spacing w:val="-2"/>
        </w:rPr>
        <w:t>«активні»</w:t>
      </w:r>
      <w:r>
        <w:rPr/>
        <w:tab/>
      </w:r>
      <w:r>
        <w:rPr>
          <w:spacing w:val="-6"/>
        </w:rPr>
        <w:t>та</w:t>
      </w:r>
    </w:p>
    <w:p>
      <w:pPr>
        <w:pStyle w:val="BodyText"/>
        <w:spacing w:line="360" w:lineRule="auto" w:before="1"/>
        <w:ind w:left="143" w:right="142" w:firstLine="0"/>
      </w:pPr>
      <w:r>
        <w:rPr/>
        <w:t>«підтримувальні». «Активні» сервіси на етапі масштабування безпосередньо впливають на процес постачання, що є критичним для успішного розширення виробничих і збутових операцій. До них належать:</w:t>
      </w:r>
    </w:p>
    <w:p>
      <w:pPr>
        <w:pStyle w:val="ListParagraph"/>
        <w:numPr>
          <w:ilvl w:val="0"/>
          <w:numId w:val="59"/>
        </w:numPr>
        <w:tabs>
          <w:tab w:pos="1558" w:val="left" w:leader="none"/>
        </w:tabs>
        <w:spacing w:line="362" w:lineRule="auto" w:before="0" w:after="0"/>
        <w:ind w:left="2" w:right="142" w:firstLine="849"/>
        <w:jc w:val="both"/>
        <w:rPr>
          <w:sz w:val="28"/>
        </w:rPr>
      </w:pPr>
      <w:r>
        <w:rPr>
          <w:sz w:val="28"/>
        </w:rPr>
        <w:t>Right Quantity – забезпечення правильного обсягу продукції, який відповідає потребам ринку під час стрімкого зростання;</w:t>
      </w:r>
    </w:p>
    <w:p>
      <w:pPr>
        <w:pStyle w:val="ListParagraph"/>
        <w:numPr>
          <w:ilvl w:val="0"/>
          <w:numId w:val="59"/>
        </w:numPr>
        <w:tabs>
          <w:tab w:pos="1558" w:val="left" w:leader="none"/>
        </w:tabs>
        <w:spacing w:line="360" w:lineRule="auto" w:before="0" w:after="0"/>
        <w:ind w:left="2" w:right="141" w:firstLine="849"/>
        <w:jc w:val="both"/>
        <w:rPr>
          <w:sz w:val="28"/>
        </w:rPr>
      </w:pPr>
      <w:r>
        <w:rPr>
          <w:sz w:val="28"/>
        </w:rPr>
        <w:t>Right</w:t>
      </w:r>
      <w:r>
        <w:rPr>
          <w:spacing w:val="-16"/>
          <w:sz w:val="28"/>
        </w:rPr>
        <w:t> </w:t>
      </w:r>
      <w:r>
        <w:rPr>
          <w:sz w:val="28"/>
        </w:rPr>
        <w:t>Quality</w:t>
      </w:r>
      <w:r>
        <w:rPr>
          <w:spacing w:val="-16"/>
          <w:sz w:val="28"/>
        </w:rPr>
        <w:t> </w:t>
      </w:r>
      <w:r>
        <w:rPr>
          <w:sz w:val="28"/>
        </w:rPr>
        <w:t>–</w:t>
      </w:r>
      <w:r>
        <w:rPr>
          <w:spacing w:val="-16"/>
          <w:sz w:val="28"/>
        </w:rPr>
        <w:t> </w:t>
      </w:r>
      <w:r>
        <w:rPr>
          <w:sz w:val="28"/>
        </w:rPr>
        <w:t>контроль</w:t>
      </w:r>
      <w:r>
        <w:rPr>
          <w:spacing w:val="-18"/>
          <w:sz w:val="28"/>
        </w:rPr>
        <w:t> </w:t>
      </w:r>
      <w:r>
        <w:rPr>
          <w:sz w:val="28"/>
        </w:rPr>
        <w:t>якості</w:t>
      </w:r>
      <w:r>
        <w:rPr>
          <w:spacing w:val="-15"/>
          <w:sz w:val="28"/>
        </w:rPr>
        <w:t> </w:t>
      </w:r>
      <w:r>
        <w:rPr>
          <w:sz w:val="28"/>
        </w:rPr>
        <w:t>продукції,</w:t>
      </w:r>
      <w:r>
        <w:rPr>
          <w:spacing w:val="-17"/>
          <w:sz w:val="28"/>
        </w:rPr>
        <w:t> </w:t>
      </w:r>
      <w:r>
        <w:rPr>
          <w:sz w:val="28"/>
        </w:rPr>
        <w:t>щоб</w:t>
      </w:r>
      <w:r>
        <w:rPr>
          <w:spacing w:val="-16"/>
          <w:sz w:val="28"/>
        </w:rPr>
        <w:t> </w:t>
      </w:r>
      <w:r>
        <w:rPr>
          <w:sz w:val="28"/>
        </w:rPr>
        <w:t>відповідати</w:t>
      </w:r>
      <w:r>
        <w:rPr>
          <w:spacing w:val="-16"/>
          <w:sz w:val="28"/>
        </w:rPr>
        <w:t> </w:t>
      </w:r>
      <w:r>
        <w:rPr>
          <w:sz w:val="28"/>
        </w:rPr>
        <w:t>очікуванням споживачів у процесі масштабування;</w:t>
      </w:r>
    </w:p>
    <w:p>
      <w:pPr>
        <w:pStyle w:val="ListParagraph"/>
        <w:numPr>
          <w:ilvl w:val="0"/>
          <w:numId w:val="59"/>
        </w:numPr>
        <w:tabs>
          <w:tab w:pos="1558" w:val="left" w:leader="none"/>
        </w:tabs>
        <w:spacing w:line="360" w:lineRule="auto" w:before="0" w:after="0"/>
        <w:ind w:left="2" w:right="144" w:firstLine="849"/>
        <w:jc w:val="both"/>
        <w:rPr>
          <w:sz w:val="28"/>
        </w:rPr>
      </w:pPr>
      <w:r>
        <w:rPr>
          <w:sz w:val="28"/>
        </w:rPr>
        <w:t>Right Time – точне дотримання термінів постачання, що особливо важливо для швидкого реагування на збільшений попит;</w:t>
      </w:r>
    </w:p>
    <w:p>
      <w:pPr>
        <w:pStyle w:val="ListParagraph"/>
        <w:numPr>
          <w:ilvl w:val="0"/>
          <w:numId w:val="59"/>
        </w:numPr>
        <w:tabs>
          <w:tab w:pos="1558" w:val="left" w:leader="none"/>
        </w:tabs>
        <w:spacing w:line="360" w:lineRule="auto" w:before="0" w:after="0"/>
        <w:ind w:left="2" w:right="142" w:firstLine="849"/>
        <w:jc w:val="both"/>
        <w:rPr>
          <w:sz w:val="28"/>
        </w:rPr>
      </w:pPr>
      <w:r>
        <w:rPr>
          <w:sz w:val="28"/>
        </w:rPr>
        <w:t>Right Cost – оптимізація витрат на логістичні операції, що дозволяє зберегти рентабельність навіть у періоди зростання.</w:t>
      </w:r>
    </w:p>
    <w:p>
      <w:pPr>
        <w:pStyle w:val="BodyText"/>
        <w:spacing w:line="360" w:lineRule="auto"/>
        <w:ind w:left="143" w:right="135"/>
      </w:pPr>
      <w:r>
        <w:rPr/>
        <w:t>Інші сервіси, такі як Right Product (правильний продукт), Right Place (правильне місце) та Right Customer (правильний споживач), відіграють роль підтримки. Хоча вони безпосередньо не впливають на логістичний процес постачання,</w:t>
      </w:r>
      <w:r>
        <w:rPr>
          <w:spacing w:val="53"/>
        </w:rPr>
        <w:t> </w:t>
      </w:r>
      <w:r>
        <w:rPr/>
        <w:t>їхнє</w:t>
      </w:r>
      <w:r>
        <w:rPr>
          <w:spacing w:val="54"/>
        </w:rPr>
        <w:t> </w:t>
      </w:r>
      <w:r>
        <w:rPr/>
        <w:t>значення</w:t>
      </w:r>
      <w:r>
        <w:rPr>
          <w:spacing w:val="57"/>
        </w:rPr>
        <w:t> </w:t>
      </w:r>
      <w:r>
        <w:rPr/>
        <w:t>полягає</w:t>
      </w:r>
      <w:r>
        <w:rPr>
          <w:spacing w:val="53"/>
        </w:rPr>
        <w:t> </w:t>
      </w:r>
      <w:r>
        <w:rPr/>
        <w:t>у</w:t>
      </w:r>
      <w:r>
        <w:rPr>
          <w:spacing w:val="56"/>
        </w:rPr>
        <w:t> </w:t>
      </w:r>
      <w:r>
        <w:rPr/>
        <w:t>створенні</w:t>
      </w:r>
      <w:r>
        <w:rPr>
          <w:spacing w:val="57"/>
        </w:rPr>
        <w:t> </w:t>
      </w:r>
      <w:r>
        <w:rPr/>
        <w:t>умов</w:t>
      </w:r>
      <w:r>
        <w:rPr>
          <w:spacing w:val="54"/>
        </w:rPr>
        <w:t> </w:t>
      </w:r>
      <w:r>
        <w:rPr/>
        <w:t>для</w:t>
      </w:r>
      <w:r>
        <w:rPr>
          <w:spacing w:val="55"/>
        </w:rPr>
        <w:t> </w:t>
      </w:r>
      <w:r>
        <w:rPr/>
        <w:t>належного</w:t>
      </w:r>
      <w:r>
        <w:rPr>
          <w:spacing w:val="57"/>
        </w:rPr>
        <w:t> </w:t>
      </w:r>
      <w:r>
        <w:rPr>
          <w:spacing w:val="-2"/>
        </w:rPr>
        <w:t>виконання</w:t>
      </w:r>
    </w:p>
    <w:p>
      <w:pPr>
        <w:pStyle w:val="BodyText"/>
        <w:ind w:left="143" w:firstLine="0"/>
      </w:pPr>
      <w:r>
        <w:rPr/>
        <w:t>«активних»</w:t>
      </w:r>
      <w:r>
        <w:rPr>
          <w:spacing w:val="-9"/>
        </w:rPr>
        <w:t> </w:t>
      </w:r>
      <w:r>
        <w:rPr/>
        <w:t>сервісів,</w:t>
      </w:r>
      <w:r>
        <w:rPr>
          <w:spacing w:val="-6"/>
        </w:rPr>
        <w:t> </w:t>
      </w:r>
      <w:r>
        <w:rPr/>
        <w:t>що</w:t>
      </w:r>
      <w:r>
        <w:rPr>
          <w:spacing w:val="-6"/>
        </w:rPr>
        <w:t> </w:t>
      </w:r>
      <w:r>
        <w:rPr/>
        <w:t>важливо</w:t>
      </w:r>
      <w:r>
        <w:rPr>
          <w:spacing w:val="-5"/>
        </w:rPr>
        <w:t> </w:t>
      </w:r>
      <w:r>
        <w:rPr/>
        <w:t>на</w:t>
      </w:r>
      <w:r>
        <w:rPr>
          <w:spacing w:val="-6"/>
        </w:rPr>
        <w:t> </w:t>
      </w:r>
      <w:r>
        <w:rPr/>
        <w:t>етапі</w:t>
      </w:r>
      <w:r>
        <w:rPr>
          <w:spacing w:val="-5"/>
        </w:rPr>
        <w:t> </w:t>
      </w:r>
      <w:r>
        <w:rPr/>
        <w:t>швидкого</w:t>
      </w:r>
      <w:r>
        <w:rPr>
          <w:spacing w:val="-8"/>
        </w:rPr>
        <w:t> </w:t>
      </w:r>
      <w:r>
        <w:rPr/>
        <w:t>розширення</w:t>
      </w:r>
      <w:r>
        <w:rPr>
          <w:spacing w:val="-6"/>
        </w:rPr>
        <w:t> </w:t>
      </w:r>
      <w:r>
        <w:rPr>
          <w:spacing w:val="-2"/>
        </w:rPr>
        <w:t>ринку.</w:t>
      </w:r>
    </w:p>
    <w:p>
      <w:pPr>
        <w:pStyle w:val="BodyText"/>
        <w:spacing w:line="360" w:lineRule="auto" w:before="154"/>
        <w:ind w:left="143" w:right="136"/>
      </w:pPr>
      <w:r>
        <w:rPr/>
        <w:t>У масштабованих проєктах інноваційних підприємств, впровадження концепції «7R» забезпечує ефективність управління логістикою, дозволяючи підприємству оперативно реагувати на виклики ринку та зберігати конкурентоспроможність під час масштабування.</w:t>
      </w:r>
    </w:p>
    <w:p>
      <w:pPr>
        <w:pStyle w:val="BodyText"/>
        <w:spacing w:line="360" w:lineRule="auto"/>
        <w:ind w:left="143" w:right="144"/>
      </w:pPr>
      <w:r>
        <w:rPr/>
        <w:t>Когнітивні теорії в маркетингу на етапі scale up проєкту інноваційного підприємства</w:t>
      </w:r>
      <w:r>
        <w:rPr>
          <w:spacing w:val="79"/>
          <w:w w:val="150"/>
        </w:rPr>
        <w:t> </w:t>
      </w:r>
      <w:r>
        <w:rPr/>
        <w:t>відіграють</w:t>
      </w:r>
      <w:r>
        <w:rPr>
          <w:spacing w:val="79"/>
          <w:w w:val="150"/>
        </w:rPr>
        <w:t> </w:t>
      </w:r>
      <w:r>
        <w:rPr/>
        <w:t>важливу</w:t>
      </w:r>
      <w:r>
        <w:rPr>
          <w:spacing w:val="78"/>
          <w:w w:val="150"/>
        </w:rPr>
        <w:t> </w:t>
      </w:r>
      <w:r>
        <w:rPr/>
        <w:t>роль</w:t>
      </w:r>
      <w:r>
        <w:rPr>
          <w:spacing w:val="79"/>
          <w:w w:val="150"/>
        </w:rPr>
        <w:t> </w:t>
      </w:r>
      <w:r>
        <w:rPr/>
        <w:t>у</w:t>
      </w:r>
      <w:r>
        <w:rPr>
          <w:spacing w:val="22"/>
        </w:rPr>
        <w:t>  </w:t>
      </w:r>
      <w:r>
        <w:rPr/>
        <w:t>розумінні</w:t>
      </w:r>
      <w:r>
        <w:rPr>
          <w:spacing w:val="23"/>
        </w:rPr>
        <w:t>  </w:t>
      </w:r>
      <w:r>
        <w:rPr/>
        <w:t>поведінки</w:t>
      </w:r>
      <w:r>
        <w:rPr>
          <w:spacing w:val="23"/>
        </w:rPr>
        <w:t>  </w:t>
      </w:r>
      <w:r>
        <w:rPr/>
        <w:t>споживачів</w:t>
      </w:r>
      <w:r>
        <w:rPr>
          <w:spacing w:val="22"/>
        </w:rPr>
        <w:t>  </w:t>
      </w:r>
      <w:r>
        <w:rPr>
          <w:spacing w:val="-10"/>
        </w:rPr>
        <w:t>і</w:t>
      </w:r>
    </w:p>
    <w:p>
      <w:pPr>
        <w:pStyle w:val="BodyText"/>
        <w:spacing w:after="0" w:line="360" w:lineRule="auto"/>
        <w:sectPr>
          <w:pgSz w:w="11910" w:h="16840"/>
          <w:pgMar w:header="719" w:footer="0" w:top="1260" w:bottom="280" w:left="1275" w:right="425"/>
        </w:sectPr>
      </w:pPr>
    </w:p>
    <w:p>
      <w:pPr>
        <w:pStyle w:val="BodyText"/>
        <w:spacing w:line="360" w:lineRule="auto" w:before="79"/>
        <w:ind w:left="143" w:right="136" w:firstLine="0"/>
      </w:pPr>
      <w:r>
        <w:rPr/>
        <w:t>ухваленні рішень. Вони зосереджуються на тому, як споживачі обробляють інформацію, формують свої уподобання і вибирають продукти або послуги. На етапі scale up проєкту когнітивний підхід допомагає інноваційним підприємствам краще адаптувати свої стратегії до зростаючого ринку та різноманітних потреб клієнтів, особливо коли потрібно охопити найбільшу частку споживачів, про що вже було написано вище, коли розглядалася концепція ЖЦТ.</w:t>
      </w:r>
    </w:p>
    <w:p>
      <w:pPr>
        <w:pStyle w:val="BodyText"/>
        <w:spacing w:line="321" w:lineRule="exact"/>
        <w:ind w:left="851" w:firstLine="0"/>
      </w:pPr>
      <w:r>
        <w:rPr/>
        <w:t>Основні</w:t>
      </w:r>
      <w:r>
        <w:rPr>
          <w:spacing w:val="-6"/>
        </w:rPr>
        <w:t> </w:t>
      </w:r>
      <w:r>
        <w:rPr/>
        <w:t>аспекти</w:t>
      </w:r>
      <w:r>
        <w:rPr>
          <w:spacing w:val="-4"/>
        </w:rPr>
        <w:t> </w:t>
      </w:r>
      <w:r>
        <w:rPr/>
        <w:t>когнітивних</w:t>
      </w:r>
      <w:r>
        <w:rPr>
          <w:spacing w:val="-3"/>
        </w:rPr>
        <w:t> </w:t>
      </w:r>
      <w:r>
        <w:rPr/>
        <w:t>теорій</w:t>
      </w:r>
      <w:r>
        <w:rPr>
          <w:spacing w:val="-5"/>
        </w:rPr>
        <w:t> </w:t>
      </w:r>
      <w:r>
        <w:rPr/>
        <w:t>у</w:t>
      </w:r>
      <w:r>
        <w:rPr>
          <w:spacing w:val="-4"/>
        </w:rPr>
        <w:t> </w:t>
      </w:r>
      <w:r>
        <w:rPr/>
        <w:t>маркетингу</w:t>
      </w:r>
      <w:r>
        <w:rPr>
          <w:spacing w:val="-6"/>
        </w:rPr>
        <w:t> </w:t>
      </w:r>
      <w:r>
        <w:rPr/>
        <w:t>на</w:t>
      </w:r>
      <w:r>
        <w:rPr>
          <w:spacing w:val="-5"/>
        </w:rPr>
        <w:t> </w:t>
      </w:r>
      <w:r>
        <w:rPr/>
        <w:t>етапі</w:t>
      </w:r>
      <w:r>
        <w:rPr>
          <w:spacing w:val="-6"/>
        </w:rPr>
        <w:t> </w:t>
      </w:r>
      <w:r>
        <w:rPr/>
        <w:t>scale</w:t>
      </w:r>
      <w:r>
        <w:rPr>
          <w:spacing w:val="-8"/>
        </w:rPr>
        <w:t> </w:t>
      </w:r>
      <w:r>
        <w:rPr/>
        <w:t>up</w:t>
      </w:r>
      <w:r>
        <w:rPr>
          <w:spacing w:val="3"/>
        </w:rPr>
        <w:t> </w:t>
      </w:r>
      <w:r>
        <w:rPr>
          <w:spacing w:val="-2"/>
        </w:rPr>
        <w:t>проєкту:</w:t>
      </w:r>
    </w:p>
    <w:p>
      <w:pPr>
        <w:pStyle w:val="ListParagraph"/>
        <w:numPr>
          <w:ilvl w:val="0"/>
          <w:numId w:val="59"/>
        </w:numPr>
        <w:tabs>
          <w:tab w:pos="1557" w:val="left" w:leader="none"/>
        </w:tabs>
        <w:spacing w:line="360" w:lineRule="auto" w:before="160" w:after="0"/>
        <w:ind w:left="143" w:right="135" w:firstLine="707"/>
        <w:jc w:val="both"/>
        <w:rPr>
          <w:sz w:val="28"/>
        </w:rPr>
      </w:pPr>
      <w:r>
        <w:rPr>
          <w:sz w:val="28"/>
        </w:rPr>
        <w:t>обробка</w:t>
      </w:r>
      <w:r>
        <w:rPr>
          <w:spacing w:val="-1"/>
          <w:sz w:val="28"/>
        </w:rPr>
        <w:t> </w:t>
      </w:r>
      <w:r>
        <w:rPr>
          <w:sz w:val="28"/>
        </w:rPr>
        <w:t>інформації.</w:t>
      </w:r>
      <w:r>
        <w:rPr>
          <w:spacing w:val="-2"/>
          <w:sz w:val="28"/>
        </w:rPr>
        <w:t> </w:t>
      </w:r>
      <w:r>
        <w:rPr>
          <w:sz w:val="28"/>
        </w:rPr>
        <w:t>На</w:t>
      </w:r>
      <w:r>
        <w:rPr>
          <w:spacing w:val="-2"/>
          <w:sz w:val="28"/>
        </w:rPr>
        <w:t> </w:t>
      </w:r>
      <w:r>
        <w:rPr>
          <w:sz w:val="28"/>
        </w:rPr>
        <w:t>цьому</w:t>
      </w:r>
      <w:r>
        <w:rPr>
          <w:spacing w:val="-1"/>
          <w:sz w:val="28"/>
        </w:rPr>
        <w:t> </w:t>
      </w:r>
      <w:r>
        <w:rPr>
          <w:sz w:val="28"/>
        </w:rPr>
        <w:t>етапі</w:t>
      </w:r>
      <w:r>
        <w:rPr>
          <w:spacing w:val="-1"/>
          <w:sz w:val="28"/>
        </w:rPr>
        <w:t> </w:t>
      </w:r>
      <w:r>
        <w:rPr>
          <w:sz w:val="28"/>
        </w:rPr>
        <w:t>підприємство</w:t>
      </w:r>
      <w:r>
        <w:rPr>
          <w:spacing w:val="-1"/>
          <w:sz w:val="28"/>
        </w:rPr>
        <w:t> </w:t>
      </w:r>
      <w:r>
        <w:rPr>
          <w:sz w:val="28"/>
        </w:rPr>
        <w:t>взаємодіє</w:t>
      </w:r>
      <w:r>
        <w:rPr>
          <w:spacing w:val="-2"/>
          <w:sz w:val="28"/>
        </w:rPr>
        <w:t> </w:t>
      </w:r>
      <w:r>
        <w:rPr>
          <w:sz w:val="28"/>
        </w:rPr>
        <w:t>з</w:t>
      </w:r>
      <w:r>
        <w:rPr>
          <w:spacing w:val="-2"/>
          <w:sz w:val="28"/>
        </w:rPr>
        <w:t> </w:t>
      </w:r>
      <w:r>
        <w:rPr>
          <w:sz w:val="28"/>
        </w:rPr>
        <w:t>більшою кількістю</w:t>
      </w:r>
      <w:r>
        <w:rPr>
          <w:spacing w:val="-18"/>
          <w:sz w:val="28"/>
        </w:rPr>
        <w:t> </w:t>
      </w:r>
      <w:r>
        <w:rPr>
          <w:sz w:val="28"/>
        </w:rPr>
        <w:t>споживачів,</w:t>
      </w:r>
      <w:r>
        <w:rPr>
          <w:spacing w:val="-17"/>
          <w:sz w:val="28"/>
        </w:rPr>
        <w:t> </w:t>
      </w:r>
      <w:r>
        <w:rPr>
          <w:sz w:val="28"/>
        </w:rPr>
        <w:t>тому</w:t>
      </w:r>
      <w:r>
        <w:rPr>
          <w:spacing w:val="-18"/>
          <w:sz w:val="28"/>
        </w:rPr>
        <w:t> </w:t>
      </w:r>
      <w:r>
        <w:rPr>
          <w:sz w:val="28"/>
        </w:rPr>
        <w:t>важливо</w:t>
      </w:r>
      <w:r>
        <w:rPr>
          <w:spacing w:val="-17"/>
          <w:sz w:val="28"/>
        </w:rPr>
        <w:t> </w:t>
      </w:r>
      <w:r>
        <w:rPr>
          <w:sz w:val="28"/>
        </w:rPr>
        <w:t>розуміти,</w:t>
      </w:r>
      <w:r>
        <w:rPr>
          <w:spacing w:val="-18"/>
          <w:sz w:val="28"/>
        </w:rPr>
        <w:t> </w:t>
      </w:r>
      <w:r>
        <w:rPr>
          <w:sz w:val="28"/>
        </w:rPr>
        <w:t>як</w:t>
      </w:r>
      <w:r>
        <w:rPr>
          <w:spacing w:val="-17"/>
          <w:sz w:val="28"/>
        </w:rPr>
        <w:t> </w:t>
      </w:r>
      <w:r>
        <w:rPr>
          <w:sz w:val="28"/>
        </w:rPr>
        <w:t>вони</w:t>
      </w:r>
      <w:r>
        <w:rPr>
          <w:spacing w:val="-18"/>
          <w:sz w:val="28"/>
        </w:rPr>
        <w:t> </w:t>
      </w:r>
      <w:r>
        <w:rPr>
          <w:sz w:val="28"/>
        </w:rPr>
        <w:t>обробляють</w:t>
      </w:r>
      <w:r>
        <w:rPr>
          <w:spacing w:val="-17"/>
          <w:sz w:val="28"/>
        </w:rPr>
        <w:t> </w:t>
      </w:r>
      <w:r>
        <w:rPr>
          <w:sz w:val="28"/>
        </w:rPr>
        <w:t>інформацію</w:t>
      </w:r>
      <w:r>
        <w:rPr>
          <w:spacing w:val="-18"/>
          <w:sz w:val="28"/>
        </w:rPr>
        <w:t> </w:t>
      </w:r>
      <w:r>
        <w:rPr>
          <w:sz w:val="28"/>
        </w:rPr>
        <w:t>про продукт. Споживачі аналізують характеристики продукту, відгуки, репутацію бренду та інші фактори перед ухваленням рішення про покупку. Маркетингові комунікації повинні бути чіткими, послідовними та відповідати когнітивним очікуванням цільової аудиторії;</w:t>
      </w:r>
    </w:p>
    <w:p>
      <w:pPr>
        <w:pStyle w:val="ListParagraph"/>
        <w:numPr>
          <w:ilvl w:val="0"/>
          <w:numId w:val="59"/>
        </w:numPr>
        <w:tabs>
          <w:tab w:pos="1557" w:val="left" w:leader="none"/>
        </w:tabs>
        <w:spacing w:line="360" w:lineRule="auto" w:before="2" w:after="0"/>
        <w:ind w:left="143" w:right="139" w:firstLine="707"/>
        <w:jc w:val="both"/>
        <w:rPr>
          <w:sz w:val="28"/>
        </w:rPr>
      </w:pPr>
      <w:r>
        <w:rPr>
          <w:sz w:val="28"/>
        </w:rPr>
        <w:t>поведінка ухвалення рішень. У рамках когнітивних теорій вивчаються процеси ухвалення рішень, які можуть бути раціональними або емоційними. На етапі scale up важливо враховувати різні мотиваційні драйвери споживачів. Інноваційні підприємства повинні надавати споживачам переконливі причини для вибору свого продукту, що включає акцент на цінності, перевагах та унікальних інноваційних якостях товару;</w:t>
      </w:r>
    </w:p>
    <w:p>
      <w:pPr>
        <w:pStyle w:val="ListParagraph"/>
        <w:numPr>
          <w:ilvl w:val="0"/>
          <w:numId w:val="59"/>
        </w:numPr>
        <w:tabs>
          <w:tab w:pos="1557" w:val="left" w:leader="none"/>
        </w:tabs>
        <w:spacing w:line="360" w:lineRule="auto" w:before="0" w:after="0"/>
        <w:ind w:left="143" w:right="139" w:firstLine="707"/>
        <w:jc w:val="both"/>
        <w:rPr>
          <w:sz w:val="28"/>
        </w:rPr>
      </w:pPr>
      <w:r>
        <w:rPr>
          <w:sz w:val="28"/>
        </w:rPr>
        <w:t>увага</w:t>
      </w:r>
      <w:r>
        <w:rPr>
          <w:spacing w:val="-9"/>
          <w:sz w:val="28"/>
        </w:rPr>
        <w:t> </w:t>
      </w:r>
      <w:r>
        <w:rPr>
          <w:sz w:val="28"/>
        </w:rPr>
        <w:t>та</w:t>
      </w:r>
      <w:r>
        <w:rPr>
          <w:spacing w:val="-9"/>
          <w:sz w:val="28"/>
        </w:rPr>
        <w:t> </w:t>
      </w:r>
      <w:r>
        <w:rPr>
          <w:sz w:val="28"/>
        </w:rPr>
        <w:t>сприйняття.</w:t>
      </w:r>
      <w:r>
        <w:rPr>
          <w:spacing w:val="-12"/>
          <w:sz w:val="28"/>
        </w:rPr>
        <w:t> </w:t>
      </w:r>
      <w:r>
        <w:rPr>
          <w:sz w:val="28"/>
        </w:rPr>
        <w:t>Когнітивні</w:t>
      </w:r>
      <w:r>
        <w:rPr>
          <w:spacing w:val="-8"/>
          <w:sz w:val="28"/>
        </w:rPr>
        <w:t> </w:t>
      </w:r>
      <w:r>
        <w:rPr>
          <w:sz w:val="28"/>
        </w:rPr>
        <w:t>теорії</w:t>
      </w:r>
      <w:r>
        <w:rPr>
          <w:spacing w:val="-8"/>
          <w:sz w:val="28"/>
        </w:rPr>
        <w:t> </w:t>
      </w:r>
      <w:r>
        <w:rPr>
          <w:sz w:val="28"/>
        </w:rPr>
        <w:t>також</w:t>
      </w:r>
      <w:r>
        <w:rPr>
          <w:spacing w:val="-11"/>
          <w:sz w:val="28"/>
        </w:rPr>
        <w:t> </w:t>
      </w:r>
      <w:r>
        <w:rPr>
          <w:sz w:val="28"/>
        </w:rPr>
        <w:t>допомагають</w:t>
      </w:r>
      <w:r>
        <w:rPr>
          <w:spacing w:val="-9"/>
          <w:sz w:val="28"/>
        </w:rPr>
        <w:t> </w:t>
      </w:r>
      <w:r>
        <w:rPr>
          <w:sz w:val="28"/>
        </w:rPr>
        <w:t>розуміти,</w:t>
      </w:r>
      <w:r>
        <w:rPr>
          <w:spacing w:val="-9"/>
          <w:sz w:val="28"/>
        </w:rPr>
        <w:t> </w:t>
      </w:r>
      <w:r>
        <w:rPr>
          <w:sz w:val="28"/>
        </w:rPr>
        <w:t>як споживачі звертають увагу на певні елементи маркетингових кампаній. На етапі scale up підприємство може використовувати елементи дизайну, контенту та персоналізації</w:t>
      </w:r>
      <w:r>
        <w:rPr>
          <w:spacing w:val="-2"/>
          <w:sz w:val="28"/>
        </w:rPr>
        <w:t> </w:t>
      </w:r>
      <w:r>
        <w:rPr>
          <w:sz w:val="28"/>
        </w:rPr>
        <w:t>для</w:t>
      </w:r>
      <w:r>
        <w:rPr>
          <w:spacing w:val="-2"/>
          <w:sz w:val="28"/>
        </w:rPr>
        <w:t> </w:t>
      </w:r>
      <w:r>
        <w:rPr>
          <w:sz w:val="28"/>
        </w:rPr>
        <w:t>залучення</w:t>
      </w:r>
      <w:r>
        <w:rPr>
          <w:spacing w:val="-2"/>
          <w:sz w:val="28"/>
        </w:rPr>
        <w:t> </w:t>
      </w:r>
      <w:r>
        <w:rPr>
          <w:sz w:val="28"/>
        </w:rPr>
        <w:t>більшої</w:t>
      </w:r>
      <w:r>
        <w:rPr>
          <w:spacing w:val="-2"/>
          <w:sz w:val="28"/>
        </w:rPr>
        <w:t> </w:t>
      </w:r>
      <w:r>
        <w:rPr>
          <w:sz w:val="28"/>
        </w:rPr>
        <w:t>кількості</w:t>
      </w:r>
      <w:r>
        <w:rPr>
          <w:spacing w:val="-2"/>
          <w:sz w:val="28"/>
        </w:rPr>
        <w:t> </w:t>
      </w:r>
      <w:r>
        <w:rPr>
          <w:sz w:val="28"/>
        </w:rPr>
        <w:t>клієнтів та</w:t>
      </w:r>
      <w:r>
        <w:rPr>
          <w:spacing w:val="-2"/>
          <w:sz w:val="28"/>
        </w:rPr>
        <w:t> </w:t>
      </w:r>
      <w:r>
        <w:rPr>
          <w:sz w:val="28"/>
        </w:rPr>
        <w:t>утримання</w:t>
      </w:r>
      <w:r>
        <w:rPr>
          <w:spacing w:val="-2"/>
          <w:sz w:val="28"/>
        </w:rPr>
        <w:t> </w:t>
      </w:r>
      <w:r>
        <w:rPr>
          <w:sz w:val="28"/>
        </w:rPr>
        <w:t>їхньої</w:t>
      </w:r>
      <w:r>
        <w:rPr>
          <w:spacing w:val="-2"/>
          <w:sz w:val="28"/>
        </w:rPr>
        <w:t> </w:t>
      </w:r>
      <w:r>
        <w:rPr>
          <w:sz w:val="28"/>
        </w:rPr>
        <w:t>уваги. Підвищення впізнаваності бренду й оптимізація рекламних повідомлень стають </w:t>
      </w:r>
      <w:r>
        <w:rPr>
          <w:spacing w:val="-2"/>
          <w:sz w:val="28"/>
        </w:rPr>
        <w:t>ключовими;</w:t>
      </w:r>
    </w:p>
    <w:p>
      <w:pPr>
        <w:pStyle w:val="ListParagraph"/>
        <w:numPr>
          <w:ilvl w:val="0"/>
          <w:numId w:val="59"/>
        </w:numPr>
        <w:tabs>
          <w:tab w:pos="1557" w:val="left" w:leader="none"/>
        </w:tabs>
        <w:spacing w:line="360" w:lineRule="auto" w:before="1" w:after="0"/>
        <w:ind w:left="143" w:right="144" w:firstLine="707"/>
        <w:jc w:val="both"/>
        <w:rPr>
          <w:sz w:val="28"/>
        </w:rPr>
      </w:pPr>
      <w:r>
        <w:rPr>
          <w:sz w:val="28"/>
        </w:rPr>
        <w:t>формування уподобань і лояльності На етапі scale up важливо формувати довгострокові відносини з клієнтами. Когнітивні теорії дозволяють вивчати,</w:t>
      </w:r>
      <w:r>
        <w:rPr>
          <w:spacing w:val="-2"/>
          <w:sz w:val="28"/>
        </w:rPr>
        <w:t> </w:t>
      </w:r>
      <w:r>
        <w:rPr>
          <w:sz w:val="28"/>
        </w:rPr>
        <w:t>як</w:t>
      </w:r>
      <w:r>
        <w:rPr>
          <w:spacing w:val="-1"/>
          <w:sz w:val="28"/>
        </w:rPr>
        <w:t> </w:t>
      </w:r>
      <w:r>
        <w:rPr>
          <w:sz w:val="28"/>
        </w:rPr>
        <w:t>споживачі</w:t>
      </w:r>
      <w:r>
        <w:rPr>
          <w:spacing w:val="-1"/>
          <w:sz w:val="28"/>
        </w:rPr>
        <w:t> </w:t>
      </w:r>
      <w:r>
        <w:rPr>
          <w:sz w:val="28"/>
        </w:rPr>
        <w:t>формують свої</w:t>
      </w:r>
      <w:r>
        <w:rPr>
          <w:spacing w:val="-1"/>
          <w:sz w:val="28"/>
        </w:rPr>
        <w:t> </w:t>
      </w:r>
      <w:r>
        <w:rPr>
          <w:sz w:val="28"/>
        </w:rPr>
        <w:t>уподобання,</w:t>
      </w:r>
      <w:r>
        <w:rPr>
          <w:spacing w:val="-2"/>
          <w:sz w:val="28"/>
        </w:rPr>
        <w:t> </w:t>
      </w:r>
      <w:r>
        <w:rPr>
          <w:sz w:val="28"/>
        </w:rPr>
        <w:t>які фактори впливають</w:t>
      </w:r>
      <w:r>
        <w:rPr>
          <w:spacing w:val="-3"/>
          <w:sz w:val="28"/>
        </w:rPr>
        <w:t> </w:t>
      </w:r>
      <w:r>
        <w:rPr>
          <w:sz w:val="28"/>
        </w:rPr>
        <w:t>на</w:t>
      </w:r>
      <w:r>
        <w:rPr>
          <w:spacing w:val="-2"/>
          <w:sz w:val="28"/>
        </w:rPr>
        <w:t> </w:t>
      </w:r>
      <w:r>
        <w:rPr>
          <w:sz w:val="28"/>
        </w:rPr>
        <w:t>їхню лояльність і як зробити бренд незамінним для них.</w:t>
      </w:r>
    </w:p>
    <w:p>
      <w:pPr>
        <w:pStyle w:val="ListParagraph"/>
        <w:spacing w:after="0" w:line="360" w:lineRule="auto"/>
        <w:jc w:val="both"/>
        <w:rPr>
          <w:sz w:val="28"/>
        </w:rPr>
        <w:sectPr>
          <w:pgSz w:w="11910" w:h="16840"/>
          <w:pgMar w:header="719" w:footer="0" w:top="1260" w:bottom="280" w:left="1275" w:right="425"/>
        </w:sectPr>
      </w:pPr>
    </w:p>
    <w:p>
      <w:pPr>
        <w:pStyle w:val="BodyText"/>
        <w:spacing w:line="360" w:lineRule="auto" w:before="79"/>
        <w:ind w:left="143" w:right="137"/>
      </w:pPr>
      <w:r>
        <w:rPr/>
        <w:t>Отже, когнітивні теорії в маркетингу на етапі scale up проєкту допомагають інноваційним підприємствам ефективно масштабувати свою діяльність, розуміти потреби споживачів та адаптувати маркетингові стратегії для залучення нових і утримання існуючих клієнтів, що є ключовим для досягнення успіху в умовах швидкого зростання.</w:t>
      </w:r>
    </w:p>
    <w:p>
      <w:pPr>
        <w:pStyle w:val="BodyText"/>
        <w:spacing w:after="0" w:line="360" w:lineRule="auto"/>
        <w:sectPr>
          <w:pgSz w:w="11910" w:h="16840"/>
          <w:pgMar w:header="719" w:footer="0" w:top="1260" w:bottom="280" w:left="1275" w:right="425"/>
        </w:sectPr>
      </w:pPr>
    </w:p>
    <w:p>
      <w:pPr>
        <w:pStyle w:val="Heading1"/>
        <w:ind w:left="707"/>
      </w:pPr>
      <w:bookmarkStart w:name="_bookmark20" w:id="21"/>
      <w:bookmarkEnd w:id="21"/>
      <w:r>
        <w:rPr>
          <w:b w:val="0"/>
        </w:rPr>
      </w:r>
      <w:r>
        <w:rPr/>
        <w:t>ДОДАТОК</w:t>
      </w:r>
      <w:r>
        <w:rPr>
          <w:spacing w:val="-7"/>
        </w:rPr>
        <w:t> </w:t>
      </w:r>
      <w:r>
        <w:rPr>
          <w:spacing w:val="-10"/>
        </w:rPr>
        <w:t>Б</w:t>
      </w:r>
    </w:p>
    <w:p>
      <w:pPr>
        <w:pStyle w:val="BodyText"/>
        <w:spacing w:before="280"/>
        <w:ind w:left="849" w:firstLine="0"/>
        <w:jc w:val="left"/>
      </w:pPr>
      <w:r>
        <w:rPr/>
        <w:t>Таблиця</w:t>
      </w:r>
      <w:r>
        <w:rPr>
          <w:spacing w:val="-8"/>
        </w:rPr>
        <w:t> </w:t>
      </w:r>
      <w:r>
        <w:rPr/>
        <w:t>Б.1</w:t>
      </w:r>
      <w:r>
        <w:rPr>
          <w:spacing w:val="-8"/>
        </w:rPr>
        <w:t> </w:t>
      </w:r>
      <w:r>
        <w:rPr/>
        <w:t>–</w:t>
      </w:r>
      <w:r>
        <w:rPr>
          <w:spacing w:val="-5"/>
        </w:rPr>
        <w:t> </w:t>
      </w:r>
      <w:r>
        <w:rPr/>
        <w:t>Відмінності</w:t>
      </w:r>
      <w:r>
        <w:rPr>
          <w:spacing w:val="-5"/>
        </w:rPr>
        <w:t> </w:t>
      </w:r>
      <w:r>
        <w:rPr/>
        <w:t>між</w:t>
      </w:r>
      <w:r>
        <w:rPr>
          <w:spacing w:val="-6"/>
        </w:rPr>
        <w:t> </w:t>
      </w:r>
      <w:r>
        <w:rPr/>
        <w:t>елементами</w:t>
      </w:r>
      <w:r>
        <w:rPr>
          <w:spacing w:val="-6"/>
        </w:rPr>
        <w:t> </w:t>
      </w:r>
      <w:r>
        <w:rPr/>
        <w:t>холістичного</w:t>
      </w:r>
      <w:r>
        <w:rPr>
          <w:spacing w:val="-4"/>
        </w:rPr>
        <w:t> </w:t>
      </w:r>
      <w:r>
        <w:rPr>
          <w:spacing w:val="-2"/>
        </w:rPr>
        <w:t>маркетингу</w:t>
      </w:r>
    </w:p>
    <w:p>
      <w:pPr>
        <w:pStyle w:val="BodyText"/>
        <w:spacing w:before="11"/>
        <w:ind w:left="0" w:firstLine="0"/>
        <w:jc w:val="left"/>
        <w:rPr>
          <w:sz w:val="13"/>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32"/>
        <w:gridCol w:w="2520"/>
        <w:gridCol w:w="2419"/>
        <w:gridCol w:w="2347"/>
        <w:gridCol w:w="2376"/>
        <w:gridCol w:w="2966"/>
      </w:tblGrid>
      <w:tr>
        <w:trPr>
          <w:trHeight w:val="827" w:hRule="atLeast"/>
        </w:trPr>
        <w:tc>
          <w:tcPr>
            <w:tcW w:w="1932" w:type="dxa"/>
          </w:tcPr>
          <w:p>
            <w:pPr>
              <w:pStyle w:val="TableParagraph"/>
              <w:spacing w:before="275"/>
              <w:ind w:left="499"/>
              <w:rPr>
                <w:sz w:val="24"/>
              </w:rPr>
            </w:pPr>
            <w:r>
              <w:rPr>
                <w:spacing w:val="-2"/>
                <w:sz w:val="24"/>
              </w:rPr>
              <w:t>Критерій</w:t>
            </w:r>
          </w:p>
        </w:tc>
        <w:tc>
          <w:tcPr>
            <w:tcW w:w="2520" w:type="dxa"/>
          </w:tcPr>
          <w:p>
            <w:pPr>
              <w:pStyle w:val="TableParagraph"/>
              <w:spacing w:before="138"/>
              <w:ind w:left="732" w:right="122" w:hanging="154"/>
              <w:rPr>
                <w:sz w:val="24"/>
              </w:rPr>
            </w:pPr>
            <w:r>
              <w:rPr>
                <w:spacing w:val="-2"/>
                <w:sz w:val="24"/>
              </w:rPr>
              <w:t>Інтегрований маркетинг</w:t>
            </w:r>
          </w:p>
        </w:tc>
        <w:tc>
          <w:tcPr>
            <w:tcW w:w="2419" w:type="dxa"/>
          </w:tcPr>
          <w:p>
            <w:pPr>
              <w:pStyle w:val="TableParagraph"/>
              <w:spacing w:before="138"/>
              <w:ind w:left="751" w:right="260" w:hanging="480"/>
              <w:rPr>
                <w:sz w:val="24"/>
              </w:rPr>
            </w:pPr>
            <w:r>
              <w:rPr>
                <w:sz w:val="24"/>
              </w:rPr>
              <w:t>Маркетинг</w:t>
            </w:r>
            <w:r>
              <w:rPr>
                <w:spacing w:val="-15"/>
                <w:sz w:val="24"/>
              </w:rPr>
              <w:t> </w:t>
            </w:r>
            <w:r>
              <w:rPr>
                <w:sz w:val="24"/>
              </w:rPr>
              <w:t>взаємо </w:t>
            </w:r>
            <w:r>
              <w:rPr>
                <w:spacing w:val="-2"/>
                <w:sz w:val="24"/>
              </w:rPr>
              <w:t>відносин</w:t>
            </w:r>
          </w:p>
        </w:tc>
        <w:tc>
          <w:tcPr>
            <w:tcW w:w="2347" w:type="dxa"/>
          </w:tcPr>
          <w:p>
            <w:pPr>
              <w:pStyle w:val="TableParagraph"/>
              <w:spacing w:before="138"/>
              <w:ind w:left="644" w:right="189" w:hanging="77"/>
              <w:rPr>
                <w:sz w:val="24"/>
              </w:rPr>
            </w:pPr>
            <w:r>
              <w:rPr>
                <w:spacing w:val="-2"/>
                <w:sz w:val="24"/>
              </w:rPr>
              <w:t>Внутрішній маркетинг</w:t>
            </w:r>
          </w:p>
        </w:tc>
        <w:tc>
          <w:tcPr>
            <w:tcW w:w="2376" w:type="dxa"/>
          </w:tcPr>
          <w:p>
            <w:pPr>
              <w:pStyle w:val="TableParagraph"/>
              <w:spacing w:line="276" w:lineRule="exact"/>
              <w:ind w:left="402" w:right="386" w:firstLine="2"/>
              <w:jc w:val="center"/>
              <w:rPr>
                <w:sz w:val="24"/>
              </w:rPr>
            </w:pPr>
            <w:r>
              <w:rPr>
                <w:spacing w:val="-2"/>
                <w:sz w:val="24"/>
              </w:rPr>
              <w:t>Соціально- відповідальний маркетинг</w:t>
            </w:r>
          </w:p>
        </w:tc>
        <w:tc>
          <w:tcPr>
            <w:tcW w:w="2966" w:type="dxa"/>
          </w:tcPr>
          <w:p>
            <w:pPr>
              <w:pStyle w:val="TableParagraph"/>
              <w:spacing w:before="275"/>
              <w:ind w:left="261"/>
              <w:rPr>
                <w:sz w:val="24"/>
              </w:rPr>
            </w:pPr>
            <w:r>
              <w:rPr>
                <w:sz w:val="24"/>
              </w:rPr>
              <w:t>Холістичний</w:t>
            </w:r>
            <w:r>
              <w:rPr>
                <w:spacing w:val="-11"/>
                <w:sz w:val="24"/>
              </w:rPr>
              <w:t> </w:t>
            </w:r>
            <w:r>
              <w:rPr>
                <w:spacing w:val="-2"/>
                <w:sz w:val="24"/>
              </w:rPr>
              <w:t>маркетинг</w:t>
            </w:r>
          </w:p>
        </w:tc>
      </w:tr>
      <w:tr>
        <w:trPr>
          <w:trHeight w:val="1106" w:hRule="atLeast"/>
        </w:trPr>
        <w:tc>
          <w:tcPr>
            <w:tcW w:w="1932" w:type="dxa"/>
          </w:tcPr>
          <w:p>
            <w:pPr>
              <w:pStyle w:val="TableParagraph"/>
              <w:spacing w:before="1"/>
              <w:ind w:left="110" w:right="403"/>
              <w:rPr>
                <w:sz w:val="24"/>
              </w:rPr>
            </w:pPr>
            <w:r>
              <w:rPr>
                <w:sz w:val="24"/>
              </w:rPr>
              <w:t>Орієнтація</w:t>
            </w:r>
            <w:r>
              <w:rPr>
                <w:spacing w:val="-15"/>
                <w:sz w:val="24"/>
              </w:rPr>
              <w:t> </w:t>
            </w:r>
            <w:r>
              <w:rPr>
                <w:sz w:val="24"/>
              </w:rPr>
              <w:t>на </w:t>
            </w:r>
            <w:r>
              <w:rPr>
                <w:spacing w:val="-2"/>
                <w:sz w:val="24"/>
              </w:rPr>
              <w:t>клієнта</w:t>
            </w:r>
          </w:p>
        </w:tc>
        <w:tc>
          <w:tcPr>
            <w:tcW w:w="2520" w:type="dxa"/>
          </w:tcPr>
          <w:p>
            <w:pPr>
              <w:pStyle w:val="TableParagraph"/>
              <w:spacing w:before="1"/>
              <w:ind w:left="110" w:right="122"/>
              <w:rPr>
                <w:sz w:val="24"/>
              </w:rPr>
            </w:pPr>
            <w:r>
              <w:rPr>
                <w:spacing w:val="-2"/>
                <w:sz w:val="24"/>
              </w:rPr>
              <w:t>Створення послідовного</w:t>
            </w:r>
          </w:p>
          <w:p>
            <w:pPr>
              <w:pStyle w:val="TableParagraph"/>
              <w:spacing w:line="270" w:lineRule="atLeast"/>
              <w:ind w:left="110" w:right="566"/>
              <w:rPr>
                <w:sz w:val="24"/>
              </w:rPr>
            </w:pPr>
            <w:r>
              <w:rPr>
                <w:sz w:val="24"/>
              </w:rPr>
              <w:t>повідомлення</w:t>
            </w:r>
            <w:r>
              <w:rPr>
                <w:spacing w:val="-15"/>
                <w:sz w:val="24"/>
              </w:rPr>
              <w:t> </w:t>
            </w:r>
            <w:r>
              <w:rPr>
                <w:sz w:val="24"/>
              </w:rPr>
              <w:t>для масової</w:t>
            </w:r>
            <w:r>
              <w:rPr>
                <w:spacing w:val="-3"/>
                <w:sz w:val="24"/>
              </w:rPr>
              <w:t> </w:t>
            </w:r>
            <w:r>
              <w:rPr>
                <w:spacing w:val="-2"/>
                <w:sz w:val="24"/>
              </w:rPr>
              <w:t>аудиторії</w:t>
            </w:r>
          </w:p>
        </w:tc>
        <w:tc>
          <w:tcPr>
            <w:tcW w:w="2419" w:type="dxa"/>
          </w:tcPr>
          <w:p>
            <w:pPr>
              <w:pStyle w:val="TableParagraph"/>
              <w:spacing w:before="1"/>
              <w:ind w:left="108" w:right="513"/>
              <w:rPr>
                <w:sz w:val="24"/>
              </w:rPr>
            </w:pPr>
            <w:r>
              <w:rPr>
                <w:spacing w:val="-2"/>
                <w:sz w:val="24"/>
              </w:rPr>
              <w:t>Персоналізоване </w:t>
            </w:r>
            <w:r>
              <w:rPr>
                <w:sz w:val="24"/>
              </w:rPr>
              <w:t>спілкування з кожним</w:t>
            </w:r>
            <w:r>
              <w:rPr>
                <w:spacing w:val="-15"/>
                <w:sz w:val="24"/>
              </w:rPr>
              <w:t> </w:t>
            </w:r>
            <w:r>
              <w:rPr>
                <w:sz w:val="24"/>
              </w:rPr>
              <w:t>клієнтом</w:t>
            </w:r>
          </w:p>
        </w:tc>
        <w:tc>
          <w:tcPr>
            <w:tcW w:w="2347" w:type="dxa"/>
          </w:tcPr>
          <w:p>
            <w:pPr>
              <w:pStyle w:val="TableParagraph"/>
              <w:spacing w:before="1"/>
              <w:ind w:left="108" w:right="189"/>
              <w:rPr>
                <w:sz w:val="24"/>
              </w:rPr>
            </w:pPr>
            <w:r>
              <w:rPr>
                <w:sz w:val="24"/>
              </w:rPr>
              <w:t>Спрямований на внутрішніх</w:t>
            </w:r>
            <w:r>
              <w:rPr>
                <w:spacing w:val="-15"/>
                <w:sz w:val="24"/>
              </w:rPr>
              <w:t> </w:t>
            </w:r>
            <w:r>
              <w:rPr>
                <w:sz w:val="24"/>
              </w:rPr>
              <w:t>клієнтів </w:t>
            </w:r>
            <w:r>
              <w:rPr>
                <w:spacing w:val="-2"/>
                <w:sz w:val="24"/>
              </w:rPr>
              <w:t>(співробітників)</w:t>
            </w:r>
          </w:p>
        </w:tc>
        <w:tc>
          <w:tcPr>
            <w:tcW w:w="2376" w:type="dxa"/>
          </w:tcPr>
          <w:p>
            <w:pPr>
              <w:pStyle w:val="TableParagraph"/>
              <w:spacing w:before="1"/>
              <w:ind w:left="112" w:right="137"/>
              <w:rPr>
                <w:sz w:val="24"/>
              </w:rPr>
            </w:pPr>
            <w:r>
              <w:rPr>
                <w:spacing w:val="-2"/>
                <w:sz w:val="24"/>
              </w:rPr>
              <w:t>Покращення </w:t>
            </w:r>
            <w:r>
              <w:rPr>
                <w:sz w:val="24"/>
              </w:rPr>
              <w:t>репутації</w:t>
            </w:r>
            <w:r>
              <w:rPr>
                <w:spacing w:val="-15"/>
                <w:sz w:val="24"/>
              </w:rPr>
              <w:t> </w:t>
            </w:r>
            <w:r>
              <w:rPr>
                <w:sz w:val="24"/>
              </w:rPr>
              <w:t>в</w:t>
            </w:r>
            <w:r>
              <w:rPr>
                <w:spacing w:val="-15"/>
                <w:sz w:val="24"/>
              </w:rPr>
              <w:t> </w:t>
            </w:r>
            <w:r>
              <w:rPr>
                <w:sz w:val="24"/>
              </w:rPr>
              <w:t>очах </w:t>
            </w:r>
            <w:r>
              <w:rPr>
                <w:spacing w:val="-2"/>
                <w:sz w:val="24"/>
              </w:rPr>
              <w:t>громадськості</w:t>
            </w:r>
          </w:p>
        </w:tc>
        <w:tc>
          <w:tcPr>
            <w:tcW w:w="2966" w:type="dxa"/>
          </w:tcPr>
          <w:p>
            <w:pPr>
              <w:pStyle w:val="TableParagraph"/>
              <w:spacing w:before="1"/>
              <w:ind w:left="110"/>
              <w:rPr>
                <w:sz w:val="24"/>
              </w:rPr>
            </w:pPr>
            <w:r>
              <w:rPr>
                <w:sz w:val="24"/>
              </w:rPr>
              <w:t>Забезпечення</w:t>
            </w:r>
            <w:r>
              <w:rPr>
                <w:spacing w:val="-15"/>
                <w:sz w:val="24"/>
              </w:rPr>
              <w:t> </w:t>
            </w:r>
            <w:r>
              <w:rPr>
                <w:sz w:val="24"/>
              </w:rPr>
              <w:t>балансу</w:t>
            </w:r>
            <w:r>
              <w:rPr>
                <w:spacing w:val="-15"/>
                <w:sz w:val="24"/>
              </w:rPr>
              <w:t> </w:t>
            </w:r>
            <w:r>
              <w:rPr>
                <w:sz w:val="24"/>
              </w:rPr>
              <w:t>між потребами клієнтів,</w:t>
            </w:r>
          </w:p>
          <w:p>
            <w:pPr>
              <w:pStyle w:val="TableParagraph"/>
              <w:spacing w:line="270" w:lineRule="atLeast"/>
              <w:ind w:left="110" w:right="1212"/>
              <w:rPr>
                <w:sz w:val="24"/>
              </w:rPr>
            </w:pPr>
            <w:r>
              <w:rPr>
                <w:sz w:val="24"/>
              </w:rPr>
              <w:t>співробітників</w:t>
            </w:r>
            <w:r>
              <w:rPr>
                <w:spacing w:val="-15"/>
                <w:sz w:val="24"/>
              </w:rPr>
              <w:t> </w:t>
            </w:r>
            <w:r>
              <w:rPr>
                <w:sz w:val="24"/>
              </w:rPr>
              <w:t>і </w:t>
            </w:r>
            <w:r>
              <w:rPr>
                <w:spacing w:val="-2"/>
                <w:sz w:val="24"/>
              </w:rPr>
              <w:t>суспільства</w:t>
            </w:r>
          </w:p>
        </w:tc>
      </w:tr>
      <w:tr>
        <w:trPr>
          <w:trHeight w:val="827" w:hRule="atLeast"/>
        </w:trPr>
        <w:tc>
          <w:tcPr>
            <w:tcW w:w="1932" w:type="dxa"/>
          </w:tcPr>
          <w:p>
            <w:pPr>
              <w:pStyle w:val="TableParagraph"/>
              <w:ind w:left="110" w:right="139"/>
              <w:rPr>
                <w:sz w:val="24"/>
              </w:rPr>
            </w:pPr>
            <w:r>
              <w:rPr>
                <w:sz w:val="24"/>
              </w:rPr>
              <w:t>Основний</w:t>
            </w:r>
            <w:r>
              <w:rPr>
                <w:spacing w:val="-15"/>
                <w:sz w:val="24"/>
              </w:rPr>
              <w:t> </w:t>
            </w:r>
            <w:r>
              <w:rPr>
                <w:sz w:val="24"/>
              </w:rPr>
              <w:t>вимір </w:t>
            </w:r>
            <w:r>
              <w:rPr>
                <w:spacing w:val="-2"/>
                <w:sz w:val="24"/>
              </w:rPr>
              <w:t>успіху</w:t>
            </w:r>
          </w:p>
        </w:tc>
        <w:tc>
          <w:tcPr>
            <w:tcW w:w="2520" w:type="dxa"/>
          </w:tcPr>
          <w:p>
            <w:pPr>
              <w:pStyle w:val="TableParagraph"/>
              <w:ind w:left="110" w:right="122"/>
              <w:rPr>
                <w:sz w:val="24"/>
              </w:rPr>
            </w:pPr>
            <w:r>
              <w:rPr>
                <w:sz w:val="24"/>
              </w:rPr>
              <w:t>Впізнаваність</w:t>
            </w:r>
            <w:r>
              <w:rPr>
                <w:spacing w:val="-15"/>
                <w:sz w:val="24"/>
              </w:rPr>
              <w:t> </w:t>
            </w:r>
            <w:r>
              <w:rPr>
                <w:sz w:val="24"/>
              </w:rPr>
              <w:t>бренду та</w:t>
            </w:r>
            <w:r>
              <w:rPr>
                <w:spacing w:val="-1"/>
                <w:sz w:val="24"/>
              </w:rPr>
              <w:t> </w:t>
            </w:r>
            <w:r>
              <w:rPr>
                <w:sz w:val="24"/>
              </w:rPr>
              <w:t>вплив</w:t>
            </w:r>
            <w:r>
              <w:rPr>
                <w:spacing w:val="-1"/>
                <w:sz w:val="24"/>
              </w:rPr>
              <w:t> </w:t>
            </w:r>
            <w:r>
              <w:rPr>
                <w:spacing w:val="-2"/>
                <w:sz w:val="24"/>
              </w:rPr>
              <w:t>комунікацій</w:t>
            </w:r>
          </w:p>
        </w:tc>
        <w:tc>
          <w:tcPr>
            <w:tcW w:w="2419" w:type="dxa"/>
          </w:tcPr>
          <w:p>
            <w:pPr>
              <w:pStyle w:val="TableParagraph"/>
              <w:ind w:left="108" w:right="472"/>
              <w:rPr>
                <w:sz w:val="24"/>
              </w:rPr>
            </w:pPr>
            <w:r>
              <w:rPr>
                <w:sz w:val="24"/>
              </w:rPr>
              <w:t>Рівень</w:t>
            </w:r>
            <w:r>
              <w:rPr>
                <w:spacing w:val="-15"/>
                <w:sz w:val="24"/>
              </w:rPr>
              <w:t> </w:t>
            </w:r>
            <w:r>
              <w:rPr>
                <w:sz w:val="24"/>
              </w:rPr>
              <w:t>лояльності </w:t>
            </w:r>
            <w:r>
              <w:rPr>
                <w:spacing w:val="-2"/>
                <w:sz w:val="24"/>
              </w:rPr>
              <w:t>клієнтів</w:t>
            </w:r>
          </w:p>
        </w:tc>
        <w:tc>
          <w:tcPr>
            <w:tcW w:w="2347" w:type="dxa"/>
          </w:tcPr>
          <w:p>
            <w:pPr>
              <w:pStyle w:val="TableParagraph"/>
              <w:spacing w:line="276" w:lineRule="exact"/>
              <w:ind w:left="108" w:right="189"/>
              <w:rPr>
                <w:sz w:val="24"/>
              </w:rPr>
            </w:pPr>
            <w:r>
              <w:rPr>
                <w:sz w:val="24"/>
              </w:rPr>
              <w:t>Мотивація та </w:t>
            </w:r>
            <w:r>
              <w:rPr>
                <w:spacing w:val="-2"/>
                <w:sz w:val="24"/>
              </w:rPr>
              <w:t>продуктивність співробітників</w:t>
            </w:r>
          </w:p>
        </w:tc>
        <w:tc>
          <w:tcPr>
            <w:tcW w:w="2376" w:type="dxa"/>
          </w:tcPr>
          <w:p>
            <w:pPr>
              <w:pStyle w:val="TableParagraph"/>
              <w:ind w:left="112" w:right="137"/>
              <w:rPr>
                <w:sz w:val="24"/>
              </w:rPr>
            </w:pPr>
            <w:r>
              <w:rPr>
                <w:sz w:val="24"/>
              </w:rPr>
              <w:t>Довіра</w:t>
            </w:r>
            <w:r>
              <w:rPr>
                <w:spacing w:val="-13"/>
                <w:sz w:val="24"/>
              </w:rPr>
              <w:t> </w:t>
            </w:r>
            <w:r>
              <w:rPr>
                <w:sz w:val="24"/>
              </w:rPr>
              <w:t>до</w:t>
            </w:r>
            <w:r>
              <w:rPr>
                <w:spacing w:val="-13"/>
                <w:sz w:val="24"/>
              </w:rPr>
              <w:t> </w:t>
            </w:r>
            <w:r>
              <w:rPr>
                <w:sz w:val="24"/>
              </w:rPr>
              <w:t>бренду</w:t>
            </w:r>
            <w:r>
              <w:rPr>
                <w:spacing w:val="-13"/>
                <w:sz w:val="24"/>
              </w:rPr>
              <w:t> </w:t>
            </w:r>
            <w:r>
              <w:rPr>
                <w:sz w:val="24"/>
              </w:rPr>
              <w:t>та позитивний імідж</w:t>
            </w:r>
          </w:p>
        </w:tc>
        <w:tc>
          <w:tcPr>
            <w:tcW w:w="2966" w:type="dxa"/>
          </w:tcPr>
          <w:p>
            <w:pPr>
              <w:pStyle w:val="TableParagraph"/>
              <w:spacing w:line="276" w:lineRule="exact"/>
              <w:ind w:left="110" w:right="457"/>
              <w:jc w:val="both"/>
              <w:rPr>
                <w:sz w:val="24"/>
              </w:rPr>
            </w:pPr>
            <w:r>
              <w:rPr>
                <w:sz w:val="24"/>
              </w:rPr>
              <w:t>Інтегральний</w:t>
            </w:r>
            <w:r>
              <w:rPr>
                <w:spacing w:val="-15"/>
                <w:sz w:val="24"/>
              </w:rPr>
              <w:t> </w:t>
            </w:r>
            <w:r>
              <w:rPr>
                <w:sz w:val="24"/>
              </w:rPr>
              <w:t>успіх,</w:t>
            </w:r>
            <w:r>
              <w:rPr>
                <w:spacing w:val="-15"/>
                <w:sz w:val="24"/>
              </w:rPr>
              <w:t> </w:t>
            </w:r>
            <w:r>
              <w:rPr>
                <w:sz w:val="24"/>
              </w:rPr>
              <w:t>що враховує ефективність усіх складових бізнесу</w:t>
            </w:r>
          </w:p>
        </w:tc>
      </w:tr>
      <w:tr>
        <w:trPr>
          <w:trHeight w:val="1104" w:hRule="atLeast"/>
        </w:trPr>
        <w:tc>
          <w:tcPr>
            <w:tcW w:w="1932" w:type="dxa"/>
          </w:tcPr>
          <w:p>
            <w:pPr>
              <w:pStyle w:val="TableParagraph"/>
              <w:ind w:left="110"/>
              <w:rPr>
                <w:sz w:val="24"/>
              </w:rPr>
            </w:pPr>
            <w:r>
              <w:rPr>
                <w:spacing w:val="-2"/>
                <w:sz w:val="24"/>
              </w:rPr>
              <w:t>Спрямованість інвестицій</w:t>
            </w:r>
          </w:p>
        </w:tc>
        <w:tc>
          <w:tcPr>
            <w:tcW w:w="2520" w:type="dxa"/>
          </w:tcPr>
          <w:p>
            <w:pPr>
              <w:pStyle w:val="TableParagraph"/>
              <w:ind w:left="110" w:right="122"/>
              <w:rPr>
                <w:sz w:val="24"/>
              </w:rPr>
            </w:pPr>
            <w:r>
              <w:rPr>
                <w:sz w:val="24"/>
              </w:rPr>
              <w:t>Інвестиції</w:t>
            </w:r>
            <w:r>
              <w:rPr>
                <w:spacing w:val="-15"/>
                <w:sz w:val="24"/>
              </w:rPr>
              <w:t> </w:t>
            </w:r>
            <w:r>
              <w:rPr>
                <w:sz w:val="24"/>
              </w:rPr>
              <w:t>у</w:t>
            </w:r>
            <w:r>
              <w:rPr>
                <w:spacing w:val="-15"/>
                <w:sz w:val="24"/>
              </w:rPr>
              <w:t> </w:t>
            </w:r>
            <w:r>
              <w:rPr>
                <w:sz w:val="24"/>
              </w:rPr>
              <w:t>канали комунікації та рекламні кампанії</w:t>
            </w:r>
          </w:p>
        </w:tc>
        <w:tc>
          <w:tcPr>
            <w:tcW w:w="2419" w:type="dxa"/>
          </w:tcPr>
          <w:p>
            <w:pPr>
              <w:pStyle w:val="TableParagraph"/>
              <w:ind w:left="108" w:right="10"/>
              <w:rPr>
                <w:sz w:val="24"/>
              </w:rPr>
            </w:pPr>
            <w:r>
              <w:rPr>
                <w:sz w:val="24"/>
              </w:rPr>
              <w:t>Інвестиції</w:t>
            </w:r>
            <w:r>
              <w:rPr>
                <w:spacing w:val="-12"/>
                <w:sz w:val="24"/>
              </w:rPr>
              <w:t> </w:t>
            </w:r>
            <w:r>
              <w:rPr>
                <w:sz w:val="24"/>
              </w:rPr>
              <w:t>у</w:t>
            </w:r>
            <w:r>
              <w:rPr>
                <w:spacing w:val="-12"/>
                <w:sz w:val="24"/>
              </w:rPr>
              <w:t> </w:t>
            </w:r>
            <w:r>
              <w:rPr>
                <w:sz w:val="24"/>
              </w:rPr>
              <w:t>CRM</w:t>
            </w:r>
            <w:r>
              <w:rPr>
                <w:spacing w:val="-13"/>
                <w:sz w:val="24"/>
              </w:rPr>
              <w:t> </w:t>
            </w:r>
            <w:r>
              <w:rPr>
                <w:sz w:val="24"/>
              </w:rPr>
              <w:t>та підтримку відносин</w:t>
            </w:r>
          </w:p>
        </w:tc>
        <w:tc>
          <w:tcPr>
            <w:tcW w:w="2347" w:type="dxa"/>
          </w:tcPr>
          <w:p>
            <w:pPr>
              <w:pStyle w:val="TableParagraph"/>
              <w:ind w:left="108" w:right="189"/>
              <w:rPr>
                <w:sz w:val="24"/>
              </w:rPr>
            </w:pPr>
            <w:r>
              <w:rPr>
                <w:sz w:val="24"/>
              </w:rPr>
              <w:t>Інвестиції у розвиток</w:t>
            </w:r>
            <w:r>
              <w:rPr>
                <w:spacing w:val="-15"/>
                <w:sz w:val="24"/>
              </w:rPr>
              <w:t> </w:t>
            </w:r>
            <w:r>
              <w:rPr>
                <w:sz w:val="24"/>
              </w:rPr>
              <w:t>персоналу та корпоративної</w:t>
            </w:r>
          </w:p>
          <w:p>
            <w:pPr>
              <w:pStyle w:val="TableParagraph"/>
              <w:spacing w:line="257" w:lineRule="exact"/>
              <w:ind w:left="108"/>
              <w:rPr>
                <w:sz w:val="24"/>
              </w:rPr>
            </w:pPr>
            <w:r>
              <w:rPr>
                <w:spacing w:val="-2"/>
                <w:sz w:val="24"/>
              </w:rPr>
              <w:t>культури</w:t>
            </w:r>
          </w:p>
        </w:tc>
        <w:tc>
          <w:tcPr>
            <w:tcW w:w="2376" w:type="dxa"/>
          </w:tcPr>
          <w:p>
            <w:pPr>
              <w:pStyle w:val="TableParagraph"/>
              <w:ind w:left="112" w:right="300"/>
              <w:rPr>
                <w:sz w:val="24"/>
              </w:rPr>
            </w:pPr>
            <w:r>
              <w:rPr>
                <w:sz w:val="24"/>
              </w:rPr>
              <w:t>Інвестиції у соціальні та екологічні</w:t>
            </w:r>
            <w:r>
              <w:rPr>
                <w:spacing w:val="-15"/>
                <w:sz w:val="24"/>
              </w:rPr>
              <w:t> </w:t>
            </w:r>
            <w:r>
              <w:rPr>
                <w:sz w:val="24"/>
              </w:rPr>
              <w:t>проекти</w:t>
            </w:r>
          </w:p>
        </w:tc>
        <w:tc>
          <w:tcPr>
            <w:tcW w:w="2966" w:type="dxa"/>
          </w:tcPr>
          <w:p>
            <w:pPr>
              <w:pStyle w:val="TableParagraph"/>
              <w:ind w:left="110" w:right="414"/>
              <w:jc w:val="both"/>
              <w:rPr>
                <w:sz w:val="24"/>
              </w:rPr>
            </w:pPr>
            <w:r>
              <w:rPr>
                <w:sz w:val="24"/>
              </w:rPr>
              <w:t>Інтегровані</w:t>
            </w:r>
            <w:r>
              <w:rPr>
                <w:spacing w:val="-15"/>
                <w:sz w:val="24"/>
              </w:rPr>
              <w:t> </w:t>
            </w:r>
            <w:r>
              <w:rPr>
                <w:sz w:val="24"/>
              </w:rPr>
              <w:t>інвестиції</w:t>
            </w:r>
            <w:r>
              <w:rPr>
                <w:spacing w:val="-15"/>
                <w:sz w:val="24"/>
              </w:rPr>
              <w:t> </w:t>
            </w:r>
            <w:r>
              <w:rPr>
                <w:sz w:val="24"/>
              </w:rPr>
              <w:t>у всі аспекти бізнесу для </w:t>
            </w:r>
            <w:r>
              <w:rPr>
                <w:spacing w:val="-2"/>
                <w:sz w:val="24"/>
              </w:rPr>
              <w:t>досягнення</w:t>
            </w:r>
          </w:p>
          <w:p>
            <w:pPr>
              <w:pStyle w:val="TableParagraph"/>
              <w:spacing w:line="257" w:lineRule="exact"/>
              <w:ind w:left="110"/>
              <w:jc w:val="both"/>
              <w:rPr>
                <w:sz w:val="24"/>
              </w:rPr>
            </w:pPr>
            <w:r>
              <w:rPr>
                <w:sz w:val="24"/>
              </w:rPr>
              <w:t>синергетичного</w:t>
            </w:r>
            <w:r>
              <w:rPr>
                <w:spacing w:val="-4"/>
                <w:sz w:val="24"/>
              </w:rPr>
              <w:t> </w:t>
            </w:r>
            <w:r>
              <w:rPr>
                <w:spacing w:val="-2"/>
                <w:sz w:val="24"/>
              </w:rPr>
              <w:t>ефекту</w:t>
            </w:r>
          </w:p>
        </w:tc>
      </w:tr>
      <w:tr>
        <w:trPr>
          <w:trHeight w:val="1103" w:hRule="atLeast"/>
        </w:trPr>
        <w:tc>
          <w:tcPr>
            <w:tcW w:w="1932" w:type="dxa"/>
          </w:tcPr>
          <w:p>
            <w:pPr>
              <w:pStyle w:val="TableParagraph"/>
              <w:ind w:left="110" w:right="139"/>
              <w:rPr>
                <w:sz w:val="24"/>
              </w:rPr>
            </w:pPr>
            <w:r>
              <w:rPr>
                <w:spacing w:val="-2"/>
                <w:sz w:val="24"/>
              </w:rPr>
              <w:t>Часовий горизонт впровадження</w:t>
            </w:r>
          </w:p>
        </w:tc>
        <w:tc>
          <w:tcPr>
            <w:tcW w:w="2520" w:type="dxa"/>
          </w:tcPr>
          <w:p>
            <w:pPr>
              <w:pStyle w:val="TableParagraph"/>
              <w:spacing w:line="276" w:lineRule="exact"/>
              <w:ind w:left="110" w:right="536"/>
              <w:rPr>
                <w:sz w:val="24"/>
              </w:rPr>
            </w:pPr>
            <w:r>
              <w:rPr>
                <w:spacing w:val="-2"/>
                <w:sz w:val="24"/>
              </w:rPr>
              <w:t>Короткострокова, </w:t>
            </w:r>
            <w:r>
              <w:rPr>
                <w:sz w:val="24"/>
              </w:rPr>
              <w:t>швидка</w:t>
            </w:r>
            <w:r>
              <w:rPr>
                <w:spacing w:val="-15"/>
                <w:sz w:val="24"/>
              </w:rPr>
              <w:t> </w:t>
            </w:r>
            <w:r>
              <w:rPr>
                <w:sz w:val="24"/>
              </w:rPr>
              <w:t>реалізація </w:t>
            </w:r>
            <w:r>
              <w:rPr>
                <w:spacing w:val="-2"/>
                <w:sz w:val="24"/>
              </w:rPr>
              <w:t>комунікаційних кампаній</w:t>
            </w:r>
          </w:p>
        </w:tc>
        <w:tc>
          <w:tcPr>
            <w:tcW w:w="2419" w:type="dxa"/>
          </w:tcPr>
          <w:p>
            <w:pPr>
              <w:pStyle w:val="TableParagraph"/>
              <w:spacing w:line="276" w:lineRule="exact"/>
              <w:ind w:left="108" w:right="111"/>
              <w:rPr>
                <w:sz w:val="24"/>
              </w:rPr>
            </w:pPr>
            <w:r>
              <w:rPr>
                <w:sz w:val="24"/>
              </w:rPr>
              <w:t>Середньо- та </w:t>
            </w:r>
            <w:r>
              <w:rPr>
                <w:spacing w:val="-2"/>
                <w:sz w:val="24"/>
              </w:rPr>
              <w:t>довгострокова перспектива </w:t>
            </w:r>
            <w:r>
              <w:rPr>
                <w:sz w:val="24"/>
              </w:rPr>
              <w:t>взаємодії</w:t>
            </w:r>
            <w:r>
              <w:rPr>
                <w:spacing w:val="-15"/>
                <w:sz w:val="24"/>
              </w:rPr>
              <w:t> </w:t>
            </w:r>
            <w:r>
              <w:rPr>
                <w:sz w:val="24"/>
              </w:rPr>
              <w:t>з</w:t>
            </w:r>
            <w:r>
              <w:rPr>
                <w:spacing w:val="-15"/>
                <w:sz w:val="24"/>
              </w:rPr>
              <w:t> </w:t>
            </w:r>
            <w:r>
              <w:rPr>
                <w:sz w:val="24"/>
              </w:rPr>
              <w:t>клієнтами</w:t>
            </w:r>
          </w:p>
        </w:tc>
        <w:tc>
          <w:tcPr>
            <w:tcW w:w="2347" w:type="dxa"/>
          </w:tcPr>
          <w:p>
            <w:pPr>
              <w:pStyle w:val="TableParagraph"/>
              <w:spacing w:line="276" w:lineRule="exact"/>
              <w:ind w:left="108" w:right="189"/>
              <w:rPr>
                <w:sz w:val="24"/>
              </w:rPr>
            </w:pPr>
            <w:r>
              <w:rPr>
                <w:spacing w:val="-2"/>
                <w:sz w:val="24"/>
              </w:rPr>
              <w:t>Довгостроковий розвиток корпоративної культури</w:t>
            </w:r>
          </w:p>
        </w:tc>
        <w:tc>
          <w:tcPr>
            <w:tcW w:w="2376" w:type="dxa"/>
          </w:tcPr>
          <w:p>
            <w:pPr>
              <w:pStyle w:val="TableParagraph"/>
              <w:spacing w:line="276" w:lineRule="exact"/>
              <w:ind w:left="112" w:right="137"/>
              <w:rPr>
                <w:sz w:val="24"/>
              </w:rPr>
            </w:pPr>
            <w:r>
              <w:rPr>
                <w:spacing w:val="-2"/>
                <w:sz w:val="24"/>
              </w:rPr>
              <w:t>Довгострокові </w:t>
            </w:r>
            <w:r>
              <w:rPr>
                <w:sz w:val="24"/>
              </w:rPr>
              <w:t>соціальні</w:t>
            </w:r>
            <w:r>
              <w:rPr>
                <w:spacing w:val="-15"/>
                <w:sz w:val="24"/>
              </w:rPr>
              <w:t> </w:t>
            </w:r>
            <w:r>
              <w:rPr>
                <w:sz w:val="24"/>
              </w:rPr>
              <w:t>ініціативи, що розвивають </w:t>
            </w:r>
            <w:r>
              <w:rPr>
                <w:spacing w:val="-2"/>
                <w:sz w:val="24"/>
              </w:rPr>
              <w:t>репутацію</w:t>
            </w:r>
          </w:p>
        </w:tc>
        <w:tc>
          <w:tcPr>
            <w:tcW w:w="2966" w:type="dxa"/>
          </w:tcPr>
          <w:p>
            <w:pPr>
              <w:pStyle w:val="TableParagraph"/>
              <w:spacing w:line="276" w:lineRule="exact"/>
              <w:ind w:left="110"/>
              <w:rPr>
                <w:sz w:val="24"/>
              </w:rPr>
            </w:pPr>
            <w:r>
              <w:rPr>
                <w:sz w:val="24"/>
              </w:rPr>
              <w:t>Гнучке управління як короткостроковими,</w:t>
            </w:r>
            <w:r>
              <w:rPr>
                <w:spacing w:val="-15"/>
                <w:sz w:val="24"/>
              </w:rPr>
              <w:t> </w:t>
            </w:r>
            <w:r>
              <w:rPr>
                <w:sz w:val="24"/>
              </w:rPr>
              <w:t>так</w:t>
            </w:r>
            <w:r>
              <w:rPr>
                <w:spacing w:val="-15"/>
                <w:sz w:val="24"/>
              </w:rPr>
              <w:t> </w:t>
            </w:r>
            <w:r>
              <w:rPr>
                <w:sz w:val="24"/>
              </w:rPr>
              <w:t>і </w:t>
            </w:r>
            <w:r>
              <w:rPr>
                <w:spacing w:val="-2"/>
                <w:sz w:val="24"/>
              </w:rPr>
              <w:t>довгостроковими стратегіями</w:t>
            </w:r>
          </w:p>
        </w:tc>
      </w:tr>
      <w:tr>
        <w:trPr>
          <w:trHeight w:val="1471" w:hRule="atLeast"/>
        </w:trPr>
        <w:tc>
          <w:tcPr>
            <w:tcW w:w="1932" w:type="dxa"/>
          </w:tcPr>
          <w:p>
            <w:pPr>
              <w:pStyle w:val="TableParagraph"/>
              <w:ind w:left="110"/>
              <w:rPr>
                <w:sz w:val="24"/>
              </w:rPr>
            </w:pPr>
            <w:r>
              <w:rPr>
                <w:sz w:val="24"/>
              </w:rPr>
              <w:t>Тип</w:t>
            </w:r>
            <w:r>
              <w:rPr>
                <w:spacing w:val="-15"/>
                <w:sz w:val="24"/>
              </w:rPr>
              <w:t> </w:t>
            </w:r>
            <w:r>
              <w:rPr>
                <w:sz w:val="24"/>
              </w:rPr>
              <w:t>взаємодії</w:t>
            </w:r>
            <w:r>
              <w:rPr>
                <w:spacing w:val="-15"/>
                <w:sz w:val="24"/>
              </w:rPr>
              <w:t> </w:t>
            </w:r>
            <w:r>
              <w:rPr>
                <w:sz w:val="24"/>
              </w:rPr>
              <w:t>з </w:t>
            </w:r>
            <w:r>
              <w:rPr>
                <w:spacing w:val="-2"/>
                <w:sz w:val="24"/>
              </w:rPr>
              <w:t>ринком</w:t>
            </w:r>
          </w:p>
        </w:tc>
        <w:tc>
          <w:tcPr>
            <w:tcW w:w="2520" w:type="dxa"/>
          </w:tcPr>
          <w:p>
            <w:pPr>
              <w:pStyle w:val="TableParagraph"/>
              <w:ind w:left="110" w:right="605"/>
              <w:rPr>
                <w:sz w:val="24"/>
              </w:rPr>
            </w:pPr>
            <w:r>
              <w:rPr>
                <w:spacing w:val="-2"/>
                <w:sz w:val="24"/>
              </w:rPr>
              <w:t>Одностороння </w:t>
            </w:r>
            <w:r>
              <w:rPr>
                <w:sz w:val="24"/>
              </w:rPr>
              <w:t>комунікація з клієнтом через узгоджені</w:t>
            </w:r>
            <w:r>
              <w:rPr>
                <w:spacing w:val="-15"/>
                <w:sz w:val="24"/>
              </w:rPr>
              <w:t> </w:t>
            </w:r>
            <w:r>
              <w:rPr>
                <w:sz w:val="24"/>
              </w:rPr>
              <w:t>канали</w:t>
            </w:r>
          </w:p>
        </w:tc>
        <w:tc>
          <w:tcPr>
            <w:tcW w:w="2419" w:type="dxa"/>
          </w:tcPr>
          <w:p>
            <w:pPr>
              <w:pStyle w:val="TableParagraph"/>
              <w:ind w:left="108" w:right="10"/>
              <w:rPr>
                <w:sz w:val="24"/>
              </w:rPr>
            </w:pPr>
            <w:r>
              <w:rPr>
                <w:sz w:val="24"/>
              </w:rPr>
              <w:t>Двосторонній</w:t>
            </w:r>
            <w:r>
              <w:rPr>
                <w:spacing w:val="-15"/>
                <w:sz w:val="24"/>
              </w:rPr>
              <w:t> </w:t>
            </w:r>
            <w:r>
              <w:rPr>
                <w:sz w:val="24"/>
              </w:rPr>
              <w:t>діалог та зворотній зв'язок від клієнтів</w:t>
            </w:r>
          </w:p>
        </w:tc>
        <w:tc>
          <w:tcPr>
            <w:tcW w:w="2347" w:type="dxa"/>
          </w:tcPr>
          <w:p>
            <w:pPr>
              <w:pStyle w:val="TableParagraph"/>
              <w:ind w:left="108" w:right="207"/>
              <w:rPr>
                <w:sz w:val="24"/>
              </w:rPr>
            </w:pPr>
            <w:r>
              <w:rPr>
                <w:spacing w:val="-2"/>
                <w:sz w:val="24"/>
              </w:rPr>
              <w:t>Одностороння </w:t>
            </w:r>
            <w:r>
              <w:rPr>
                <w:sz w:val="24"/>
              </w:rPr>
              <w:t>комунікація,</w:t>
            </w:r>
            <w:r>
              <w:rPr>
                <w:spacing w:val="-15"/>
                <w:sz w:val="24"/>
              </w:rPr>
              <w:t> </w:t>
            </w:r>
            <w:r>
              <w:rPr>
                <w:sz w:val="24"/>
              </w:rPr>
              <w:t>але</w:t>
            </w:r>
            <w:r>
              <w:rPr>
                <w:spacing w:val="-15"/>
                <w:sz w:val="24"/>
              </w:rPr>
              <w:t> </w:t>
            </w:r>
            <w:r>
              <w:rPr>
                <w:sz w:val="24"/>
              </w:rPr>
              <w:t>з </w:t>
            </w:r>
            <w:r>
              <w:rPr>
                <w:spacing w:val="-2"/>
                <w:sz w:val="24"/>
              </w:rPr>
              <w:t>внутрішнім фокусом</w:t>
            </w:r>
          </w:p>
        </w:tc>
        <w:tc>
          <w:tcPr>
            <w:tcW w:w="2376" w:type="dxa"/>
          </w:tcPr>
          <w:p>
            <w:pPr>
              <w:pStyle w:val="TableParagraph"/>
              <w:ind w:left="112" w:right="137"/>
              <w:rPr>
                <w:sz w:val="24"/>
              </w:rPr>
            </w:pPr>
            <w:r>
              <w:rPr>
                <w:spacing w:val="-2"/>
                <w:sz w:val="24"/>
              </w:rPr>
              <w:t>Багатостороння </w:t>
            </w:r>
            <w:r>
              <w:rPr>
                <w:sz w:val="24"/>
              </w:rPr>
              <w:t>взаємодія з </w:t>
            </w:r>
            <w:r>
              <w:rPr>
                <w:spacing w:val="-2"/>
                <w:sz w:val="24"/>
              </w:rPr>
              <w:t>клієнтами, </w:t>
            </w:r>
            <w:r>
              <w:rPr>
                <w:sz w:val="24"/>
              </w:rPr>
              <w:t>партнерами та </w:t>
            </w:r>
            <w:r>
              <w:rPr>
                <w:spacing w:val="-2"/>
                <w:sz w:val="24"/>
              </w:rPr>
              <w:t>суспільством</w:t>
            </w:r>
          </w:p>
        </w:tc>
        <w:tc>
          <w:tcPr>
            <w:tcW w:w="2966" w:type="dxa"/>
          </w:tcPr>
          <w:p>
            <w:pPr>
              <w:pStyle w:val="TableParagraph"/>
              <w:ind w:left="110" w:right="197"/>
              <w:rPr>
                <w:sz w:val="24"/>
              </w:rPr>
            </w:pPr>
            <w:r>
              <w:rPr>
                <w:sz w:val="24"/>
              </w:rPr>
              <w:t>Комплексна взаємодія з ринком та всіма зацікавленими</w:t>
            </w:r>
            <w:r>
              <w:rPr>
                <w:spacing w:val="-15"/>
                <w:sz w:val="24"/>
              </w:rPr>
              <w:t> </w:t>
            </w:r>
            <w:r>
              <w:rPr>
                <w:sz w:val="24"/>
              </w:rPr>
              <w:t>сторонами</w:t>
            </w:r>
          </w:p>
        </w:tc>
      </w:tr>
      <w:tr>
        <w:trPr>
          <w:trHeight w:val="1103" w:hRule="atLeast"/>
        </w:trPr>
        <w:tc>
          <w:tcPr>
            <w:tcW w:w="1932" w:type="dxa"/>
          </w:tcPr>
          <w:p>
            <w:pPr>
              <w:pStyle w:val="TableParagraph"/>
              <w:ind w:left="110"/>
              <w:rPr>
                <w:sz w:val="24"/>
              </w:rPr>
            </w:pPr>
            <w:r>
              <w:rPr>
                <w:spacing w:val="-2"/>
                <w:sz w:val="24"/>
              </w:rPr>
              <w:t>Гнучкість стратегії</w:t>
            </w:r>
          </w:p>
        </w:tc>
        <w:tc>
          <w:tcPr>
            <w:tcW w:w="2520" w:type="dxa"/>
          </w:tcPr>
          <w:p>
            <w:pPr>
              <w:pStyle w:val="TableParagraph"/>
              <w:ind w:left="110" w:right="122"/>
              <w:rPr>
                <w:sz w:val="24"/>
              </w:rPr>
            </w:pPr>
            <w:r>
              <w:rPr>
                <w:sz w:val="24"/>
              </w:rPr>
              <w:t>Низька</w:t>
            </w:r>
            <w:r>
              <w:rPr>
                <w:spacing w:val="-15"/>
                <w:sz w:val="24"/>
              </w:rPr>
              <w:t> </w:t>
            </w:r>
            <w:r>
              <w:rPr>
                <w:sz w:val="24"/>
              </w:rPr>
              <w:t>—</w:t>
            </w:r>
            <w:r>
              <w:rPr>
                <w:spacing w:val="-15"/>
                <w:sz w:val="24"/>
              </w:rPr>
              <w:t> </w:t>
            </w:r>
            <w:r>
              <w:rPr>
                <w:sz w:val="24"/>
              </w:rPr>
              <w:t>залежить від узгодженості </w:t>
            </w:r>
            <w:r>
              <w:rPr>
                <w:spacing w:val="-2"/>
                <w:sz w:val="24"/>
              </w:rPr>
              <w:t>каналів</w:t>
            </w:r>
          </w:p>
        </w:tc>
        <w:tc>
          <w:tcPr>
            <w:tcW w:w="2419" w:type="dxa"/>
          </w:tcPr>
          <w:p>
            <w:pPr>
              <w:pStyle w:val="TableParagraph"/>
              <w:ind w:left="108" w:right="10"/>
              <w:rPr>
                <w:sz w:val="24"/>
              </w:rPr>
            </w:pPr>
            <w:r>
              <w:rPr>
                <w:sz w:val="24"/>
              </w:rPr>
              <w:t>Висока — </w:t>
            </w:r>
            <w:r>
              <w:rPr>
                <w:spacing w:val="-2"/>
                <w:sz w:val="24"/>
              </w:rPr>
              <w:t>персоналізовані </w:t>
            </w:r>
            <w:r>
              <w:rPr>
                <w:sz w:val="24"/>
              </w:rPr>
              <w:t>рішення</w:t>
            </w:r>
            <w:r>
              <w:rPr>
                <w:spacing w:val="-15"/>
                <w:sz w:val="24"/>
              </w:rPr>
              <w:t> </w:t>
            </w:r>
            <w:r>
              <w:rPr>
                <w:sz w:val="24"/>
              </w:rPr>
              <w:t>для</w:t>
            </w:r>
            <w:r>
              <w:rPr>
                <w:spacing w:val="-15"/>
                <w:sz w:val="24"/>
              </w:rPr>
              <w:t> </w:t>
            </w:r>
            <w:r>
              <w:rPr>
                <w:sz w:val="24"/>
              </w:rPr>
              <w:t>клієнтів</w:t>
            </w:r>
          </w:p>
        </w:tc>
        <w:tc>
          <w:tcPr>
            <w:tcW w:w="2347" w:type="dxa"/>
          </w:tcPr>
          <w:p>
            <w:pPr>
              <w:pStyle w:val="TableParagraph"/>
              <w:spacing w:line="276" w:lineRule="exact"/>
              <w:ind w:left="108" w:right="122"/>
              <w:rPr>
                <w:sz w:val="24"/>
              </w:rPr>
            </w:pPr>
            <w:r>
              <w:rPr>
                <w:sz w:val="24"/>
              </w:rPr>
              <w:t>Середня — залежить від внутрішніх</w:t>
            </w:r>
            <w:r>
              <w:rPr>
                <w:spacing w:val="-15"/>
                <w:sz w:val="24"/>
              </w:rPr>
              <w:t> </w:t>
            </w:r>
            <w:r>
              <w:rPr>
                <w:sz w:val="24"/>
              </w:rPr>
              <w:t>процесів </w:t>
            </w:r>
            <w:r>
              <w:rPr>
                <w:spacing w:val="-2"/>
                <w:sz w:val="24"/>
              </w:rPr>
              <w:t>компанії</w:t>
            </w:r>
          </w:p>
        </w:tc>
        <w:tc>
          <w:tcPr>
            <w:tcW w:w="2376" w:type="dxa"/>
          </w:tcPr>
          <w:p>
            <w:pPr>
              <w:pStyle w:val="TableParagraph"/>
              <w:ind w:left="112"/>
              <w:rPr>
                <w:sz w:val="24"/>
              </w:rPr>
            </w:pPr>
            <w:r>
              <w:rPr>
                <w:sz w:val="24"/>
              </w:rPr>
              <w:t>Середня</w:t>
            </w:r>
            <w:r>
              <w:rPr>
                <w:spacing w:val="-15"/>
                <w:sz w:val="24"/>
              </w:rPr>
              <w:t> </w:t>
            </w:r>
            <w:r>
              <w:rPr>
                <w:sz w:val="24"/>
              </w:rPr>
              <w:t>—</w:t>
            </w:r>
            <w:r>
              <w:rPr>
                <w:spacing w:val="-15"/>
                <w:sz w:val="24"/>
              </w:rPr>
              <w:t> </w:t>
            </w:r>
            <w:r>
              <w:rPr>
                <w:sz w:val="24"/>
              </w:rPr>
              <w:t>залежить від зовнішніх соціальних ініціатив</w:t>
            </w:r>
          </w:p>
        </w:tc>
        <w:tc>
          <w:tcPr>
            <w:tcW w:w="2966" w:type="dxa"/>
          </w:tcPr>
          <w:p>
            <w:pPr>
              <w:pStyle w:val="TableParagraph"/>
              <w:ind w:left="110" w:right="461"/>
              <w:jc w:val="both"/>
              <w:rPr>
                <w:sz w:val="24"/>
              </w:rPr>
            </w:pPr>
            <w:r>
              <w:rPr>
                <w:sz w:val="24"/>
              </w:rPr>
              <w:t>Висока</w:t>
            </w:r>
            <w:r>
              <w:rPr>
                <w:spacing w:val="-13"/>
                <w:sz w:val="24"/>
              </w:rPr>
              <w:t> </w:t>
            </w:r>
            <w:r>
              <w:rPr>
                <w:sz w:val="24"/>
              </w:rPr>
              <w:t>—</w:t>
            </w:r>
            <w:r>
              <w:rPr>
                <w:spacing w:val="-12"/>
                <w:sz w:val="24"/>
              </w:rPr>
              <w:t> </w:t>
            </w:r>
            <w:r>
              <w:rPr>
                <w:sz w:val="24"/>
              </w:rPr>
              <w:t>адаптація</w:t>
            </w:r>
            <w:r>
              <w:rPr>
                <w:spacing w:val="-12"/>
                <w:sz w:val="24"/>
              </w:rPr>
              <w:t> </w:t>
            </w:r>
            <w:r>
              <w:rPr>
                <w:sz w:val="24"/>
              </w:rPr>
              <w:t>до змін</w:t>
            </w:r>
            <w:r>
              <w:rPr>
                <w:spacing w:val="-4"/>
                <w:sz w:val="24"/>
              </w:rPr>
              <w:t> </w:t>
            </w:r>
            <w:r>
              <w:rPr>
                <w:sz w:val="24"/>
              </w:rPr>
              <w:t>як</w:t>
            </w:r>
            <w:r>
              <w:rPr>
                <w:spacing w:val="-5"/>
                <w:sz w:val="24"/>
              </w:rPr>
              <w:t> </w:t>
            </w:r>
            <w:r>
              <w:rPr>
                <w:sz w:val="24"/>
              </w:rPr>
              <w:t>всередині,</w:t>
            </w:r>
            <w:r>
              <w:rPr>
                <w:spacing w:val="-6"/>
                <w:sz w:val="24"/>
              </w:rPr>
              <w:t> </w:t>
            </w:r>
            <w:r>
              <w:rPr>
                <w:sz w:val="24"/>
              </w:rPr>
              <w:t>так</w:t>
            </w:r>
            <w:r>
              <w:rPr>
                <w:spacing w:val="-5"/>
                <w:sz w:val="24"/>
              </w:rPr>
              <w:t> </w:t>
            </w:r>
            <w:r>
              <w:rPr>
                <w:sz w:val="24"/>
              </w:rPr>
              <w:t>і </w:t>
            </w:r>
            <w:r>
              <w:rPr>
                <w:spacing w:val="-2"/>
                <w:sz w:val="24"/>
              </w:rPr>
              <w:t>ззовні</w:t>
            </w:r>
          </w:p>
        </w:tc>
      </w:tr>
    </w:tbl>
    <w:p>
      <w:pPr>
        <w:pStyle w:val="TableParagraph"/>
        <w:spacing w:after="0"/>
        <w:jc w:val="both"/>
        <w:rPr>
          <w:sz w:val="24"/>
        </w:rPr>
        <w:sectPr>
          <w:headerReference w:type="default" r:id="rId112"/>
          <w:pgSz w:w="16840" w:h="11910" w:orient="landscape"/>
          <w:pgMar w:header="719" w:footer="0" w:top="1340" w:bottom="280" w:left="992" w:right="992"/>
        </w:sectPr>
      </w:pPr>
    </w:p>
    <w:p>
      <w:pPr>
        <w:pStyle w:val="BodyText"/>
        <w:spacing w:before="79"/>
        <w:ind w:left="849" w:firstLine="0"/>
        <w:jc w:val="left"/>
      </w:pPr>
      <w:r>
        <w:rPr/>
        <w:t>Продовження</w:t>
      </w:r>
      <w:r>
        <w:rPr>
          <w:spacing w:val="-8"/>
        </w:rPr>
        <w:t> </w:t>
      </w:r>
      <w:r>
        <w:rPr/>
        <w:t>таблиці</w:t>
      </w:r>
      <w:r>
        <w:rPr>
          <w:spacing w:val="-7"/>
        </w:rPr>
        <w:t> </w:t>
      </w:r>
      <w:r>
        <w:rPr>
          <w:spacing w:val="-5"/>
        </w:rPr>
        <w:t>Б.1</w:t>
      </w:r>
    </w:p>
    <w:p>
      <w:pPr>
        <w:pStyle w:val="BodyText"/>
        <w:spacing w:before="10"/>
        <w:ind w:left="0" w:firstLine="0"/>
        <w:jc w:val="left"/>
        <w:rPr>
          <w:sz w:val="13"/>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8"/>
        <w:gridCol w:w="2707"/>
        <w:gridCol w:w="2499"/>
        <w:gridCol w:w="2614"/>
        <w:gridCol w:w="3070"/>
        <w:gridCol w:w="2724"/>
      </w:tblGrid>
      <w:tr>
        <w:trPr>
          <w:trHeight w:val="1103" w:hRule="atLeast"/>
        </w:trPr>
        <w:tc>
          <w:tcPr>
            <w:tcW w:w="948" w:type="dxa"/>
          </w:tcPr>
          <w:p>
            <w:pPr>
              <w:pStyle w:val="TableParagraph"/>
              <w:spacing w:line="275" w:lineRule="exact"/>
              <w:ind w:left="110"/>
              <w:rPr>
                <w:sz w:val="24"/>
              </w:rPr>
            </w:pPr>
            <w:r>
              <w:rPr>
                <w:spacing w:val="-2"/>
                <w:sz w:val="24"/>
              </w:rPr>
              <w:t>Ризики</w:t>
            </w:r>
          </w:p>
        </w:tc>
        <w:tc>
          <w:tcPr>
            <w:tcW w:w="2707" w:type="dxa"/>
          </w:tcPr>
          <w:p>
            <w:pPr>
              <w:pStyle w:val="TableParagraph"/>
              <w:spacing w:line="276" w:lineRule="exact"/>
              <w:ind w:left="108" w:right="337"/>
              <w:rPr>
                <w:sz w:val="24"/>
              </w:rPr>
            </w:pPr>
            <w:r>
              <w:rPr>
                <w:sz w:val="24"/>
              </w:rPr>
              <w:t>Плутанина в повідомленнях та розбіжність</w:t>
            </w:r>
            <w:r>
              <w:rPr>
                <w:spacing w:val="-15"/>
                <w:sz w:val="24"/>
              </w:rPr>
              <w:t> </w:t>
            </w:r>
            <w:r>
              <w:rPr>
                <w:sz w:val="24"/>
              </w:rPr>
              <w:t>у</w:t>
            </w:r>
            <w:r>
              <w:rPr>
                <w:spacing w:val="-15"/>
                <w:sz w:val="24"/>
              </w:rPr>
              <w:t> </w:t>
            </w:r>
            <w:r>
              <w:rPr>
                <w:sz w:val="24"/>
              </w:rPr>
              <w:t>каналах </w:t>
            </w:r>
            <w:r>
              <w:rPr>
                <w:spacing w:val="-2"/>
                <w:sz w:val="24"/>
              </w:rPr>
              <w:t>комунікації</w:t>
            </w:r>
          </w:p>
        </w:tc>
        <w:tc>
          <w:tcPr>
            <w:tcW w:w="2499" w:type="dxa"/>
          </w:tcPr>
          <w:p>
            <w:pPr>
              <w:pStyle w:val="TableParagraph"/>
              <w:ind w:left="110" w:right="505"/>
              <w:jc w:val="both"/>
              <w:rPr>
                <w:sz w:val="24"/>
              </w:rPr>
            </w:pPr>
            <w:r>
              <w:rPr>
                <w:sz w:val="24"/>
              </w:rPr>
              <w:t>Втрата</w:t>
            </w:r>
            <w:r>
              <w:rPr>
                <w:spacing w:val="-15"/>
                <w:sz w:val="24"/>
              </w:rPr>
              <w:t> </w:t>
            </w:r>
            <w:r>
              <w:rPr>
                <w:sz w:val="24"/>
              </w:rPr>
              <w:t>лояльності через недостатню </w:t>
            </w:r>
            <w:r>
              <w:rPr>
                <w:spacing w:val="-2"/>
                <w:sz w:val="24"/>
              </w:rPr>
              <w:t>персоналізацію</w:t>
            </w:r>
          </w:p>
        </w:tc>
        <w:tc>
          <w:tcPr>
            <w:tcW w:w="2614" w:type="dxa"/>
          </w:tcPr>
          <w:p>
            <w:pPr>
              <w:pStyle w:val="TableParagraph"/>
              <w:spacing w:line="276" w:lineRule="exact"/>
              <w:ind w:left="110" w:right="518"/>
              <w:rPr>
                <w:sz w:val="24"/>
              </w:rPr>
            </w:pPr>
            <w:r>
              <w:rPr>
                <w:sz w:val="24"/>
              </w:rPr>
              <w:t>Низька</w:t>
            </w:r>
            <w:r>
              <w:rPr>
                <w:spacing w:val="-15"/>
                <w:sz w:val="24"/>
              </w:rPr>
              <w:t> </w:t>
            </w:r>
            <w:r>
              <w:rPr>
                <w:sz w:val="24"/>
              </w:rPr>
              <w:t>залученість співробітників та висока плинність </w:t>
            </w:r>
            <w:r>
              <w:rPr>
                <w:spacing w:val="-2"/>
                <w:sz w:val="24"/>
              </w:rPr>
              <w:t>кадрів</w:t>
            </w:r>
          </w:p>
        </w:tc>
        <w:tc>
          <w:tcPr>
            <w:tcW w:w="3070" w:type="dxa"/>
          </w:tcPr>
          <w:p>
            <w:pPr>
              <w:pStyle w:val="TableParagraph"/>
              <w:ind w:left="110" w:right="128"/>
              <w:rPr>
                <w:sz w:val="24"/>
              </w:rPr>
            </w:pPr>
            <w:r>
              <w:rPr>
                <w:sz w:val="24"/>
              </w:rPr>
              <w:t>Неузгодженість</w:t>
            </w:r>
            <w:r>
              <w:rPr>
                <w:spacing w:val="-15"/>
                <w:sz w:val="24"/>
              </w:rPr>
              <w:t> </w:t>
            </w:r>
            <w:r>
              <w:rPr>
                <w:sz w:val="24"/>
              </w:rPr>
              <w:t>соціальних проектів та бренду може призвести</w:t>
            </w:r>
            <w:r>
              <w:rPr>
                <w:spacing w:val="-7"/>
                <w:sz w:val="24"/>
              </w:rPr>
              <w:t> </w:t>
            </w:r>
            <w:r>
              <w:rPr>
                <w:sz w:val="24"/>
              </w:rPr>
              <w:t>до</w:t>
            </w:r>
            <w:r>
              <w:rPr>
                <w:spacing w:val="-8"/>
                <w:sz w:val="24"/>
              </w:rPr>
              <w:t> </w:t>
            </w:r>
            <w:r>
              <w:rPr>
                <w:sz w:val="24"/>
              </w:rPr>
              <w:t>втрати</w:t>
            </w:r>
            <w:r>
              <w:rPr>
                <w:spacing w:val="-8"/>
                <w:sz w:val="24"/>
              </w:rPr>
              <w:t> </w:t>
            </w:r>
            <w:r>
              <w:rPr>
                <w:sz w:val="24"/>
              </w:rPr>
              <w:t>довіри</w:t>
            </w:r>
          </w:p>
        </w:tc>
        <w:tc>
          <w:tcPr>
            <w:tcW w:w="2724" w:type="dxa"/>
          </w:tcPr>
          <w:p>
            <w:pPr>
              <w:pStyle w:val="TableParagraph"/>
              <w:spacing w:line="276" w:lineRule="exact"/>
              <w:ind w:left="108" w:right="207"/>
              <w:rPr>
                <w:sz w:val="24"/>
              </w:rPr>
            </w:pPr>
            <w:r>
              <w:rPr>
                <w:sz w:val="24"/>
              </w:rPr>
              <w:t>Комплексні</w:t>
            </w:r>
            <w:r>
              <w:rPr>
                <w:spacing w:val="-15"/>
                <w:sz w:val="24"/>
              </w:rPr>
              <w:t> </w:t>
            </w:r>
            <w:r>
              <w:rPr>
                <w:sz w:val="24"/>
              </w:rPr>
              <w:t>ризики,</w:t>
            </w:r>
            <w:r>
              <w:rPr>
                <w:spacing w:val="-15"/>
                <w:sz w:val="24"/>
              </w:rPr>
              <w:t> </w:t>
            </w:r>
            <w:r>
              <w:rPr>
                <w:sz w:val="24"/>
              </w:rPr>
              <w:t>які можна мінімізувати через інтеграцію всіх </w:t>
            </w:r>
            <w:r>
              <w:rPr>
                <w:spacing w:val="-2"/>
                <w:sz w:val="24"/>
              </w:rPr>
              <w:t>напрямків</w:t>
            </w:r>
          </w:p>
        </w:tc>
      </w:tr>
    </w:tbl>
    <w:p>
      <w:pPr>
        <w:pStyle w:val="TableParagraph"/>
        <w:spacing w:after="0" w:line="276" w:lineRule="exact"/>
        <w:rPr>
          <w:sz w:val="24"/>
        </w:rPr>
        <w:sectPr>
          <w:pgSz w:w="16840" w:h="11910" w:orient="landscape"/>
          <w:pgMar w:header="719" w:footer="0" w:top="1340" w:bottom="280" w:left="992" w:right="992"/>
        </w:sectPr>
      </w:pPr>
    </w:p>
    <w:p>
      <w:pPr>
        <w:pStyle w:val="Heading1"/>
        <w:ind w:left="706"/>
      </w:pPr>
      <w:bookmarkStart w:name="_bookmark21" w:id="22"/>
      <w:bookmarkEnd w:id="22"/>
      <w:r>
        <w:rPr>
          <w:b w:val="0"/>
        </w:rPr>
      </w:r>
      <w:r>
        <w:rPr/>
        <w:t>ДОДАТОК</w:t>
      </w:r>
      <w:r>
        <w:rPr>
          <w:spacing w:val="-7"/>
        </w:rPr>
        <w:t> </w:t>
      </w:r>
      <w:r>
        <w:rPr>
          <w:spacing w:val="-10"/>
        </w:rPr>
        <w:t>В</w:t>
      </w:r>
    </w:p>
    <w:p>
      <w:pPr>
        <w:pStyle w:val="BodyText"/>
        <w:ind w:left="0" w:firstLine="0"/>
        <w:jc w:val="left"/>
        <w:rPr>
          <w:b/>
        </w:rPr>
      </w:pPr>
    </w:p>
    <w:p>
      <w:pPr>
        <w:pStyle w:val="BodyText"/>
        <w:spacing w:before="121"/>
        <w:ind w:left="0" w:firstLine="0"/>
        <w:jc w:val="left"/>
        <w:rPr>
          <w:b/>
        </w:rPr>
      </w:pPr>
    </w:p>
    <w:p>
      <w:pPr>
        <w:pStyle w:val="ListParagraph"/>
        <w:numPr>
          <w:ilvl w:val="0"/>
          <w:numId w:val="60"/>
        </w:numPr>
        <w:tabs>
          <w:tab w:pos="1208" w:val="left" w:leader="none"/>
        </w:tabs>
        <w:spacing w:line="240" w:lineRule="auto" w:before="0" w:after="0"/>
        <w:ind w:left="1208" w:right="0" w:hanging="359"/>
        <w:jc w:val="both"/>
        <w:rPr>
          <w:i/>
          <w:sz w:val="28"/>
        </w:rPr>
      </w:pPr>
      <w:r>
        <w:rPr>
          <w:i/>
          <w:sz w:val="28"/>
        </w:rPr>
        <w:t>Підхід</w:t>
      </w:r>
      <w:r>
        <w:rPr>
          <w:i/>
          <w:spacing w:val="-6"/>
          <w:sz w:val="28"/>
        </w:rPr>
        <w:t> </w:t>
      </w:r>
      <w:r>
        <w:rPr>
          <w:i/>
          <w:sz w:val="28"/>
        </w:rPr>
        <w:t>за</w:t>
      </w:r>
      <w:r>
        <w:rPr>
          <w:i/>
          <w:spacing w:val="-4"/>
          <w:sz w:val="28"/>
        </w:rPr>
        <w:t> </w:t>
      </w:r>
      <w:r>
        <w:rPr>
          <w:i/>
          <w:sz w:val="28"/>
        </w:rPr>
        <w:t>формою</w:t>
      </w:r>
      <w:r>
        <w:rPr>
          <w:i/>
          <w:spacing w:val="-8"/>
          <w:sz w:val="28"/>
        </w:rPr>
        <w:t> </w:t>
      </w:r>
      <w:r>
        <w:rPr>
          <w:i/>
          <w:sz w:val="28"/>
        </w:rPr>
        <w:t>прориву</w:t>
      </w:r>
      <w:r>
        <w:rPr>
          <w:i/>
          <w:spacing w:val="-6"/>
          <w:sz w:val="28"/>
        </w:rPr>
        <w:t> </w:t>
      </w:r>
      <w:r>
        <w:rPr>
          <w:i/>
          <w:spacing w:val="-4"/>
          <w:sz w:val="28"/>
        </w:rPr>
        <w:t>ринку</w:t>
      </w:r>
    </w:p>
    <w:p>
      <w:pPr>
        <w:pStyle w:val="BodyText"/>
        <w:spacing w:line="360" w:lineRule="auto" w:before="161"/>
        <w:ind w:left="141" w:right="139" w:firstLine="566"/>
      </w:pPr>
      <w:r>
        <w:rPr/>
        <w:t>Підхід</w:t>
      </w:r>
      <w:r>
        <w:rPr>
          <w:spacing w:val="-7"/>
        </w:rPr>
        <w:t> </w:t>
      </w:r>
      <w:r>
        <w:rPr/>
        <w:t>прориву</w:t>
      </w:r>
      <w:r>
        <w:rPr>
          <w:spacing w:val="-7"/>
        </w:rPr>
        <w:t> </w:t>
      </w:r>
      <w:r>
        <w:rPr/>
        <w:t>ринку</w:t>
      </w:r>
      <w:r>
        <w:rPr>
          <w:spacing w:val="-7"/>
        </w:rPr>
        <w:t> </w:t>
      </w:r>
      <w:r>
        <w:rPr/>
        <w:t>базується</w:t>
      </w:r>
      <w:r>
        <w:rPr>
          <w:spacing w:val="-7"/>
        </w:rPr>
        <w:t> </w:t>
      </w:r>
      <w:r>
        <w:rPr/>
        <w:t>на</w:t>
      </w:r>
      <w:r>
        <w:rPr>
          <w:spacing w:val="-8"/>
        </w:rPr>
        <w:t> </w:t>
      </w:r>
      <w:r>
        <w:rPr/>
        <w:t>тому,</w:t>
      </w:r>
      <w:r>
        <w:rPr>
          <w:spacing w:val="-8"/>
        </w:rPr>
        <w:t> </w:t>
      </w:r>
      <w:r>
        <w:rPr/>
        <w:t>як</w:t>
      </w:r>
      <w:r>
        <w:rPr>
          <w:spacing w:val="-7"/>
        </w:rPr>
        <w:t> </w:t>
      </w:r>
      <w:r>
        <w:rPr/>
        <w:t>компанія</w:t>
      </w:r>
      <w:r>
        <w:rPr>
          <w:spacing w:val="-7"/>
        </w:rPr>
        <w:t> </w:t>
      </w:r>
      <w:r>
        <w:rPr/>
        <w:t>долає</w:t>
      </w:r>
      <w:r>
        <w:rPr>
          <w:spacing w:val="-10"/>
        </w:rPr>
        <w:t> </w:t>
      </w:r>
      <w:r>
        <w:rPr/>
        <w:t>ключові</w:t>
      </w:r>
      <w:r>
        <w:rPr>
          <w:spacing w:val="-7"/>
        </w:rPr>
        <w:t> </w:t>
      </w:r>
      <w:r>
        <w:rPr/>
        <w:t>бар'єри для входу на ринок або захоплення значної його частки. На етапі scale up інноваційні підприємства шукають способи прориву за рахунок зростання обсягів</w:t>
      </w:r>
      <w:r>
        <w:rPr>
          <w:spacing w:val="-13"/>
        </w:rPr>
        <w:t> </w:t>
      </w:r>
      <w:r>
        <w:rPr/>
        <w:t>продажів,</w:t>
      </w:r>
      <w:r>
        <w:rPr>
          <w:spacing w:val="-14"/>
        </w:rPr>
        <w:t> </w:t>
      </w:r>
      <w:r>
        <w:rPr/>
        <w:t>збільшення</w:t>
      </w:r>
      <w:r>
        <w:rPr>
          <w:spacing w:val="-12"/>
        </w:rPr>
        <w:t> </w:t>
      </w:r>
      <w:r>
        <w:rPr/>
        <w:t>частки</w:t>
      </w:r>
      <w:r>
        <w:rPr>
          <w:spacing w:val="-12"/>
        </w:rPr>
        <w:t> </w:t>
      </w:r>
      <w:r>
        <w:rPr/>
        <w:t>ринку</w:t>
      </w:r>
      <w:r>
        <w:rPr>
          <w:spacing w:val="-12"/>
        </w:rPr>
        <w:t> </w:t>
      </w:r>
      <w:r>
        <w:rPr/>
        <w:t>та</w:t>
      </w:r>
      <w:r>
        <w:rPr>
          <w:spacing w:val="-13"/>
        </w:rPr>
        <w:t> </w:t>
      </w:r>
      <w:r>
        <w:rPr/>
        <w:t>закріплення</w:t>
      </w:r>
      <w:r>
        <w:rPr>
          <w:spacing w:val="-12"/>
        </w:rPr>
        <w:t> </w:t>
      </w:r>
      <w:r>
        <w:rPr/>
        <w:t>своєї</w:t>
      </w:r>
      <w:r>
        <w:rPr>
          <w:spacing w:val="-11"/>
        </w:rPr>
        <w:t> </w:t>
      </w:r>
      <w:r>
        <w:rPr/>
        <w:t>позиції</w:t>
      </w:r>
      <w:r>
        <w:rPr>
          <w:spacing w:val="-12"/>
        </w:rPr>
        <w:t> </w:t>
      </w:r>
      <w:r>
        <w:rPr/>
        <w:t>на</w:t>
      </w:r>
      <w:r>
        <w:rPr>
          <w:spacing w:val="-12"/>
        </w:rPr>
        <w:t> </w:t>
      </w:r>
      <w:r>
        <w:rPr/>
        <w:t>нових ринках. Одним із ключових аспектів цього підходу є необхідність досягти значної ринкової диференціації та максимально задовольнити потреби клієнтів [44]. У маркетинговому контексті підхід передбачає концентрацію на створенні інноваційних</w:t>
      </w:r>
      <w:r>
        <w:rPr>
          <w:spacing w:val="-9"/>
        </w:rPr>
        <w:t> </w:t>
      </w:r>
      <w:r>
        <w:rPr/>
        <w:t>продуктів</w:t>
      </w:r>
      <w:r>
        <w:rPr>
          <w:spacing w:val="-8"/>
        </w:rPr>
        <w:t> </w:t>
      </w:r>
      <w:r>
        <w:rPr/>
        <w:t>та</w:t>
      </w:r>
      <w:r>
        <w:rPr>
          <w:spacing w:val="-7"/>
        </w:rPr>
        <w:t> </w:t>
      </w:r>
      <w:r>
        <w:rPr/>
        <w:t>ефективному</w:t>
      </w:r>
      <w:r>
        <w:rPr>
          <w:spacing w:val="-9"/>
        </w:rPr>
        <w:t> </w:t>
      </w:r>
      <w:r>
        <w:rPr/>
        <w:t>позиціонуванні,</w:t>
      </w:r>
      <w:r>
        <w:rPr>
          <w:spacing w:val="-8"/>
        </w:rPr>
        <w:t> </w:t>
      </w:r>
      <w:r>
        <w:rPr/>
        <w:t>що</w:t>
      </w:r>
      <w:r>
        <w:rPr>
          <w:spacing w:val="-9"/>
        </w:rPr>
        <w:t> </w:t>
      </w:r>
      <w:r>
        <w:rPr/>
        <w:t>дозволяє</w:t>
      </w:r>
      <w:r>
        <w:rPr>
          <w:spacing w:val="-7"/>
        </w:rPr>
        <w:t> </w:t>
      </w:r>
      <w:r>
        <w:rPr/>
        <w:t>відрізнити пропозицію від конкурентів.</w:t>
      </w:r>
    </w:p>
    <w:p>
      <w:pPr>
        <w:pStyle w:val="BodyText"/>
        <w:spacing w:line="360" w:lineRule="auto"/>
        <w:ind w:left="141" w:right="148"/>
      </w:pPr>
      <w:r>
        <w:rPr/>
        <w:t>Розглянемо основні стратегії даного підходу, які можна використовувати на етапі scale up:</w:t>
      </w:r>
    </w:p>
    <w:p>
      <w:pPr>
        <w:pStyle w:val="ListParagraph"/>
        <w:numPr>
          <w:ilvl w:val="1"/>
          <w:numId w:val="60"/>
        </w:numPr>
        <w:tabs>
          <w:tab w:pos="1555" w:val="left" w:leader="none"/>
        </w:tabs>
        <w:spacing w:line="360" w:lineRule="auto" w:before="1" w:after="0"/>
        <w:ind w:left="141" w:right="141" w:firstLine="707"/>
        <w:jc w:val="both"/>
        <w:rPr>
          <w:sz w:val="28"/>
        </w:rPr>
      </w:pPr>
      <w:r>
        <w:rPr>
          <w:sz w:val="28"/>
        </w:rPr>
        <w:t>стратегія ринкової експансії. Ця стратегія полягає у виході на нові географічні</w:t>
      </w:r>
      <w:r>
        <w:rPr>
          <w:spacing w:val="-17"/>
          <w:sz w:val="28"/>
        </w:rPr>
        <w:t> </w:t>
      </w:r>
      <w:r>
        <w:rPr>
          <w:sz w:val="28"/>
        </w:rPr>
        <w:t>ринки</w:t>
      </w:r>
      <w:r>
        <w:rPr>
          <w:spacing w:val="-17"/>
          <w:sz w:val="28"/>
        </w:rPr>
        <w:t> </w:t>
      </w:r>
      <w:r>
        <w:rPr>
          <w:sz w:val="28"/>
        </w:rPr>
        <w:t>або</w:t>
      </w:r>
      <w:r>
        <w:rPr>
          <w:spacing w:val="-15"/>
          <w:sz w:val="28"/>
        </w:rPr>
        <w:t> </w:t>
      </w:r>
      <w:r>
        <w:rPr>
          <w:sz w:val="28"/>
        </w:rPr>
        <w:t>в</w:t>
      </w:r>
      <w:r>
        <w:rPr>
          <w:spacing w:val="-18"/>
          <w:sz w:val="28"/>
        </w:rPr>
        <w:t> </w:t>
      </w:r>
      <w:r>
        <w:rPr>
          <w:sz w:val="28"/>
        </w:rPr>
        <w:t>освоєнні</w:t>
      </w:r>
      <w:r>
        <w:rPr>
          <w:spacing w:val="-14"/>
          <w:sz w:val="28"/>
        </w:rPr>
        <w:t> </w:t>
      </w:r>
      <w:r>
        <w:rPr>
          <w:sz w:val="28"/>
        </w:rPr>
        <w:t>нових</w:t>
      </w:r>
      <w:r>
        <w:rPr>
          <w:spacing w:val="-17"/>
          <w:sz w:val="28"/>
        </w:rPr>
        <w:t> </w:t>
      </w:r>
      <w:r>
        <w:rPr>
          <w:sz w:val="28"/>
        </w:rPr>
        <w:t>сегментів</w:t>
      </w:r>
      <w:r>
        <w:rPr>
          <w:spacing w:val="-18"/>
          <w:sz w:val="28"/>
        </w:rPr>
        <w:t> </w:t>
      </w:r>
      <w:r>
        <w:rPr>
          <w:sz w:val="28"/>
        </w:rPr>
        <w:t>ринку,</w:t>
      </w:r>
      <w:r>
        <w:rPr>
          <w:spacing w:val="-15"/>
          <w:sz w:val="28"/>
        </w:rPr>
        <w:t> </w:t>
      </w:r>
      <w:r>
        <w:rPr>
          <w:sz w:val="28"/>
        </w:rPr>
        <w:t>де</w:t>
      </w:r>
      <w:r>
        <w:rPr>
          <w:spacing w:val="-18"/>
          <w:sz w:val="28"/>
        </w:rPr>
        <w:t> </w:t>
      </w:r>
      <w:r>
        <w:rPr>
          <w:sz w:val="28"/>
        </w:rPr>
        <w:t>продукт</w:t>
      </w:r>
      <w:r>
        <w:rPr>
          <w:spacing w:val="-15"/>
          <w:sz w:val="28"/>
        </w:rPr>
        <w:t> </w:t>
      </w:r>
      <w:r>
        <w:rPr>
          <w:sz w:val="28"/>
        </w:rPr>
        <w:t>може</w:t>
      </w:r>
      <w:r>
        <w:rPr>
          <w:spacing w:val="-15"/>
          <w:sz w:val="28"/>
        </w:rPr>
        <w:t> </w:t>
      </w:r>
      <w:r>
        <w:rPr>
          <w:sz w:val="28"/>
        </w:rPr>
        <w:t>знайти своє застосування. Ціль – збільшити охоплення клієнтів та закріпити свою позицію в нових регіонах або нішах, зберігаючи високу ринкову частку на первинному</w:t>
      </w:r>
      <w:r>
        <w:rPr>
          <w:spacing w:val="-18"/>
          <w:sz w:val="28"/>
        </w:rPr>
        <w:t> </w:t>
      </w:r>
      <w:r>
        <w:rPr>
          <w:sz w:val="28"/>
        </w:rPr>
        <w:t>ринку.</w:t>
      </w:r>
      <w:r>
        <w:rPr>
          <w:spacing w:val="-17"/>
          <w:sz w:val="28"/>
        </w:rPr>
        <w:t> </w:t>
      </w:r>
      <w:r>
        <w:rPr>
          <w:sz w:val="28"/>
        </w:rPr>
        <w:t>Основний</w:t>
      </w:r>
      <w:r>
        <w:rPr>
          <w:spacing w:val="-15"/>
          <w:sz w:val="28"/>
        </w:rPr>
        <w:t> </w:t>
      </w:r>
      <w:r>
        <w:rPr>
          <w:sz w:val="28"/>
        </w:rPr>
        <w:t>акцент</w:t>
      </w:r>
      <w:r>
        <w:rPr>
          <w:spacing w:val="-16"/>
          <w:sz w:val="28"/>
        </w:rPr>
        <w:t> </w:t>
      </w:r>
      <w:r>
        <w:rPr>
          <w:sz w:val="28"/>
        </w:rPr>
        <w:t>маркетингових</w:t>
      </w:r>
      <w:r>
        <w:rPr>
          <w:spacing w:val="-15"/>
          <w:sz w:val="28"/>
        </w:rPr>
        <w:t> </w:t>
      </w:r>
      <w:r>
        <w:rPr>
          <w:sz w:val="28"/>
        </w:rPr>
        <w:t>зусиль</w:t>
      </w:r>
      <w:r>
        <w:rPr>
          <w:spacing w:val="-18"/>
          <w:sz w:val="28"/>
        </w:rPr>
        <w:t> </w:t>
      </w:r>
      <w:r>
        <w:rPr>
          <w:sz w:val="28"/>
        </w:rPr>
        <w:t>полягає</w:t>
      </w:r>
      <w:r>
        <w:rPr>
          <w:spacing w:val="-16"/>
          <w:sz w:val="28"/>
        </w:rPr>
        <w:t> </w:t>
      </w:r>
      <w:r>
        <w:rPr>
          <w:sz w:val="28"/>
        </w:rPr>
        <w:t>у</w:t>
      </w:r>
      <w:r>
        <w:rPr>
          <w:spacing w:val="-15"/>
          <w:sz w:val="28"/>
        </w:rPr>
        <w:t> </w:t>
      </w:r>
      <w:r>
        <w:rPr>
          <w:sz w:val="28"/>
        </w:rPr>
        <w:t>глибокому дослідженні</w:t>
      </w:r>
      <w:r>
        <w:rPr>
          <w:spacing w:val="-16"/>
          <w:sz w:val="28"/>
        </w:rPr>
        <w:t> </w:t>
      </w:r>
      <w:r>
        <w:rPr>
          <w:sz w:val="28"/>
        </w:rPr>
        <w:t>нових</w:t>
      </w:r>
      <w:r>
        <w:rPr>
          <w:spacing w:val="-17"/>
          <w:sz w:val="28"/>
        </w:rPr>
        <w:t> </w:t>
      </w:r>
      <w:r>
        <w:rPr>
          <w:sz w:val="28"/>
        </w:rPr>
        <w:t>ринків</w:t>
      </w:r>
      <w:r>
        <w:rPr>
          <w:spacing w:val="-17"/>
          <w:sz w:val="28"/>
        </w:rPr>
        <w:t> </w:t>
      </w:r>
      <w:r>
        <w:rPr>
          <w:sz w:val="28"/>
        </w:rPr>
        <w:t>та</w:t>
      </w:r>
      <w:r>
        <w:rPr>
          <w:spacing w:val="-18"/>
          <w:sz w:val="28"/>
        </w:rPr>
        <w:t> </w:t>
      </w:r>
      <w:r>
        <w:rPr>
          <w:sz w:val="28"/>
        </w:rPr>
        <w:t>адаптації</w:t>
      </w:r>
      <w:r>
        <w:rPr>
          <w:spacing w:val="-17"/>
          <w:sz w:val="28"/>
        </w:rPr>
        <w:t> </w:t>
      </w:r>
      <w:r>
        <w:rPr>
          <w:sz w:val="28"/>
        </w:rPr>
        <w:t>продукту</w:t>
      </w:r>
      <w:r>
        <w:rPr>
          <w:spacing w:val="-17"/>
          <w:sz w:val="28"/>
        </w:rPr>
        <w:t> </w:t>
      </w:r>
      <w:r>
        <w:rPr>
          <w:sz w:val="28"/>
        </w:rPr>
        <w:t>до</w:t>
      </w:r>
      <w:r>
        <w:rPr>
          <w:spacing w:val="-17"/>
          <w:sz w:val="28"/>
        </w:rPr>
        <w:t> </w:t>
      </w:r>
      <w:r>
        <w:rPr>
          <w:sz w:val="28"/>
        </w:rPr>
        <w:t>потреб</w:t>
      </w:r>
      <w:r>
        <w:rPr>
          <w:spacing w:val="-16"/>
          <w:sz w:val="28"/>
        </w:rPr>
        <w:t> </w:t>
      </w:r>
      <w:r>
        <w:rPr>
          <w:sz w:val="28"/>
        </w:rPr>
        <w:t>локальних</w:t>
      </w:r>
      <w:r>
        <w:rPr>
          <w:spacing w:val="-16"/>
          <w:sz w:val="28"/>
        </w:rPr>
        <w:t> </w:t>
      </w:r>
      <w:r>
        <w:rPr>
          <w:sz w:val="28"/>
        </w:rPr>
        <w:t>споживачів [45]. Компанії повинні використовувати локалізацію маркетингових кампаній, зокрема адаптацію реклами та комунікацій до культурних та поведінкових особливостей нових ринків;</w:t>
      </w:r>
    </w:p>
    <w:p>
      <w:pPr>
        <w:pStyle w:val="ListParagraph"/>
        <w:numPr>
          <w:ilvl w:val="1"/>
          <w:numId w:val="60"/>
        </w:numPr>
        <w:tabs>
          <w:tab w:pos="1555" w:val="left" w:leader="none"/>
        </w:tabs>
        <w:spacing w:line="360" w:lineRule="auto" w:before="1" w:after="0"/>
        <w:ind w:left="141" w:right="136" w:firstLine="707"/>
        <w:jc w:val="both"/>
        <w:rPr>
          <w:sz w:val="28"/>
        </w:rPr>
      </w:pPr>
      <w:r>
        <w:rPr>
          <w:sz w:val="28"/>
        </w:rPr>
        <w:t>стратегія проникнення на ринок. Полягає у глибокій конкуренції на вже</w:t>
      </w:r>
      <w:r>
        <w:rPr>
          <w:spacing w:val="-1"/>
          <w:sz w:val="28"/>
        </w:rPr>
        <w:t> </w:t>
      </w:r>
      <w:r>
        <w:rPr>
          <w:sz w:val="28"/>
        </w:rPr>
        <w:t>існуючому ринку з</w:t>
      </w:r>
      <w:r>
        <w:rPr>
          <w:spacing w:val="-1"/>
          <w:sz w:val="28"/>
        </w:rPr>
        <w:t> </w:t>
      </w:r>
      <w:r>
        <w:rPr>
          <w:sz w:val="28"/>
        </w:rPr>
        <w:t>метою</w:t>
      </w:r>
      <w:r>
        <w:rPr>
          <w:spacing w:val="-2"/>
          <w:sz w:val="28"/>
        </w:rPr>
        <w:t> </w:t>
      </w:r>
      <w:r>
        <w:rPr>
          <w:sz w:val="28"/>
        </w:rPr>
        <w:t>захоплення значної частки</w:t>
      </w:r>
      <w:r>
        <w:rPr>
          <w:spacing w:val="-2"/>
          <w:sz w:val="28"/>
        </w:rPr>
        <w:t> </w:t>
      </w:r>
      <w:r>
        <w:rPr>
          <w:sz w:val="28"/>
        </w:rPr>
        <w:t>ринку через</w:t>
      </w:r>
      <w:r>
        <w:rPr>
          <w:spacing w:val="-1"/>
          <w:sz w:val="28"/>
        </w:rPr>
        <w:t> </w:t>
      </w:r>
      <w:r>
        <w:rPr>
          <w:sz w:val="28"/>
        </w:rPr>
        <w:t>зниження цін або агресивну маркетингову кампанію [46]. Основною ціллю є максимальне збільшення обсягу продажів та зниження витрат завдяки економії на масштабі. Маркетинг націлений на проведення активних рекламних кампаній, які підкреслюють</w:t>
      </w:r>
      <w:r>
        <w:rPr>
          <w:spacing w:val="40"/>
          <w:sz w:val="28"/>
        </w:rPr>
        <w:t> </w:t>
      </w:r>
      <w:r>
        <w:rPr>
          <w:sz w:val="28"/>
        </w:rPr>
        <w:t>переваги</w:t>
      </w:r>
      <w:r>
        <w:rPr>
          <w:spacing w:val="40"/>
          <w:sz w:val="28"/>
        </w:rPr>
        <w:t> </w:t>
      </w:r>
      <w:r>
        <w:rPr>
          <w:sz w:val="28"/>
        </w:rPr>
        <w:t>продукту</w:t>
      </w:r>
      <w:r>
        <w:rPr>
          <w:spacing w:val="40"/>
          <w:sz w:val="28"/>
        </w:rPr>
        <w:t> </w:t>
      </w:r>
      <w:r>
        <w:rPr>
          <w:sz w:val="28"/>
        </w:rPr>
        <w:t>перед</w:t>
      </w:r>
      <w:r>
        <w:rPr>
          <w:spacing w:val="40"/>
          <w:sz w:val="28"/>
        </w:rPr>
        <w:t> </w:t>
      </w:r>
      <w:r>
        <w:rPr>
          <w:sz w:val="28"/>
        </w:rPr>
        <w:t>конкурентами.</w:t>
      </w:r>
      <w:r>
        <w:rPr>
          <w:spacing w:val="40"/>
          <w:sz w:val="28"/>
        </w:rPr>
        <w:t> </w:t>
      </w:r>
      <w:r>
        <w:rPr>
          <w:sz w:val="28"/>
        </w:rPr>
        <w:t>Важливими</w:t>
      </w:r>
      <w:r>
        <w:rPr>
          <w:spacing w:val="40"/>
          <w:sz w:val="28"/>
        </w:rPr>
        <w:t> </w:t>
      </w:r>
      <w:r>
        <w:rPr>
          <w:sz w:val="28"/>
        </w:rPr>
        <w:t>є</w:t>
      </w:r>
      <w:r>
        <w:rPr>
          <w:spacing w:val="40"/>
          <w:sz w:val="28"/>
        </w:rPr>
        <w:t> </w:t>
      </w:r>
      <w:r>
        <w:rPr>
          <w:sz w:val="28"/>
        </w:rPr>
        <w:t>тактики</w:t>
      </w:r>
    </w:p>
    <w:p>
      <w:pPr>
        <w:pStyle w:val="ListParagraph"/>
        <w:spacing w:after="0" w:line="360" w:lineRule="auto"/>
        <w:jc w:val="both"/>
        <w:rPr>
          <w:sz w:val="28"/>
        </w:rPr>
        <w:sectPr>
          <w:headerReference w:type="default" r:id="rId113"/>
          <w:pgSz w:w="11910" w:h="16840"/>
          <w:pgMar w:header="719" w:footer="0" w:top="1260" w:bottom="280" w:left="1275" w:right="708"/>
        </w:sectPr>
      </w:pPr>
    </w:p>
    <w:p>
      <w:pPr>
        <w:pStyle w:val="BodyText"/>
        <w:spacing w:line="362" w:lineRule="auto" w:before="79"/>
        <w:ind w:left="141" w:right="144" w:firstLine="0"/>
      </w:pPr>
      <w:r>
        <w:rPr/>
        <w:t>прямих продажів, спрощення доступу до продукту, пропозиції знижок та акцій для залучення нових клієнтів;</w:t>
      </w:r>
    </w:p>
    <w:p>
      <w:pPr>
        <w:pStyle w:val="ListParagraph"/>
        <w:numPr>
          <w:ilvl w:val="1"/>
          <w:numId w:val="60"/>
        </w:numPr>
        <w:tabs>
          <w:tab w:pos="1555" w:val="left" w:leader="none"/>
        </w:tabs>
        <w:spacing w:line="360" w:lineRule="auto" w:before="0" w:after="0"/>
        <w:ind w:left="141" w:right="140" w:firstLine="707"/>
        <w:jc w:val="both"/>
        <w:rPr>
          <w:sz w:val="28"/>
        </w:rPr>
      </w:pPr>
      <w:r>
        <w:rPr>
          <w:sz w:val="28"/>
        </w:rPr>
        <w:t>стратегія інноваційного позиціонування. Компанія позиціонує свій продукт як унікальний або технологічно передовий, що вирізняється на ринку. Акцентує свою увагу на створенні диференціації та збільшенні цінності продукту в очах клієнтів, що дозволяє підвищити його вартість та маржинальність. Використовуючи цю стратегію важливо зосередитися на створенні ідентичності бренду, що акцентує на унікальних характеристиках продукту [47]. Маркетинг має підкреслювати технологічні інновації, екологічні переваги або інші фактори, що роблять продукт унікальним.</w:t>
      </w:r>
    </w:p>
    <w:p>
      <w:pPr>
        <w:pStyle w:val="ListParagraph"/>
        <w:numPr>
          <w:ilvl w:val="0"/>
          <w:numId w:val="60"/>
        </w:numPr>
        <w:tabs>
          <w:tab w:pos="1208" w:val="left" w:leader="none"/>
        </w:tabs>
        <w:spacing w:line="240" w:lineRule="auto" w:before="0" w:after="0"/>
        <w:ind w:left="1208" w:right="0" w:hanging="359"/>
        <w:jc w:val="both"/>
        <w:rPr>
          <w:i/>
          <w:sz w:val="28"/>
        </w:rPr>
      </w:pPr>
      <w:r>
        <w:rPr>
          <w:i/>
          <w:sz w:val="28"/>
        </w:rPr>
        <w:t>Підхід</w:t>
      </w:r>
      <w:r>
        <w:rPr>
          <w:i/>
          <w:spacing w:val="-7"/>
          <w:sz w:val="28"/>
        </w:rPr>
        <w:t> </w:t>
      </w:r>
      <w:r>
        <w:rPr>
          <w:i/>
          <w:sz w:val="28"/>
        </w:rPr>
        <w:t>за</w:t>
      </w:r>
      <w:r>
        <w:rPr>
          <w:i/>
          <w:spacing w:val="-4"/>
          <w:sz w:val="28"/>
        </w:rPr>
        <w:t> </w:t>
      </w:r>
      <w:r>
        <w:rPr>
          <w:i/>
          <w:sz w:val="28"/>
        </w:rPr>
        <w:t>джерелами</w:t>
      </w:r>
      <w:r>
        <w:rPr>
          <w:i/>
          <w:spacing w:val="-4"/>
          <w:sz w:val="28"/>
        </w:rPr>
        <w:t> </w:t>
      </w:r>
      <w:r>
        <w:rPr>
          <w:i/>
          <w:spacing w:val="-2"/>
          <w:sz w:val="28"/>
        </w:rPr>
        <w:t>фінансування</w:t>
      </w:r>
    </w:p>
    <w:p>
      <w:pPr>
        <w:pStyle w:val="BodyText"/>
        <w:spacing w:line="360" w:lineRule="auto" w:before="156"/>
        <w:ind w:left="141" w:right="137"/>
      </w:pPr>
      <w:r>
        <w:rPr/>
        <w:t>Цей</w:t>
      </w:r>
      <w:r>
        <w:rPr>
          <w:spacing w:val="-1"/>
        </w:rPr>
        <w:t> </w:t>
      </w:r>
      <w:r>
        <w:rPr/>
        <w:t>підхід</w:t>
      </w:r>
      <w:r>
        <w:rPr>
          <w:spacing w:val="-1"/>
        </w:rPr>
        <w:t> </w:t>
      </w:r>
      <w:r>
        <w:rPr/>
        <w:t>фокусується</w:t>
      </w:r>
      <w:r>
        <w:rPr>
          <w:spacing w:val="-1"/>
        </w:rPr>
        <w:t> </w:t>
      </w:r>
      <w:r>
        <w:rPr/>
        <w:t>на</w:t>
      </w:r>
      <w:r>
        <w:rPr>
          <w:spacing w:val="-2"/>
        </w:rPr>
        <w:t> </w:t>
      </w:r>
      <w:r>
        <w:rPr/>
        <w:t>тому,</w:t>
      </w:r>
      <w:r>
        <w:rPr>
          <w:spacing w:val="-4"/>
        </w:rPr>
        <w:t> </w:t>
      </w:r>
      <w:r>
        <w:rPr/>
        <w:t>як</w:t>
      </w:r>
      <w:r>
        <w:rPr>
          <w:spacing w:val="-1"/>
        </w:rPr>
        <w:t> </w:t>
      </w:r>
      <w:r>
        <w:rPr/>
        <w:t>підприємство</w:t>
      </w:r>
      <w:r>
        <w:rPr>
          <w:spacing w:val="-1"/>
        </w:rPr>
        <w:t> </w:t>
      </w:r>
      <w:r>
        <w:rPr/>
        <w:t>фінансує</w:t>
      </w:r>
      <w:r>
        <w:rPr>
          <w:spacing w:val="-2"/>
        </w:rPr>
        <w:t> </w:t>
      </w:r>
      <w:r>
        <w:rPr/>
        <w:t>своє</w:t>
      </w:r>
      <w:r>
        <w:rPr>
          <w:spacing w:val="-2"/>
        </w:rPr>
        <w:t> </w:t>
      </w:r>
      <w:r>
        <w:rPr/>
        <w:t>зростання на етапі scale up. Для інноваційних компаній, які активно розвиваються, ключовими стають питання залучення інвестицій або використання внутрішніх фінансових ресурсів. Маркетинг у цьому випадку залежить від фінансової стратегії, оскільки види фінансування можуть впливати на обсяги інвестицій в рекламні кампанії, розвиток продукту та розширення каналів збуту.</w:t>
      </w:r>
    </w:p>
    <w:p>
      <w:pPr>
        <w:pStyle w:val="BodyText"/>
        <w:spacing w:line="321" w:lineRule="exact"/>
        <w:ind w:left="849" w:firstLine="0"/>
      </w:pPr>
      <w:r>
        <w:rPr/>
        <w:t>На</w:t>
      </w:r>
      <w:r>
        <w:rPr>
          <w:spacing w:val="-8"/>
        </w:rPr>
        <w:t> </w:t>
      </w:r>
      <w:r>
        <w:rPr/>
        <w:t>основі</w:t>
      </w:r>
      <w:r>
        <w:rPr>
          <w:spacing w:val="-9"/>
        </w:rPr>
        <w:t> </w:t>
      </w:r>
      <w:r>
        <w:rPr/>
        <w:t>цього</w:t>
      </w:r>
      <w:r>
        <w:rPr>
          <w:spacing w:val="-4"/>
        </w:rPr>
        <w:t> </w:t>
      </w:r>
      <w:r>
        <w:rPr/>
        <w:t>підходу</w:t>
      </w:r>
      <w:r>
        <w:rPr>
          <w:spacing w:val="-5"/>
        </w:rPr>
        <w:t> </w:t>
      </w:r>
      <w:r>
        <w:rPr/>
        <w:t>варто</w:t>
      </w:r>
      <w:r>
        <w:rPr>
          <w:spacing w:val="-5"/>
        </w:rPr>
        <w:t> </w:t>
      </w:r>
      <w:r>
        <w:rPr/>
        <w:t>розглядати</w:t>
      </w:r>
      <w:r>
        <w:rPr>
          <w:spacing w:val="-6"/>
        </w:rPr>
        <w:t> </w:t>
      </w:r>
      <w:r>
        <w:rPr/>
        <w:t>наступні</w:t>
      </w:r>
      <w:r>
        <w:rPr>
          <w:spacing w:val="-4"/>
        </w:rPr>
        <w:t> </w:t>
      </w:r>
      <w:r>
        <w:rPr>
          <w:spacing w:val="-2"/>
        </w:rPr>
        <w:t>стратегії:</w:t>
      </w:r>
    </w:p>
    <w:p>
      <w:pPr>
        <w:pStyle w:val="ListParagraph"/>
        <w:numPr>
          <w:ilvl w:val="1"/>
          <w:numId w:val="60"/>
        </w:numPr>
        <w:tabs>
          <w:tab w:pos="1555" w:val="left" w:leader="none"/>
        </w:tabs>
        <w:spacing w:line="360" w:lineRule="auto" w:before="163" w:after="0"/>
        <w:ind w:left="141" w:right="140" w:firstLine="707"/>
        <w:jc w:val="both"/>
        <w:rPr>
          <w:sz w:val="28"/>
        </w:rPr>
      </w:pPr>
      <w:r>
        <w:rPr>
          <w:sz w:val="28"/>
        </w:rPr>
        <w:t>стратегія залучення венчурного капіталу. Інноваційне підприємство звертається до інвесторів, що спеціалізуються на венчурному фінансуванні, для отримання капіталу, необхідного для масштабування. Ціль стратегії полягає у забезпеченні необхідного фінансового ресурсу для агресивного зростання, розробки нових продуктів і виходу на нові ринки [48]. Залучення венчурного капіталу</w:t>
      </w:r>
      <w:r>
        <w:rPr>
          <w:spacing w:val="-15"/>
          <w:sz w:val="28"/>
        </w:rPr>
        <w:t> </w:t>
      </w:r>
      <w:r>
        <w:rPr>
          <w:sz w:val="28"/>
        </w:rPr>
        <w:t>дозволяє</w:t>
      </w:r>
      <w:r>
        <w:rPr>
          <w:spacing w:val="-13"/>
          <w:sz w:val="28"/>
        </w:rPr>
        <w:t> </w:t>
      </w:r>
      <w:r>
        <w:rPr>
          <w:sz w:val="28"/>
        </w:rPr>
        <w:t>інвестувати</w:t>
      </w:r>
      <w:r>
        <w:rPr>
          <w:spacing w:val="-13"/>
          <w:sz w:val="28"/>
        </w:rPr>
        <w:t> </w:t>
      </w:r>
      <w:r>
        <w:rPr>
          <w:sz w:val="28"/>
        </w:rPr>
        <w:t>в</w:t>
      </w:r>
      <w:r>
        <w:rPr>
          <w:spacing w:val="-14"/>
          <w:sz w:val="28"/>
        </w:rPr>
        <w:t> </w:t>
      </w:r>
      <w:r>
        <w:rPr>
          <w:sz w:val="28"/>
        </w:rPr>
        <w:t>масштабні</w:t>
      </w:r>
      <w:r>
        <w:rPr>
          <w:spacing w:val="-13"/>
          <w:sz w:val="28"/>
        </w:rPr>
        <w:t> </w:t>
      </w:r>
      <w:r>
        <w:rPr>
          <w:sz w:val="28"/>
        </w:rPr>
        <w:t>маркетингові</w:t>
      </w:r>
      <w:r>
        <w:rPr>
          <w:spacing w:val="-13"/>
          <w:sz w:val="28"/>
        </w:rPr>
        <w:t> </w:t>
      </w:r>
      <w:r>
        <w:rPr>
          <w:sz w:val="28"/>
        </w:rPr>
        <w:t>кампанії,</w:t>
      </w:r>
      <w:r>
        <w:rPr>
          <w:spacing w:val="-14"/>
          <w:sz w:val="28"/>
        </w:rPr>
        <w:t> </w:t>
      </w:r>
      <w:r>
        <w:rPr>
          <w:sz w:val="28"/>
        </w:rPr>
        <w:t>спрямовані</w:t>
      </w:r>
      <w:r>
        <w:rPr>
          <w:spacing w:val="-13"/>
          <w:sz w:val="28"/>
        </w:rPr>
        <w:t> </w:t>
      </w:r>
      <w:r>
        <w:rPr>
          <w:sz w:val="28"/>
        </w:rPr>
        <w:t>на підвищення впізнаваності бренду та створення іміджу передових технологій;</w:t>
      </w:r>
    </w:p>
    <w:p>
      <w:pPr>
        <w:pStyle w:val="ListParagraph"/>
        <w:numPr>
          <w:ilvl w:val="1"/>
          <w:numId w:val="60"/>
        </w:numPr>
        <w:tabs>
          <w:tab w:pos="1555" w:val="left" w:leader="none"/>
        </w:tabs>
        <w:spacing w:line="360" w:lineRule="auto" w:before="0" w:after="0"/>
        <w:ind w:left="141" w:right="137" w:firstLine="707"/>
        <w:jc w:val="both"/>
        <w:rPr>
          <w:sz w:val="28"/>
        </w:rPr>
      </w:pPr>
      <w:r>
        <w:rPr>
          <w:sz w:val="28"/>
        </w:rPr>
        <w:t>стратегія самофінансування. Компанія використовує внутрішні ресурси та прибуток для</w:t>
      </w:r>
      <w:r>
        <w:rPr>
          <w:spacing w:val="-1"/>
          <w:sz w:val="28"/>
        </w:rPr>
        <w:t> </w:t>
      </w:r>
      <w:r>
        <w:rPr>
          <w:sz w:val="28"/>
        </w:rPr>
        <w:t>фінансування</w:t>
      </w:r>
      <w:r>
        <w:rPr>
          <w:spacing w:val="-1"/>
          <w:sz w:val="28"/>
        </w:rPr>
        <w:t> </w:t>
      </w:r>
      <w:r>
        <w:rPr>
          <w:sz w:val="28"/>
        </w:rPr>
        <w:t>свого зростання</w:t>
      </w:r>
      <w:r>
        <w:rPr>
          <w:spacing w:val="-1"/>
          <w:sz w:val="28"/>
        </w:rPr>
        <w:t> </w:t>
      </w:r>
      <w:r>
        <w:rPr>
          <w:sz w:val="28"/>
        </w:rPr>
        <w:t>без</w:t>
      </w:r>
      <w:r>
        <w:rPr>
          <w:spacing w:val="-2"/>
          <w:sz w:val="28"/>
        </w:rPr>
        <w:t> </w:t>
      </w:r>
      <w:r>
        <w:rPr>
          <w:sz w:val="28"/>
        </w:rPr>
        <w:t>залучення зовнішніх інвесторів.</w:t>
      </w:r>
      <w:r>
        <w:rPr>
          <w:spacing w:val="40"/>
          <w:sz w:val="28"/>
        </w:rPr>
        <w:t> </w:t>
      </w:r>
      <w:r>
        <w:rPr>
          <w:sz w:val="28"/>
        </w:rPr>
        <w:t>Вона може використовувати цю стратегію для уникнення втрати контролю над компанією, збереження власності та отримання прибутку від масштабування</w:t>
      </w:r>
      <w:r>
        <w:rPr>
          <w:spacing w:val="80"/>
          <w:w w:val="150"/>
          <w:sz w:val="28"/>
        </w:rPr>
        <w:t> </w:t>
      </w:r>
      <w:r>
        <w:rPr>
          <w:sz w:val="28"/>
        </w:rPr>
        <w:t>без</w:t>
      </w:r>
      <w:r>
        <w:rPr>
          <w:spacing w:val="80"/>
          <w:w w:val="150"/>
          <w:sz w:val="28"/>
        </w:rPr>
        <w:t> </w:t>
      </w:r>
      <w:r>
        <w:rPr>
          <w:sz w:val="28"/>
        </w:rPr>
        <w:t>боргів.</w:t>
      </w:r>
      <w:r>
        <w:rPr>
          <w:spacing w:val="80"/>
          <w:w w:val="150"/>
          <w:sz w:val="28"/>
        </w:rPr>
        <w:t> </w:t>
      </w:r>
      <w:r>
        <w:rPr>
          <w:sz w:val="28"/>
        </w:rPr>
        <w:t>Проте</w:t>
      </w:r>
      <w:r>
        <w:rPr>
          <w:spacing w:val="80"/>
          <w:w w:val="150"/>
          <w:sz w:val="28"/>
        </w:rPr>
        <w:t> </w:t>
      </w:r>
      <w:r>
        <w:rPr>
          <w:sz w:val="28"/>
        </w:rPr>
        <w:t>самофінансування</w:t>
      </w:r>
      <w:r>
        <w:rPr>
          <w:spacing w:val="80"/>
          <w:w w:val="150"/>
          <w:sz w:val="28"/>
        </w:rPr>
        <w:t> </w:t>
      </w:r>
      <w:r>
        <w:rPr>
          <w:sz w:val="28"/>
        </w:rPr>
        <w:t>обмежує</w:t>
      </w:r>
      <w:r>
        <w:rPr>
          <w:spacing w:val="80"/>
          <w:w w:val="150"/>
          <w:sz w:val="28"/>
        </w:rPr>
        <w:t> </w:t>
      </w:r>
      <w:r>
        <w:rPr>
          <w:sz w:val="28"/>
        </w:rPr>
        <w:t>бюджет</w:t>
      </w:r>
      <w:r>
        <w:rPr>
          <w:spacing w:val="80"/>
          <w:w w:val="150"/>
          <w:sz w:val="28"/>
        </w:rPr>
        <w:t> </w:t>
      </w:r>
      <w:r>
        <w:rPr>
          <w:sz w:val="28"/>
        </w:rPr>
        <w:t>на</w:t>
      </w:r>
    </w:p>
    <w:p>
      <w:pPr>
        <w:pStyle w:val="ListParagraph"/>
        <w:spacing w:after="0" w:line="360" w:lineRule="auto"/>
        <w:jc w:val="both"/>
        <w:rPr>
          <w:sz w:val="28"/>
        </w:rPr>
        <w:sectPr>
          <w:pgSz w:w="11910" w:h="16840"/>
          <w:pgMar w:header="719" w:footer="0" w:top="1260" w:bottom="280" w:left="1275" w:right="708"/>
        </w:sectPr>
      </w:pPr>
    </w:p>
    <w:p>
      <w:pPr>
        <w:pStyle w:val="BodyText"/>
        <w:spacing w:line="360" w:lineRule="auto" w:before="79"/>
        <w:ind w:left="141" w:right="139" w:firstLine="0"/>
      </w:pPr>
      <w:r>
        <w:rPr/>
        <w:t>маркетингові заходи, що вимагає стратегічної ефективності [49]. Основний акцент</w:t>
      </w:r>
      <w:r>
        <w:rPr>
          <w:spacing w:val="-11"/>
        </w:rPr>
        <w:t> </w:t>
      </w:r>
      <w:r>
        <w:rPr/>
        <w:t>робиться</w:t>
      </w:r>
      <w:r>
        <w:rPr>
          <w:spacing w:val="-11"/>
        </w:rPr>
        <w:t> </w:t>
      </w:r>
      <w:r>
        <w:rPr/>
        <w:t>на</w:t>
      </w:r>
      <w:r>
        <w:rPr>
          <w:spacing w:val="-11"/>
        </w:rPr>
        <w:t> </w:t>
      </w:r>
      <w:r>
        <w:rPr/>
        <w:t>цифрових</w:t>
      </w:r>
      <w:r>
        <w:rPr>
          <w:spacing w:val="-8"/>
        </w:rPr>
        <w:t> </w:t>
      </w:r>
      <w:r>
        <w:rPr/>
        <w:t>каналах,</w:t>
      </w:r>
      <w:r>
        <w:rPr>
          <w:spacing w:val="-12"/>
        </w:rPr>
        <w:t> </w:t>
      </w:r>
      <w:r>
        <w:rPr/>
        <w:t>контент-маркетингу</w:t>
      </w:r>
      <w:r>
        <w:rPr>
          <w:spacing w:val="-10"/>
        </w:rPr>
        <w:t> </w:t>
      </w:r>
      <w:r>
        <w:rPr/>
        <w:t>та</w:t>
      </w:r>
      <w:r>
        <w:rPr>
          <w:spacing w:val="-9"/>
        </w:rPr>
        <w:t> </w:t>
      </w:r>
      <w:r>
        <w:rPr/>
        <w:t>залученні</w:t>
      </w:r>
      <w:r>
        <w:rPr>
          <w:spacing w:val="-10"/>
        </w:rPr>
        <w:t> </w:t>
      </w:r>
      <w:r>
        <w:rPr/>
        <w:t>клієнтів через органічні та недорогі методи реклами;</w:t>
      </w:r>
    </w:p>
    <w:p>
      <w:pPr>
        <w:pStyle w:val="ListParagraph"/>
        <w:numPr>
          <w:ilvl w:val="0"/>
          <w:numId w:val="60"/>
        </w:numPr>
        <w:tabs>
          <w:tab w:pos="1208" w:val="left" w:leader="none"/>
        </w:tabs>
        <w:spacing w:line="240" w:lineRule="auto" w:before="1" w:after="0"/>
        <w:ind w:left="1208" w:right="0" w:hanging="359"/>
        <w:jc w:val="both"/>
        <w:rPr>
          <w:i/>
          <w:sz w:val="28"/>
        </w:rPr>
      </w:pPr>
      <w:r>
        <w:rPr>
          <w:i/>
          <w:sz w:val="28"/>
        </w:rPr>
        <w:t>Підхід</w:t>
      </w:r>
      <w:r>
        <w:rPr>
          <w:i/>
          <w:spacing w:val="-10"/>
          <w:sz w:val="28"/>
        </w:rPr>
        <w:t> </w:t>
      </w:r>
      <w:r>
        <w:rPr>
          <w:i/>
          <w:sz w:val="28"/>
        </w:rPr>
        <w:t>за</w:t>
      </w:r>
      <w:r>
        <w:rPr>
          <w:i/>
          <w:spacing w:val="-8"/>
          <w:sz w:val="28"/>
        </w:rPr>
        <w:t> </w:t>
      </w:r>
      <w:r>
        <w:rPr>
          <w:i/>
          <w:sz w:val="28"/>
        </w:rPr>
        <w:t>орієнтацією</w:t>
      </w:r>
      <w:r>
        <w:rPr>
          <w:i/>
          <w:spacing w:val="-6"/>
          <w:sz w:val="28"/>
        </w:rPr>
        <w:t> </w:t>
      </w:r>
      <w:r>
        <w:rPr>
          <w:i/>
          <w:sz w:val="28"/>
        </w:rPr>
        <w:t>на</w:t>
      </w:r>
      <w:r>
        <w:rPr>
          <w:i/>
          <w:spacing w:val="-9"/>
          <w:sz w:val="28"/>
        </w:rPr>
        <w:t> </w:t>
      </w:r>
      <w:r>
        <w:rPr>
          <w:i/>
          <w:sz w:val="28"/>
        </w:rPr>
        <w:t>маркетингове</w:t>
      </w:r>
      <w:r>
        <w:rPr>
          <w:i/>
          <w:spacing w:val="-7"/>
          <w:sz w:val="28"/>
        </w:rPr>
        <w:t> </w:t>
      </w:r>
      <w:r>
        <w:rPr>
          <w:i/>
          <w:spacing w:val="-2"/>
          <w:sz w:val="28"/>
        </w:rPr>
        <w:t>середовище</w:t>
      </w:r>
    </w:p>
    <w:p>
      <w:pPr>
        <w:pStyle w:val="BodyText"/>
        <w:spacing w:line="360" w:lineRule="auto" w:before="160"/>
        <w:ind w:left="141" w:right="142"/>
      </w:pPr>
      <w:r>
        <w:rPr/>
        <w:t>Цей підхід визначає, на чому підприємство концентрує свої зусилля: на внутрішніх</w:t>
      </w:r>
      <w:r>
        <w:rPr>
          <w:spacing w:val="-6"/>
        </w:rPr>
        <w:t> </w:t>
      </w:r>
      <w:r>
        <w:rPr/>
        <w:t>процесах,</w:t>
      </w:r>
      <w:r>
        <w:rPr>
          <w:spacing w:val="-7"/>
        </w:rPr>
        <w:t> </w:t>
      </w:r>
      <w:r>
        <w:rPr/>
        <w:t>зовнішніх</w:t>
      </w:r>
      <w:r>
        <w:rPr>
          <w:spacing w:val="-6"/>
        </w:rPr>
        <w:t> </w:t>
      </w:r>
      <w:r>
        <w:rPr/>
        <w:t>ринкових</w:t>
      </w:r>
      <w:r>
        <w:rPr>
          <w:spacing w:val="-6"/>
        </w:rPr>
        <w:t> </w:t>
      </w:r>
      <w:r>
        <w:rPr/>
        <w:t>впливах</w:t>
      </w:r>
      <w:r>
        <w:rPr>
          <w:spacing w:val="-6"/>
        </w:rPr>
        <w:t> </w:t>
      </w:r>
      <w:r>
        <w:rPr/>
        <w:t>або</w:t>
      </w:r>
      <w:r>
        <w:rPr>
          <w:spacing w:val="-6"/>
        </w:rPr>
        <w:t> </w:t>
      </w:r>
      <w:r>
        <w:rPr/>
        <w:t>на</w:t>
      </w:r>
      <w:r>
        <w:rPr>
          <w:spacing w:val="-6"/>
        </w:rPr>
        <w:t> </w:t>
      </w:r>
      <w:r>
        <w:rPr/>
        <w:t>інтегрованому</w:t>
      </w:r>
      <w:r>
        <w:rPr>
          <w:spacing w:val="-6"/>
        </w:rPr>
        <w:t> </w:t>
      </w:r>
      <w:r>
        <w:rPr/>
        <w:t>підході (холістичному), який поєднує обидва аспекти. На етапі scale up компанія має адаптувати свої процеси та продукти до вимог ринку, одночасно покращуючи внутрішні операції.</w:t>
      </w:r>
    </w:p>
    <w:p>
      <w:pPr>
        <w:pStyle w:val="ListParagraph"/>
        <w:numPr>
          <w:ilvl w:val="1"/>
          <w:numId w:val="60"/>
        </w:numPr>
        <w:tabs>
          <w:tab w:pos="1555" w:val="left" w:leader="none"/>
        </w:tabs>
        <w:spacing w:line="360" w:lineRule="auto" w:before="0" w:after="0"/>
        <w:ind w:left="141" w:right="134" w:firstLine="707"/>
        <w:jc w:val="both"/>
        <w:rPr>
          <w:sz w:val="28"/>
        </w:rPr>
      </w:pPr>
      <w:r>
        <w:rPr>
          <w:sz w:val="28"/>
        </w:rPr>
        <w:t>внутрішньо орієнтована стратегія. Зосереджує свою увагу на вдосконаленні</w:t>
      </w:r>
      <w:r>
        <w:rPr>
          <w:spacing w:val="-18"/>
          <w:sz w:val="28"/>
        </w:rPr>
        <w:t> </w:t>
      </w:r>
      <w:r>
        <w:rPr>
          <w:sz w:val="28"/>
        </w:rPr>
        <w:t>внутрішніх</w:t>
      </w:r>
      <w:r>
        <w:rPr>
          <w:spacing w:val="-17"/>
          <w:sz w:val="28"/>
        </w:rPr>
        <w:t> </w:t>
      </w:r>
      <w:r>
        <w:rPr>
          <w:sz w:val="28"/>
        </w:rPr>
        <w:t>процесів</w:t>
      </w:r>
      <w:r>
        <w:rPr>
          <w:spacing w:val="-18"/>
          <w:sz w:val="28"/>
        </w:rPr>
        <w:t> </w:t>
      </w:r>
      <w:r>
        <w:rPr>
          <w:sz w:val="28"/>
        </w:rPr>
        <w:t>(виробництво,</w:t>
      </w:r>
      <w:r>
        <w:rPr>
          <w:spacing w:val="-17"/>
          <w:sz w:val="28"/>
        </w:rPr>
        <w:t> </w:t>
      </w:r>
      <w:r>
        <w:rPr>
          <w:sz w:val="28"/>
        </w:rPr>
        <w:t>управління,</w:t>
      </w:r>
      <w:r>
        <w:rPr>
          <w:spacing w:val="-18"/>
          <w:sz w:val="28"/>
        </w:rPr>
        <w:t> </w:t>
      </w:r>
      <w:r>
        <w:rPr>
          <w:sz w:val="28"/>
        </w:rPr>
        <w:t>кадрова</w:t>
      </w:r>
      <w:r>
        <w:rPr>
          <w:spacing w:val="-17"/>
          <w:sz w:val="28"/>
        </w:rPr>
        <w:t> </w:t>
      </w:r>
      <w:r>
        <w:rPr>
          <w:sz w:val="28"/>
        </w:rPr>
        <w:t>політика) для підвищення ефективності масштабування. Цілями такої стратегіє</w:t>
      </w:r>
      <w:r>
        <w:rPr>
          <w:spacing w:val="40"/>
          <w:sz w:val="28"/>
        </w:rPr>
        <w:t> </w:t>
      </w:r>
      <w:r>
        <w:rPr>
          <w:sz w:val="28"/>
        </w:rPr>
        <w:t>є оптимізувати внутрішні ресурси для забезпечення стабільного зростання та адаптації до нових викликів [50]. Маркетинг в такій стратегії фокусується на поліпшенні внутрішніх комунікацій, CRM-системах, що дозволяють краще взаємодіяти</w:t>
      </w:r>
      <w:r>
        <w:rPr>
          <w:spacing w:val="-7"/>
          <w:sz w:val="28"/>
        </w:rPr>
        <w:t> </w:t>
      </w:r>
      <w:r>
        <w:rPr>
          <w:sz w:val="28"/>
        </w:rPr>
        <w:t>з</w:t>
      </w:r>
      <w:r>
        <w:rPr>
          <w:spacing w:val="-10"/>
          <w:sz w:val="28"/>
        </w:rPr>
        <w:t> </w:t>
      </w:r>
      <w:r>
        <w:rPr>
          <w:sz w:val="28"/>
        </w:rPr>
        <w:t>клієнтами,</w:t>
      </w:r>
      <w:r>
        <w:rPr>
          <w:spacing w:val="-8"/>
          <w:sz w:val="28"/>
        </w:rPr>
        <w:t> </w:t>
      </w:r>
      <w:r>
        <w:rPr>
          <w:sz w:val="28"/>
        </w:rPr>
        <w:t>створювати</w:t>
      </w:r>
      <w:r>
        <w:rPr>
          <w:spacing w:val="-6"/>
          <w:sz w:val="28"/>
        </w:rPr>
        <w:t> </w:t>
      </w:r>
      <w:r>
        <w:rPr>
          <w:sz w:val="28"/>
        </w:rPr>
        <w:t>персоналізовані</w:t>
      </w:r>
      <w:r>
        <w:rPr>
          <w:spacing w:val="-6"/>
          <w:sz w:val="28"/>
        </w:rPr>
        <w:t> </w:t>
      </w:r>
      <w:r>
        <w:rPr>
          <w:sz w:val="28"/>
        </w:rPr>
        <w:t>пропозиції</w:t>
      </w:r>
      <w:r>
        <w:rPr>
          <w:spacing w:val="-9"/>
          <w:sz w:val="28"/>
        </w:rPr>
        <w:t> </w:t>
      </w:r>
      <w:r>
        <w:rPr>
          <w:sz w:val="28"/>
        </w:rPr>
        <w:t>та</w:t>
      </w:r>
      <w:r>
        <w:rPr>
          <w:spacing w:val="-10"/>
          <w:sz w:val="28"/>
        </w:rPr>
        <w:t> </w:t>
      </w:r>
      <w:r>
        <w:rPr>
          <w:sz w:val="28"/>
        </w:rPr>
        <w:t>підвищувати лояльність клієнтів;</w:t>
      </w:r>
    </w:p>
    <w:p>
      <w:pPr>
        <w:pStyle w:val="ListParagraph"/>
        <w:numPr>
          <w:ilvl w:val="1"/>
          <w:numId w:val="60"/>
        </w:numPr>
        <w:tabs>
          <w:tab w:pos="1555" w:val="left" w:leader="none"/>
        </w:tabs>
        <w:spacing w:line="360" w:lineRule="auto" w:before="1" w:after="0"/>
        <w:ind w:left="141" w:right="141" w:firstLine="707"/>
        <w:jc w:val="both"/>
        <w:rPr>
          <w:sz w:val="28"/>
        </w:rPr>
      </w:pPr>
      <w:r>
        <w:rPr>
          <w:sz w:val="28"/>
        </w:rPr>
        <w:t>зовнішньо орієнтована стратегія. Компанія концентрується на адаптації до змін у зовнішньому середовищі та ринкових умовах, таких як конкуренція, регулювання, зміни в поведінці споживачів. Ціллю стратегії є підвищення гнучкості і здатності швидко реагувати на зовнішні виклики та можливості [51]. Маркетингові зусилля орієнтуються на конкурентний аналіз, збирання даних про клієнтів та сегментацію ринку для швидкого реагування на зміни. Активно використовується аналітика та цифровий маркетинг для відстеження споживчих тенденцій;</w:t>
      </w:r>
    </w:p>
    <w:p>
      <w:pPr>
        <w:pStyle w:val="ListParagraph"/>
        <w:numPr>
          <w:ilvl w:val="1"/>
          <w:numId w:val="60"/>
        </w:numPr>
        <w:tabs>
          <w:tab w:pos="1555" w:val="left" w:leader="none"/>
        </w:tabs>
        <w:spacing w:line="360" w:lineRule="auto" w:before="1" w:after="0"/>
        <w:ind w:left="141" w:right="141" w:firstLine="707"/>
        <w:jc w:val="both"/>
        <w:rPr>
          <w:sz w:val="28"/>
        </w:rPr>
      </w:pPr>
      <w:r>
        <w:rPr>
          <w:sz w:val="28"/>
        </w:rPr>
        <w:t>холістична маркетингова стратегія. Це поєднання внутрішнього та зовнішнього підходів, що дозволяє інтегрувати всі аспекти діяльності компанії та досягти комплексної адаптації. Основним завданням є гармонізація внутрішніх процесів та зовнішнього впливу для сталого зростання. Маркетингова</w:t>
      </w:r>
      <w:r>
        <w:rPr>
          <w:spacing w:val="80"/>
          <w:sz w:val="28"/>
        </w:rPr>
        <w:t> </w:t>
      </w:r>
      <w:r>
        <w:rPr>
          <w:sz w:val="28"/>
        </w:rPr>
        <w:t>діяльність</w:t>
      </w:r>
      <w:r>
        <w:rPr>
          <w:spacing w:val="80"/>
          <w:sz w:val="28"/>
        </w:rPr>
        <w:t> </w:t>
      </w:r>
      <w:r>
        <w:rPr>
          <w:sz w:val="28"/>
        </w:rPr>
        <w:t>полягає</w:t>
      </w:r>
      <w:r>
        <w:rPr>
          <w:spacing w:val="80"/>
          <w:sz w:val="28"/>
        </w:rPr>
        <w:t> </w:t>
      </w:r>
      <w:r>
        <w:rPr>
          <w:sz w:val="28"/>
        </w:rPr>
        <w:t>у</w:t>
      </w:r>
      <w:r>
        <w:rPr>
          <w:spacing w:val="80"/>
          <w:sz w:val="28"/>
        </w:rPr>
        <w:t> </w:t>
      </w:r>
      <w:r>
        <w:rPr>
          <w:sz w:val="28"/>
        </w:rPr>
        <w:t>створенні</w:t>
      </w:r>
      <w:r>
        <w:rPr>
          <w:spacing w:val="80"/>
          <w:sz w:val="28"/>
        </w:rPr>
        <w:t> </w:t>
      </w:r>
      <w:r>
        <w:rPr>
          <w:sz w:val="28"/>
        </w:rPr>
        <w:t>інтегрованих</w:t>
      </w:r>
      <w:r>
        <w:rPr>
          <w:spacing w:val="80"/>
          <w:sz w:val="28"/>
        </w:rPr>
        <w:t> </w:t>
      </w:r>
      <w:r>
        <w:rPr>
          <w:sz w:val="28"/>
        </w:rPr>
        <w:t>маркетингових</w:t>
      </w:r>
    </w:p>
    <w:p>
      <w:pPr>
        <w:pStyle w:val="ListParagraph"/>
        <w:spacing w:after="0" w:line="360" w:lineRule="auto"/>
        <w:jc w:val="both"/>
        <w:rPr>
          <w:sz w:val="28"/>
        </w:rPr>
        <w:sectPr>
          <w:pgSz w:w="11910" w:h="16840"/>
          <w:pgMar w:header="719" w:footer="0" w:top="1260" w:bottom="280" w:left="1275" w:right="708"/>
        </w:sectPr>
      </w:pPr>
    </w:p>
    <w:p>
      <w:pPr>
        <w:pStyle w:val="BodyText"/>
        <w:spacing w:line="362" w:lineRule="auto" w:before="79"/>
        <w:ind w:left="141" w:right="148" w:firstLine="0"/>
      </w:pPr>
      <w:r>
        <w:rPr/>
        <w:t>кампаній, що поєднують внутрішнє управління даними з адаптацією до зовнішніх факторів.</w:t>
      </w:r>
    </w:p>
    <w:p>
      <w:pPr>
        <w:pStyle w:val="ListParagraph"/>
        <w:numPr>
          <w:ilvl w:val="0"/>
          <w:numId w:val="60"/>
        </w:numPr>
        <w:tabs>
          <w:tab w:pos="1208" w:val="left" w:leader="none"/>
        </w:tabs>
        <w:spacing w:line="317" w:lineRule="exact" w:before="0" w:after="0"/>
        <w:ind w:left="1208" w:right="0" w:hanging="359"/>
        <w:jc w:val="both"/>
        <w:rPr>
          <w:i/>
          <w:sz w:val="28"/>
        </w:rPr>
      </w:pPr>
      <w:r>
        <w:rPr>
          <w:i/>
          <w:sz w:val="28"/>
        </w:rPr>
        <w:t>Аналітичний</w:t>
      </w:r>
      <w:r>
        <w:rPr>
          <w:i/>
          <w:spacing w:val="-10"/>
          <w:sz w:val="28"/>
        </w:rPr>
        <w:t> </w:t>
      </w:r>
      <w:r>
        <w:rPr>
          <w:i/>
          <w:sz w:val="28"/>
        </w:rPr>
        <w:t>та</w:t>
      </w:r>
      <w:r>
        <w:rPr>
          <w:i/>
          <w:spacing w:val="-7"/>
          <w:sz w:val="28"/>
        </w:rPr>
        <w:t> </w:t>
      </w:r>
      <w:r>
        <w:rPr>
          <w:i/>
          <w:sz w:val="28"/>
        </w:rPr>
        <w:t>синтетичний</w:t>
      </w:r>
      <w:r>
        <w:rPr>
          <w:i/>
          <w:spacing w:val="-9"/>
          <w:sz w:val="28"/>
        </w:rPr>
        <w:t> </w:t>
      </w:r>
      <w:r>
        <w:rPr>
          <w:i/>
          <w:spacing w:val="-2"/>
          <w:sz w:val="28"/>
        </w:rPr>
        <w:t>підходи</w:t>
      </w:r>
    </w:p>
    <w:p>
      <w:pPr>
        <w:pStyle w:val="BodyText"/>
        <w:spacing w:line="360" w:lineRule="auto" w:before="160"/>
        <w:ind w:left="141" w:right="138"/>
      </w:pPr>
      <w:r>
        <w:rPr/>
        <w:t>Аналітичний та синтетичний підходи стосуються способів мислення і прийняття</w:t>
      </w:r>
      <w:r>
        <w:rPr>
          <w:spacing w:val="-8"/>
        </w:rPr>
        <w:t> </w:t>
      </w:r>
      <w:r>
        <w:rPr/>
        <w:t>рішень</w:t>
      </w:r>
      <w:r>
        <w:rPr>
          <w:spacing w:val="-9"/>
        </w:rPr>
        <w:t> </w:t>
      </w:r>
      <w:r>
        <w:rPr/>
        <w:t>в</w:t>
      </w:r>
      <w:r>
        <w:rPr>
          <w:spacing w:val="-9"/>
        </w:rPr>
        <w:t> </w:t>
      </w:r>
      <w:r>
        <w:rPr/>
        <w:t>процесі</w:t>
      </w:r>
      <w:r>
        <w:rPr>
          <w:spacing w:val="-7"/>
        </w:rPr>
        <w:t> </w:t>
      </w:r>
      <w:r>
        <w:rPr/>
        <w:t>розвитку</w:t>
      </w:r>
      <w:r>
        <w:rPr>
          <w:spacing w:val="-8"/>
        </w:rPr>
        <w:t> </w:t>
      </w:r>
      <w:r>
        <w:rPr/>
        <w:t>інноваційного</w:t>
      </w:r>
      <w:r>
        <w:rPr>
          <w:spacing w:val="-8"/>
        </w:rPr>
        <w:t> </w:t>
      </w:r>
      <w:r>
        <w:rPr/>
        <w:t>підприємства.</w:t>
      </w:r>
      <w:r>
        <w:rPr>
          <w:spacing w:val="-9"/>
        </w:rPr>
        <w:t> </w:t>
      </w:r>
      <w:r>
        <w:rPr/>
        <w:t>На</w:t>
      </w:r>
      <w:r>
        <w:rPr>
          <w:spacing w:val="-9"/>
        </w:rPr>
        <w:t> </w:t>
      </w:r>
      <w:r>
        <w:rPr/>
        <w:t>етапі</w:t>
      </w:r>
      <w:r>
        <w:rPr>
          <w:spacing w:val="-8"/>
        </w:rPr>
        <w:t> </w:t>
      </w:r>
      <w:r>
        <w:rPr/>
        <w:t>scale up</w:t>
      </w:r>
      <w:r>
        <w:rPr>
          <w:spacing w:val="-18"/>
        </w:rPr>
        <w:t> </w:t>
      </w:r>
      <w:r>
        <w:rPr/>
        <w:t>вони</w:t>
      </w:r>
      <w:r>
        <w:rPr>
          <w:spacing w:val="-17"/>
        </w:rPr>
        <w:t> </w:t>
      </w:r>
      <w:r>
        <w:rPr/>
        <w:t>повинні</w:t>
      </w:r>
      <w:r>
        <w:rPr>
          <w:spacing w:val="-18"/>
        </w:rPr>
        <w:t> </w:t>
      </w:r>
      <w:r>
        <w:rPr/>
        <w:t>приймати</w:t>
      </w:r>
      <w:r>
        <w:rPr>
          <w:spacing w:val="-17"/>
        </w:rPr>
        <w:t> </w:t>
      </w:r>
      <w:r>
        <w:rPr/>
        <w:t>стратегічні</w:t>
      </w:r>
      <w:r>
        <w:rPr>
          <w:spacing w:val="-18"/>
        </w:rPr>
        <w:t> </w:t>
      </w:r>
      <w:r>
        <w:rPr/>
        <w:t>рішення,</w:t>
      </w:r>
      <w:r>
        <w:rPr>
          <w:spacing w:val="-17"/>
        </w:rPr>
        <w:t> </w:t>
      </w:r>
      <w:r>
        <w:rPr/>
        <w:t>базуючись</w:t>
      </w:r>
      <w:r>
        <w:rPr>
          <w:spacing w:val="-18"/>
        </w:rPr>
        <w:t> </w:t>
      </w:r>
      <w:r>
        <w:rPr/>
        <w:t>на</w:t>
      </w:r>
      <w:r>
        <w:rPr>
          <w:spacing w:val="-17"/>
        </w:rPr>
        <w:t> </w:t>
      </w:r>
      <w:r>
        <w:rPr/>
        <w:t>даних</w:t>
      </w:r>
      <w:r>
        <w:rPr>
          <w:spacing w:val="-18"/>
        </w:rPr>
        <w:t> </w:t>
      </w:r>
      <w:r>
        <w:rPr/>
        <w:t>(аналітичний підхід) або на узагальненні інформації для створення нових можливостей (синтетичний підхід). Аналітичний підхід базується на дослідженні, зборі та обробці даних, у той час як синтетичний зосереджується на поєднанні різних аспектів для формування нових ідей. Маркетинг у цих підходах також диференціюється:</w:t>
      </w:r>
      <w:r>
        <w:rPr>
          <w:spacing w:val="-8"/>
        </w:rPr>
        <w:t> </w:t>
      </w:r>
      <w:r>
        <w:rPr/>
        <w:t>аналітичний</w:t>
      </w:r>
      <w:r>
        <w:rPr>
          <w:spacing w:val="-8"/>
        </w:rPr>
        <w:t> </w:t>
      </w:r>
      <w:r>
        <w:rPr/>
        <w:t>фокусується</w:t>
      </w:r>
      <w:r>
        <w:rPr>
          <w:spacing w:val="-8"/>
        </w:rPr>
        <w:t> </w:t>
      </w:r>
      <w:r>
        <w:rPr/>
        <w:t>на</w:t>
      </w:r>
      <w:r>
        <w:rPr>
          <w:spacing w:val="-9"/>
        </w:rPr>
        <w:t> </w:t>
      </w:r>
      <w:r>
        <w:rPr/>
        <w:t>деталізованих</w:t>
      </w:r>
      <w:r>
        <w:rPr>
          <w:spacing w:val="-8"/>
        </w:rPr>
        <w:t> </w:t>
      </w:r>
      <w:r>
        <w:rPr/>
        <w:t>даних</w:t>
      </w:r>
      <w:r>
        <w:rPr>
          <w:spacing w:val="-8"/>
        </w:rPr>
        <w:t> </w:t>
      </w:r>
      <w:r>
        <w:rPr/>
        <w:t>про</w:t>
      </w:r>
      <w:r>
        <w:rPr>
          <w:spacing w:val="-8"/>
        </w:rPr>
        <w:t> </w:t>
      </w:r>
      <w:r>
        <w:rPr/>
        <w:t>ринок,</w:t>
      </w:r>
      <w:r>
        <w:rPr>
          <w:spacing w:val="-9"/>
        </w:rPr>
        <w:t> </w:t>
      </w:r>
      <w:r>
        <w:rPr/>
        <w:t>а синтетичний — на інноваційних ідеях для прориву.</w:t>
      </w:r>
    </w:p>
    <w:p>
      <w:pPr>
        <w:pStyle w:val="ListParagraph"/>
        <w:numPr>
          <w:ilvl w:val="1"/>
          <w:numId w:val="60"/>
        </w:numPr>
        <w:tabs>
          <w:tab w:pos="1555" w:val="left" w:leader="none"/>
        </w:tabs>
        <w:spacing w:line="360" w:lineRule="auto" w:before="0" w:after="0"/>
        <w:ind w:left="141" w:right="137" w:firstLine="707"/>
        <w:jc w:val="both"/>
        <w:rPr>
          <w:sz w:val="28"/>
        </w:rPr>
      </w:pPr>
      <w:r>
        <w:rPr>
          <w:sz w:val="28"/>
        </w:rPr>
        <w:t>аналітична стратегія на основі даних. Полягає у тому, що підприємство збирає та аналізує дані про клієнтів, ринок та конкуренцію для прийняття обґрунтованих рішень щодо розширення. Ціллю цієї стратегії є максимізація точності прогнозів ринку та їх адаптація до ринкових змін через застосування аналітичних інструментів. Основний акцент робиться на використанні</w:t>
      </w:r>
      <w:r>
        <w:rPr>
          <w:spacing w:val="-13"/>
          <w:sz w:val="28"/>
        </w:rPr>
        <w:t> </w:t>
      </w:r>
      <w:r>
        <w:rPr>
          <w:sz w:val="28"/>
        </w:rPr>
        <w:t>великих</w:t>
      </w:r>
      <w:r>
        <w:rPr>
          <w:spacing w:val="-15"/>
          <w:sz w:val="28"/>
        </w:rPr>
        <w:t> </w:t>
      </w:r>
      <w:r>
        <w:rPr>
          <w:sz w:val="28"/>
        </w:rPr>
        <w:t>даних</w:t>
      </w:r>
      <w:r>
        <w:rPr>
          <w:spacing w:val="-13"/>
          <w:sz w:val="28"/>
        </w:rPr>
        <w:t> </w:t>
      </w:r>
      <w:r>
        <w:rPr>
          <w:sz w:val="28"/>
        </w:rPr>
        <w:t>(big</w:t>
      </w:r>
      <w:r>
        <w:rPr>
          <w:spacing w:val="-15"/>
          <w:sz w:val="28"/>
        </w:rPr>
        <w:t> </w:t>
      </w:r>
      <w:r>
        <w:rPr>
          <w:sz w:val="28"/>
        </w:rPr>
        <w:t>data)</w:t>
      </w:r>
      <w:r>
        <w:rPr>
          <w:spacing w:val="-16"/>
          <w:sz w:val="28"/>
        </w:rPr>
        <w:t> </w:t>
      </w:r>
      <w:r>
        <w:rPr>
          <w:sz w:val="28"/>
        </w:rPr>
        <w:t>для</w:t>
      </w:r>
      <w:r>
        <w:rPr>
          <w:spacing w:val="-13"/>
          <w:sz w:val="28"/>
        </w:rPr>
        <w:t> </w:t>
      </w:r>
      <w:r>
        <w:rPr>
          <w:sz w:val="28"/>
        </w:rPr>
        <w:t>точного</w:t>
      </w:r>
      <w:r>
        <w:rPr>
          <w:spacing w:val="-15"/>
          <w:sz w:val="28"/>
        </w:rPr>
        <w:t> </w:t>
      </w:r>
      <w:r>
        <w:rPr>
          <w:sz w:val="28"/>
        </w:rPr>
        <w:t>визначення</w:t>
      </w:r>
      <w:r>
        <w:rPr>
          <w:spacing w:val="-15"/>
          <w:sz w:val="28"/>
        </w:rPr>
        <w:t> </w:t>
      </w:r>
      <w:r>
        <w:rPr>
          <w:sz w:val="28"/>
        </w:rPr>
        <w:t>цільової</w:t>
      </w:r>
      <w:r>
        <w:rPr>
          <w:spacing w:val="-13"/>
          <w:sz w:val="28"/>
        </w:rPr>
        <w:t> </w:t>
      </w:r>
      <w:r>
        <w:rPr>
          <w:sz w:val="28"/>
        </w:rPr>
        <w:t>аудиторії та персоналізації маркетингових повідомлень. Використовується також CRM- систем для глибокого аналізу поведінки клієнтів і створення маркетингових кампаній на основі результатів цих аналізів;</w:t>
      </w:r>
    </w:p>
    <w:p>
      <w:pPr>
        <w:pStyle w:val="ListParagraph"/>
        <w:numPr>
          <w:ilvl w:val="1"/>
          <w:numId w:val="60"/>
        </w:numPr>
        <w:tabs>
          <w:tab w:pos="1555" w:val="left" w:leader="none"/>
        </w:tabs>
        <w:spacing w:line="360" w:lineRule="auto" w:before="0" w:after="0"/>
        <w:ind w:left="141" w:right="136" w:firstLine="707"/>
        <w:jc w:val="both"/>
        <w:rPr>
          <w:sz w:val="28"/>
        </w:rPr>
      </w:pPr>
      <w:r>
        <w:rPr>
          <w:sz w:val="28"/>
        </w:rPr>
        <w:t>синтетична стратегія інноваційного мислення. Підприємство комбінує</w:t>
      </w:r>
      <w:r>
        <w:rPr>
          <w:spacing w:val="-10"/>
          <w:sz w:val="28"/>
        </w:rPr>
        <w:t> </w:t>
      </w:r>
      <w:r>
        <w:rPr>
          <w:sz w:val="28"/>
        </w:rPr>
        <w:t>наявні</w:t>
      </w:r>
      <w:r>
        <w:rPr>
          <w:spacing w:val="-9"/>
          <w:sz w:val="28"/>
        </w:rPr>
        <w:t> </w:t>
      </w:r>
      <w:r>
        <w:rPr>
          <w:sz w:val="28"/>
        </w:rPr>
        <w:t>ресурси,</w:t>
      </w:r>
      <w:r>
        <w:rPr>
          <w:spacing w:val="-11"/>
          <w:sz w:val="28"/>
        </w:rPr>
        <w:t> </w:t>
      </w:r>
      <w:r>
        <w:rPr>
          <w:sz w:val="28"/>
        </w:rPr>
        <w:t>ідеї</w:t>
      </w:r>
      <w:r>
        <w:rPr>
          <w:spacing w:val="-9"/>
          <w:sz w:val="28"/>
        </w:rPr>
        <w:t> </w:t>
      </w:r>
      <w:r>
        <w:rPr>
          <w:sz w:val="28"/>
        </w:rPr>
        <w:t>та</w:t>
      </w:r>
      <w:r>
        <w:rPr>
          <w:spacing w:val="-10"/>
          <w:sz w:val="28"/>
        </w:rPr>
        <w:t> </w:t>
      </w:r>
      <w:r>
        <w:rPr>
          <w:sz w:val="28"/>
        </w:rPr>
        <w:t>ринкові</w:t>
      </w:r>
      <w:r>
        <w:rPr>
          <w:spacing w:val="-11"/>
          <w:sz w:val="28"/>
        </w:rPr>
        <w:t> </w:t>
      </w:r>
      <w:r>
        <w:rPr>
          <w:sz w:val="28"/>
        </w:rPr>
        <w:t>можливості</w:t>
      </w:r>
      <w:r>
        <w:rPr>
          <w:spacing w:val="-10"/>
          <w:sz w:val="28"/>
        </w:rPr>
        <w:t> </w:t>
      </w:r>
      <w:r>
        <w:rPr>
          <w:sz w:val="28"/>
        </w:rPr>
        <w:t>для</w:t>
      </w:r>
      <w:r>
        <w:rPr>
          <w:spacing w:val="-10"/>
          <w:sz w:val="28"/>
        </w:rPr>
        <w:t> </w:t>
      </w:r>
      <w:r>
        <w:rPr>
          <w:sz w:val="28"/>
        </w:rPr>
        <w:t>створення</w:t>
      </w:r>
      <w:r>
        <w:rPr>
          <w:spacing w:val="-10"/>
          <w:sz w:val="28"/>
        </w:rPr>
        <w:t> </w:t>
      </w:r>
      <w:r>
        <w:rPr>
          <w:sz w:val="28"/>
        </w:rPr>
        <w:t>інноваційних рішень та продуктів. Завданням стратегії полягає у формуванні нових ринкових можливостей через об'єднання різних аспектів діяльності, що дозволяє досягти проривних інновацій. Маркетинг фокусується на креативності, новизні та створенні унікальних пропозицій, які вирізняються на ринку. Кампанії </w:t>
      </w:r>
      <w:r>
        <w:rPr>
          <w:spacing w:val="-2"/>
          <w:sz w:val="28"/>
        </w:rPr>
        <w:t>спрямовані</w:t>
      </w:r>
      <w:r>
        <w:rPr>
          <w:spacing w:val="-11"/>
          <w:sz w:val="28"/>
        </w:rPr>
        <w:t> </w:t>
      </w:r>
      <w:r>
        <w:rPr>
          <w:spacing w:val="-2"/>
          <w:sz w:val="28"/>
        </w:rPr>
        <w:t>на</w:t>
      </w:r>
      <w:r>
        <w:rPr>
          <w:spacing w:val="-10"/>
          <w:sz w:val="28"/>
        </w:rPr>
        <w:t> </w:t>
      </w:r>
      <w:r>
        <w:rPr>
          <w:spacing w:val="-2"/>
          <w:sz w:val="28"/>
        </w:rPr>
        <w:t>залучення</w:t>
      </w:r>
      <w:r>
        <w:rPr>
          <w:spacing w:val="-9"/>
          <w:sz w:val="28"/>
        </w:rPr>
        <w:t> </w:t>
      </w:r>
      <w:r>
        <w:rPr>
          <w:spacing w:val="-2"/>
          <w:sz w:val="28"/>
        </w:rPr>
        <w:t>новаторів</w:t>
      </w:r>
      <w:r>
        <w:rPr>
          <w:spacing w:val="-10"/>
          <w:sz w:val="28"/>
        </w:rPr>
        <w:t> </w:t>
      </w:r>
      <w:r>
        <w:rPr>
          <w:spacing w:val="-2"/>
          <w:sz w:val="28"/>
        </w:rPr>
        <w:t>і</w:t>
      </w:r>
      <w:r>
        <w:rPr>
          <w:spacing w:val="-9"/>
          <w:sz w:val="28"/>
        </w:rPr>
        <w:t> </w:t>
      </w:r>
      <w:r>
        <w:rPr>
          <w:spacing w:val="-2"/>
          <w:sz w:val="28"/>
        </w:rPr>
        <w:t>перших</w:t>
      </w:r>
      <w:r>
        <w:rPr>
          <w:spacing w:val="-7"/>
          <w:sz w:val="28"/>
        </w:rPr>
        <w:t> </w:t>
      </w:r>
      <w:r>
        <w:rPr>
          <w:spacing w:val="-2"/>
          <w:sz w:val="28"/>
        </w:rPr>
        <w:t>клієнтів,</w:t>
      </w:r>
      <w:r>
        <w:rPr>
          <w:spacing w:val="-12"/>
          <w:sz w:val="28"/>
        </w:rPr>
        <w:t> </w:t>
      </w:r>
      <w:r>
        <w:rPr>
          <w:spacing w:val="-2"/>
          <w:sz w:val="28"/>
        </w:rPr>
        <w:t>які</w:t>
      </w:r>
      <w:r>
        <w:rPr>
          <w:spacing w:val="-8"/>
          <w:sz w:val="28"/>
        </w:rPr>
        <w:t> </w:t>
      </w:r>
      <w:r>
        <w:rPr>
          <w:spacing w:val="-2"/>
          <w:sz w:val="28"/>
        </w:rPr>
        <w:t>цінують</w:t>
      </w:r>
      <w:r>
        <w:rPr>
          <w:spacing w:val="-11"/>
          <w:sz w:val="28"/>
        </w:rPr>
        <w:t> </w:t>
      </w:r>
      <w:r>
        <w:rPr>
          <w:spacing w:val="-2"/>
          <w:sz w:val="28"/>
        </w:rPr>
        <w:t>інноваційність;</w:t>
      </w:r>
    </w:p>
    <w:p>
      <w:pPr>
        <w:pStyle w:val="ListParagraph"/>
        <w:numPr>
          <w:ilvl w:val="1"/>
          <w:numId w:val="60"/>
        </w:numPr>
        <w:tabs>
          <w:tab w:pos="1555" w:val="left" w:leader="none"/>
        </w:tabs>
        <w:spacing w:line="360" w:lineRule="auto" w:before="2" w:after="0"/>
        <w:ind w:left="141" w:right="141" w:firstLine="707"/>
        <w:jc w:val="both"/>
        <w:rPr>
          <w:sz w:val="28"/>
        </w:rPr>
      </w:pPr>
      <w:r>
        <w:rPr>
          <w:sz w:val="28"/>
        </w:rPr>
        <w:t>комбінована стратегія (аналітично-синтетична). Використовується, коли</w:t>
      </w:r>
      <w:r>
        <w:rPr>
          <w:spacing w:val="-18"/>
          <w:sz w:val="28"/>
        </w:rPr>
        <w:t> </w:t>
      </w:r>
      <w:r>
        <w:rPr>
          <w:sz w:val="28"/>
        </w:rPr>
        <w:t>компанія</w:t>
      </w:r>
      <w:r>
        <w:rPr>
          <w:spacing w:val="-17"/>
          <w:sz w:val="28"/>
        </w:rPr>
        <w:t> </w:t>
      </w:r>
      <w:r>
        <w:rPr>
          <w:sz w:val="28"/>
        </w:rPr>
        <w:t>поєднує</w:t>
      </w:r>
      <w:r>
        <w:rPr>
          <w:spacing w:val="-18"/>
          <w:sz w:val="28"/>
        </w:rPr>
        <w:t> </w:t>
      </w:r>
      <w:r>
        <w:rPr>
          <w:sz w:val="28"/>
        </w:rPr>
        <w:t>обидва</w:t>
      </w:r>
      <w:r>
        <w:rPr>
          <w:spacing w:val="-18"/>
          <w:sz w:val="28"/>
        </w:rPr>
        <w:t> </w:t>
      </w:r>
      <w:r>
        <w:rPr>
          <w:sz w:val="28"/>
        </w:rPr>
        <w:t>підходи</w:t>
      </w:r>
      <w:r>
        <w:rPr>
          <w:spacing w:val="-17"/>
          <w:sz w:val="28"/>
        </w:rPr>
        <w:t> </w:t>
      </w:r>
      <w:r>
        <w:rPr>
          <w:sz w:val="28"/>
        </w:rPr>
        <w:t>—</w:t>
      </w:r>
      <w:r>
        <w:rPr>
          <w:spacing w:val="-18"/>
          <w:sz w:val="28"/>
        </w:rPr>
        <w:t> </w:t>
      </w:r>
      <w:r>
        <w:rPr>
          <w:sz w:val="28"/>
        </w:rPr>
        <w:t>аналітичний</w:t>
      </w:r>
      <w:r>
        <w:rPr>
          <w:spacing w:val="-17"/>
          <w:sz w:val="28"/>
        </w:rPr>
        <w:t> </w:t>
      </w:r>
      <w:r>
        <w:rPr>
          <w:sz w:val="28"/>
        </w:rPr>
        <w:t>для</w:t>
      </w:r>
      <w:r>
        <w:rPr>
          <w:spacing w:val="-18"/>
          <w:sz w:val="28"/>
        </w:rPr>
        <w:t> </w:t>
      </w:r>
      <w:r>
        <w:rPr>
          <w:sz w:val="28"/>
        </w:rPr>
        <w:t>точного</w:t>
      </w:r>
      <w:r>
        <w:rPr>
          <w:spacing w:val="-17"/>
          <w:sz w:val="28"/>
        </w:rPr>
        <w:t> </w:t>
      </w:r>
      <w:r>
        <w:rPr>
          <w:sz w:val="28"/>
        </w:rPr>
        <w:t>аналізу</w:t>
      </w:r>
      <w:r>
        <w:rPr>
          <w:spacing w:val="-18"/>
          <w:sz w:val="28"/>
        </w:rPr>
        <w:t> </w:t>
      </w:r>
      <w:r>
        <w:rPr>
          <w:sz w:val="28"/>
        </w:rPr>
        <w:t>ринку</w:t>
      </w:r>
    </w:p>
    <w:p>
      <w:pPr>
        <w:pStyle w:val="ListParagraph"/>
        <w:spacing w:after="0" w:line="360" w:lineRule="auto"/>
        <w:jc w:val="both"/>
        <w:rPr>
          <w:sz w:val="28"/>
        </w:rPr>
        <w:sectPr>
          <w:pgSz w:w="11910" w:h="16840"/>
          <w:pgMar w:header="719" w:footer="0" w:top="1260" w:bottom="280" w:left="1275" w:right="708"/>
        </w:sectPr>
      </w:pPr>
    </w:p>
    <w:p>
      <w:pPr>
        <w:pStyle w:val="BodyText"/>
        <w:spacing w:line="360" w:lineRule="auto" w:before="79"/>
        <w:ind w:left="141" w:right="144" w:firstLine="0"/>
      </w:pPr>
      <w:r>
        <w:rPr/>
        <w:t>та синтетичний для генерації інноваційних рішень. Основна ціль полягає у знаходженні балансу між детальним аналізом і гнучкістю інновацій для досягнення масштабування. У маркетингових стратегіях використовується аналіз даних для створення нових інноваційних продуктів і кампаній, що базуються на дослідженні ринку.</w:t>
      </w:r>
    </w:p>
    <w:p>
      <w:pPr>
        <w:pStyle w:val="ListParagraph"/>
        <w:numPr>
          <w:ilvl w:val="0"/>
          <w:numId w:val="60"/>
        </w:numPr>
        <w:tabs>
          <w:tab w:pos="1208" w:val="left" w:leader="none"/>
        </w:tabs>
        <w:spacing w:line="240" w:lineRule="auto" w:before="0" w:after="0"/>
        <w:ind w:left="1208" w:right="0" w:hanging="359"/>
        <w:jc w:val="both"/>
        <w:rPr>
          <w:i/>
          <w:sz w:val="28"/>
        </w:rPr>
      </w:pPr>
      <w:r>
        <w:rPr>
          <w:i/>
          <w:sz w:val="28"/>
        </w:rPr>
        <w:t>Підхід</w:t>
      </w:r>
      <w:r>
        <w:rPr>
          <w:i/>
          <w:spacing w:val="-4"/>
          <w:sz w:val="28"/>
        </w:rPr>
        <w:t> </w:t>
      </w:r>
      <w:r>
        <w:rPr>
          <w:i/>
          <w:sz w:val="28"/>
        </w:rPr>
        <w:t>за</w:t>
      </w:r>
      <w:r>
        <w:rPr>
          <w:i/>
          <w:spacing w:val="-1"/>
          <w:sz w:val="28"/>
        </w:rPr>
        <w:t> </w:t>
      </w:r>
      <w:r>
        <w:rPr>
          <w:i/>
          <w:spacing w:val="-2"/>
          <w:sz w:val="28"/>
        </w:rPr>
        <w:t>інноваціями</w:t>
      </w:r>
    </w:p>
    <w:p>
      <w:pPr>
        <w:pStyle w:val="BodyText"/>
        <w:spacing w:line="360" w:lineRule="auto" w:before="162"/>
        <w:ind w:left="141" w:right="139"/>
      </w:pPr>
      <w:r>
        <w:rPr/>
        <w:t>Інновації можуть виникати в результаті директивного підходу, коли компанія</w:t>
      </w:r>
      <w:r>
        <w:rPr>
          <w:spacing w:val="-18"/>
        </w:rPr>
        <w:t> </w:t>
      </w:r>
      <w:r>
        <w:rPr/>
        <w:t>сама</w:t>
      </w:r>
      <w:r>
        <w:rPr>
          <w:spacing w:val="-17"/>
        </w:rPr>
        <w:t> </w:t>
      </w:r>
      <w:r>
        <w:rPr/>
        <w:t>визначає</w:t>
      </w:r>
      <w:r>
        <w:rPr>
          <w:spacing w:val="-18"/>
        </w:rPr>
        <w:t> </w:t>
      </w:r>
      <w:r>
        <w:rPr/>
        <w:t>напрямок</w:t>
      </w:r>
      <w:r>
        <w:rPr>
          <w:spacing w:val="-17"/>
        </w:rPr>
        <w:t> </w:t>
      </w:r>
      <w:r>
        <w:rPr/>
        <w:t>інноваційного</w:t>
      </w:r>
      <w:r>
        <w:rPr>
          <w:spacing w:val="-18"/>
        </w:rPr>
        <w:t> </w:t>
      </w:r>
      <w:r>
        <w:rPr/>
        <w:t>розвитку</w:t>
      </w:r>
      <w:r>
        <w:rPr>
          <w:spacing w:val="-17"/>
        </w:rPr>
        <w:t> </w:t>
      </w:r>
      <w:r>
        <w:rPr/>
        <w:t>(директивні</w:t>
      </w:r>
      <w:r>
        <w:rPr>
          <w:spacing w:val="-18"/>
        </w:rPr>
        <w:t> </w:t>
      </w:r>
      <w:r>
        <w:rPr/>
        <w:t>інновації), або під впливом ринку, коли інновації є відповіддю на потреби клієнтів або конкурентів</w:t>
      </w:r>
      <w:r>
        <w:rPr>
          <w:spacing w:val="-1"/>
        </w:rPr>
        <w:t> </w:t>
      </w:r>
      <w:r>
        <w:rPr/>
        <w:t>(ринкові інновації).</w:t>
      </w:r>
      <w:r>
        <w:rPr>
          <w:spacing w:val="-3"/>
        </w:rPr>
        <w:t> </w:t>
      </w:r>
      <w:r>
        <w:rPr/>
        <w:t>На</w:t>
      </w:r>
      <w:r>
        <w:rPr>
          <w:spacing w:val="-1"/>
        </w:rPr>
        <w:t> </w:t>
      </w:r>
      <w:r>
        <w:rPr/>
        <w:t>етапі scale</w:t>
      </w:r>
      <w:r>
        <w:rPr>
          <w:spacing w:val="-1"/>
        </w:rPr>
        <w:t> </w:t>
      </w:r>
      <w:r>
        <w:rPr/>
        <w:t>up важливо</w:t>
      </w:r>
      <w:r>
        <w:rPr>
          <w:spacing w:val="-1"/>
        </w:rPr>
        <w:t> </w:t>
      </w:r>
      <w:r>
        <w:rPr/>
        <w:t>обирати стратегії,</w:t>
      </w:r>
      <w:r>
        <w:rPr>
          <w:spacing w:val="-1"/>
        </w:rPr>
        <w:t> </w:t>
      </w:r>
      <w:r>
        <w:rPr/>
        <w:t>що забезпечать найбільш ефективне масштабування інновацій, відповідно до напрямку розвитку.</w:t>
      </w:r>
    </w:p>
    <w:p>
      <w:pPr>
        <w:pStyle w:val="ListParagraph"/>
        <w:numPr>
          <w:ilvl w:val="1"/>
          <w:numId w:val="60"/>
        </w:numPr>
        <w:tabs>
          <w:tab w:pos="1555" w:val="left" w:leader="none"/>
        </w:tabs>
        <w:spacing w:line="360" w:lineRule="auto" w:before="0" w:after="0"/>
        <w:ind w:left="141" w:right="142" w:firstLine="707"/>
        <w:jc w:val="both"/>
        <w:rPr>
          <w:sz w:val="28"/>
        </w:rPr>
      </w:pPr>
      <w:r>
        <w:rPr>
          <w:sz w:val="28"/>
        </w:rPr>
        <w:t>стратегія директивних інновації. Компанія самостійно розробляє інновації, не зважаючи на поточні ринкові потреби, але з метою створення революційних рішень, які можуть змінити ринок. Ціллю директивних інновацій є</w:t>
      </w:r>
      <w:r>
        <w:rPr>
          <w:spacing w:val="-8"/>
          <w:sz w:val="28"/>
        </w:rPr>
        <w:t> </w:t>
      </w:r>
      <w:r>
        <w:rPr>
          <w:sz w:val="28"/>
        </w:rPr>
        <w:t>виведення</w:t>
      </w:r>
      <w:r>
        <w:rPr>
          <w:spacing w:val="-7"/>
          <w:sz w:val="28"/>
        </w:rPr>
        <w:t> </w:t>
      </w:r>
      <w:r>
        <w:rPr>
          <w:sz w:val="28"/>
        </w:rPr>
        <w:t>на</w:t>
      </w:r>
      <w:r>
        <w:rPr>
          <w:spacing w:val="-8"/>
          <w:sz w:val="28"/>
        </w:rPr>
        <w:t> </w:t>
      </w:r>
      <w:r>
        <w:rPr>
          <w:sz w:val="28"/>
        </w:rPr>
        <w:t>ринок</w:t>
      </w:r>
      <w:r>
        <w:rPr>
          <w:spacing w:val="-7"/>
          <w:sz w:val="28"/>
        </w:rPr>
        <w:t> </w:t>
      </w:r>
      <w:r>
        <w:rPr>
          <w:sz w:val="28"/>
        </w:rPr>
        <w:t>проривних</w:t>
      </w:r>
      <w:r>
        <w:rPr>
          <w:spacing w:val="-7"/>
          <w:sz w:val="28"/>
        </w:rPr>
        <w:t> </w:t>
      </w:r>
      <w:r>
        <w:rPr>
          <w:sz w:val="28"/>
        </w:rPr>
        <w:t>інновацій,</w:t>
      </w:r>
      <w:r>
        <w:rPr>
          <w:spacing w:val="-8"/>
          <w:sz w:val="28"/>
        </w:rPr>
        <w:t> </w:t>
      </w:r>
      <w:r>
        <w:rPr>
          <w:sz w:val="28"/>
        </w:rPr>
        <w:t>які</w:t>
      </w:r>
      <w:r>
        <w:rPr>
          <w:spacing w:val="-6"/>
          <w:sz w:val="28"/>
        </w:rPr>
        <w:t> </w:t>
      </w:r>
      <w:r>
        <w:rPr>
          <w:sz w:val="28"/>
        </w:rPr>
        <w:t>створять</w:t>
      </w:r>
      <w:r>
        <w:rPr>
          <w:spacing w:val="-8"/>
          <w:sz w:val="28"/>
        </w:rPr>
        <w:t> </w:t>
      </w:r>
      <w:r>
        <w:rPr>
          <w:sz w:val="28"/>
        </w:rPr>
        <w:t>нові</w:t>
      </w:r>
      <w:r>
        <w:rPr>
          <w:spacing w:val="-7"/>
          <w:sz w:val="28"/>
        </w:rPr>
        <w:t> </w:t>
      </w:r>
      <w:r>
        <w:rPr>
          <w:sz w:val="28"/>
        </w:rPr>
        <w:t>категорії</w:t>
      </w:r>
      <w:r>
        <w:rPr>
          <w:spacing w:val="-7"/>
          <w:sz w:val="28"/>
        </w:rPr>
        <w:t> </w:t>
      </w:r>
      <w:r>
        <w:rPr>
          <w:sz w:val="28"/>
        </w:rPr>
        <w:t>продуктів або перевизначать правила гри. Маркетинг фокусується на створенні високої впізнаваності бренду через акцент на унікальності продукту, просування інноваційних переваг та лідерства в технологіях. Кампанії підкреслюють новизну та змінюють очікування клієнтів;</w:t>
      </w:r>
    </w:p>
    <w:p>
      <w:pPr>
        <w:pStyle w:val="ListParagraph"/>
        <w:numPr>
          <w:ilvl w:val="1"/>
          <w:numId w:val="60"/>
        </w:numPr>
        <w:tabs>
          <w:tab w:pos="1555" w:val="left" w:leader="none"/>
        </w:tabs>
        <w:spacing w:line="360" w:lineRule="auto" w:before="1" w:after="0"/>
        <w:ind w:left="141" w:right="140" w:firstLine="707"/>
        <w:jc w:val="both"/>
        <w:rPr>
          <w:sz w:val="28"/>
        </w:rPr>
      </w:pPr>
      <w:r>
        <w:rPr>
          <w:sz w:val="28"/>
        </w:rPr>
        <w:t>стратегія ринкових інновацій. Стратегія використовується, коли компанія</w:t>
      </w:r>
      <w:r>
        <w:rPr>
          <w:spacing w:val="-2"/>
          <w:sz w:val="28"/>
        </w:rPr>
        <w:t> </w:t>
      </w:r>
      <w:r>
        <w:rPr>
          <w:sz w:val="28"/>
        </w:rPr>
        <w:t>розробляє</w:t>
      </w:r>
      <w:r>
        <w:rPr>
          <w:spacing w:val="-2"/>
          <w:sz w:val="28"/>
        </w:rPr>
        <w:t> </w:t>
      </w:r>
      <w:r>
        <w:rPr>
          <w:sz w:val="28"/>
        </w:rPr>
        <w:t>інновації</w:t>
      </w:r>
      <w:r>
        <w:rPr>
          <w:spacing w:val="-1"/>
          <w:sz w:val="28"/>
        </w:rPr>
        <w:t> </w:t>
      </w:r>
      <w:r>
        <w:rPr>
          <w:sz w:val="28"/>
        </w:rPr>
        <w:t>у відповідь</w:t>
      </w:r>
      <w:r>
        <w:rPr>
          <w:spacing w:val="-2"/>
          <w:sz w:val="28"/>
        </w:rPr>
        <w:t> </w:t>
      </w:r>
      <w:r>
        <w:rPr>
          <w:sz w:val="28"/>
        </w:rPr>
        <w:t>на</w:t>
      </w:r>
      <w:r>
        <w:rPr>
          <w:spacing w:val="-1"/>
          <w:sz w:val="28"/>
        </w:rPr>
        <w:t> </w:t>
      </w:r>
      <w:r>
        <w:rPr>
          <w:sz w:val="28"/>
        </w:rPr>
        <w:t>вимоги клієнтів</w:t>
      </w:r>
      <w:r>
        <w:rPr>
          <w:spacing w:val="-4"/>
          <w:sz w:val="28"/>
        </w:rPr>
        <w:t> </w:t>
      </w:r>
      <w:r>
        <w:rPr>
          <w:sz w:val="28"/>
        </w:rPr>
        <w:t>і ринкові тенденції, адаптуючи продукт до змін у поведінці споживачів. Перед цією стратегією постає завдання оптимізувати продукт відповідно до зворотного зв’язку від ринку</w:t>
      </w:r>
      <w:r>
        <w:rPr>
          <w:spacing w:val="-15"/>
          <w:sz w:val="28"/>
        </w:rPr>
        <w:t> </w:t>
      </w:r>
      <w:r>
        <w:rPr>
          <w:sz w:val="28"/>
        </w:rPr>
        <w:t>та</w:t>
      </w:r>
      <w:r>
        <w:rPr>
          <w:spacing w:val="-16"/>
          <w:sz w:val="28"/>
        </w:rPr>
        <w:t> </w:t>
      </w:r>
      <w:r>
        <w:rPr>
          <w:sz w:val="28"/>
        </w:rPr>
        <w:t>швидко</w:t>
      </w:r>
      <w:r>
        <w:rPr>
          <w:spacing w:val="-17"/>
          <w:sz w:val="28"/>
        </w:rPr>
        <w:t> </w:t>
      </w:r>
      <w:r>
        <w:rPr>
          <w:sz w:val="28"/>
        </w:rPr>
        <w:t>реагувати</w:t>
      </w:r>
      <w:r>
        <w:rPr>
          <w:spacing w:val="-15"/>
          <w:sz w:val="28"/>
        </w:rPr>
        <w:t> </w:t>
      </w:r>
      <w:r>
        <w:rPr>
          <w:sz w:val="28"/>
        </w:rPr>
        <w:t>на</w:t>
      </w:r>
      <w:r>
        <w:rPr>
          <w:spacing w:val="-16"/>
          <w:sz w:val="28"/>
        </w:rPr>
        <w:t> </w:t>
      </w:r>
      <w:r>
        <w:rPr>
          <w:sz w:val="28"/>
        </w:rPr>
        <w:t>потреби</w:t>
      </w:r>
      <w:r>
        <w:rPr>
          <w:spacing w:val="-15"/>
          <w:sz w:val="28"/>
        </w:rPr>
        <w:t> </w:t>
      </w:r>
      <w:r>
        <w:rPr>
          <w:sz w:val="28"/>
        </w:rPr>
        <w:t>споживачів.</w:t>
      </w:r>
      <w:r>
        <w:rPr>
          <w:spacing w:val="-17"/>
          <w:sz w:val="28"/>
        </w:rPr>
        <w:t> </w:t>
      </w:r>
      <w:r>
        <w:rPr>
          <w:sz w:val="28"/>
        </w:rPr>
        <w:t>Основний</w:t>
      </w:r>
      <w:r>
        <w:rPr>
          <w:spacing w:val="-15"/>
          <w:sz w:val="28"/>
        </w:rPr>
        <w:t> </w:t>
      </w:r>
      <w:r>
        <w:rPr>
          <w:sz w:val="28"/>
        </w:rPr>
        <w:t>акцент</w:t>
      </w:r>
      <w:r>
        <w:rPr>
          <w:spacing w:val="-16"/>
          <w:sz w:val="28"/>
        </w:rPr>
        <w:t> </w:t>
      </w:r>
      <w:r>
        <w:rPr>
          <w:sz w:val="28"/>
        </w:rPr>
        <w:t>маркетингу на вивченні споживачів та персоналізації продукту. Важливе місце займають дослідження споживчих очікувань, створення опитувань та використання соціальних мереж для аналізу думок клієнтів;</w:t>
      </w:r>
    </w:p>
    <w:p>
      <w:pPr>
        <w:pStyle w:val="ListParagraph"/>
        <w:numPr>
          <w:ilvl w:val="1"/>
          <w:numId w:val="60"/>
        </w:numPr>
        <w:tabs>
          <w:tab w:pos="1555" w:val="left" w:leader="none"/>
        </w:tabs>
        <w:spacing w:line="360" w:lineRule="auto" w:before="1" w:after="0"/>
        <w:ind w:left="141" w:right="143" w:firstLine="707"/>
        <w:jc w:val="both"/>
        <w:rPr>
          <w:sz w:val="28"/>
        </w:rPr>
      </w:pPr>
      <w:r>
        <w:rPr>
          <w:sz w:val="28"/>
        </w:rPr>
        <w:t>стратегія гібридних інновацій. Використовується, коли компанія поєднує</w:t>
      </w:r>
      <w:r>
        <w:rPr>
          <w:spacing w:val="-7"/>
          <w:sz w:val="28"/>
        </w:rPr>
        <w:t> </w:t>
      </w:r>
      <w:r>
        <w:rPr>
          <w:sz w:val="28"/>
        </w:rPr>
        <w:t>як</w:t>
      </w:r>
      <w:r>
        <w:rPr>
          <w:spacing w:val="-5"/>
          <w:sz w:val="28"/>
        </w:rPr>
        <w:t> </w:t>
      </w:r>
      <w:r>
        <w:rPr>
          <w:sz w:val="28"/>
        </w:rPr>
        <w:t>директивний,</w:t>
      </w:r>
      <w:r>
        <w:rPr>
          <w:spacing w:val="-4"/>
          <w:sz w:val="28"/>
        </w:rPr>
        <w:t> </w:t>
      </w:r>
      <w:r>
        <w:rPr>
          <w:sz w:val="28"/>
        </w:rPr>
        <w:t>так</w:t>
      </w:r>
      <w:r>
        <w:rPr>
          <w:spacing w:val="-5"/>
          <w:sz w:val="28"/>
        </w:rPr>
        <w:t> </w:t>
      </w:r>
      <w:r>
        <w:rPr>
          <w:sz w:val="28"/>
        </w:rPr>
        <w:t>і</w:t>
      </w:r>
      <w:r>
        <w:rPr>
          <w:spacing w:val="-6"/>
          <w:sz w:val="28"/>
        </w:rPr>
        <w:t> </w:t>
      </w:r>
      <w:r>
        <w:rPr>
          <w:sz w:val="28"/>
        </w:rPr>
        <w:t>ринковий</w:t>
      </w:r>
      <w:r>
        <w:rPr>
          <w:spacing w:val="-3"/>
          <w:sz w:val="28"/>
        </w:rPr>
        <w:t> </w:t>
      </w:r>
      <w:r>
        <w:rPr>
          <w:sz w:val="28"/>
        </w:rPr>
        <w:t>підходи,</w:t>
      </w:r>
      <w:r>
        <w:rPr>
          <w:spacing w:val="-4"/>
          <w:sz w:val="28"/>
        </w:rPr>
        <w:t> </w:t>
      </w:r>
      <w:r>
        <w:rPr>
          <w:sz w:val="28"/>
        </w:rPr>
        <w:t>створюючи</w:t>
      </w:r>
      <w:r>
        <w:rPr>
          <w:spacing w:val="-5"/>
          <w:sz w:val="28"/>
        </w:rPr>
        <w:t> </w:t>
      </w:r>
      <w:r>
        <w:rPr>
          <w:sz w:val="28"/>
        </w:rPr>
        <w:t>інновації</w:t>
      </w:r>
      <w:r>
        <w:rPr>
          <w:spacing w:val="-4"/>
          <w:sz w:val="28"/>
        </w:rPr>
        <w:t> </w:t>
      </w:r>
      <w:r>
        <w:rPr>
          <w:sz w:val="28"/>
        </w:rPr>
        <w:t>на</w:t>
      </w:r>
      <w:r>
        <w:rPr>
          <w:spacing w:val="-5"/>
          <w:sz w:val="28"/>
        </w:rPr>
        <w:t> </w:t>
      </w:r>
      <w:r>
        <w:rPr>
          <w:sz w:val="28"/>
        </w:rPr>
        <w:t>основі</w:t>
      </w:r>
    </w:p>
    <w:p>
      <w:pPr>
        <w:pStyle w:val="ListParagraph"/>
        <w:spacing w:after="0" w:line="360" w:lineRule="auto"/>
        <w:jc w:val="both"/>
        <w:rPr>
          <w:sz w:val="28"/>
        </w:rPr>
        <w:sectPr>
          <w:pgSz w:w="11910" w:h="16840"/>
          <w:pgMar w:header="719" w:footer="0" w:top="1260" w:bottom="280" w:left="1275" w:right="708"/>
        </w:sectPr>
      </w:pPr>
    </w:p>
    <w:p>
      <w:pPr>
        <w:pStyle w:val="BodyText"/>
        <w:spacing w:line="360" w:lineRule="auto" w:before="79"/>
        <w:ind w:left="141" w:right="141" w:firstLine="0"/>
      </w:pPr>
      <w:r>
        <w:rPr/>
        <w:t>власних досліджень і ринкових тенденцій. Ціль такої стратегії у створенні інновацій, які базуються на внутрішньому розвитку, але враховують потреби ринку. Маркетинг орієнтується як на унікальність, так і на потреби ринку, використовуючи сегментацію аудиторії та активне тестування продукту.</w:t>
      </w:r>
    </w:p>
    <w:p>
      <w:pPr>
        <w:pStyle w:val="ListParagraph"/>
        <w:numPr>
          <w:ilvl w:val="0"/>
          <w:numId w:val="60"/>
        </w:numPr>
        <w:tabs>
          <w:tab w:pos="1208" w:val="left" w:leader="none"/>
        </w:tabs>
        <w:spacing w:line="240" w:lineRule="auto" w:before="0" w:after="0"/>
        <w:ind w:left="1208" w:right="0" w:hanging="359"/>
        <w:jc w:val="both"/>
        <w:rPr>
          <w:i/>
          <w:sz w:val="28"/>
        </w:rPr>
      </w:pPr>
      <w:r>
        <w:rPr>
          <w:i/>
          <w:spacing w:val="-2"/>
          <w:sz w:val="28"/>
        </w:rPr>
        <w:t>Реактивний/проактивний</w:t>
      </w:r>
      <w:r>
        <w:rPr>
          <w:i/>
          <w:spacing w:val="14"/>
          <w:sz w:val="28"/>
        </w:rPr>
        <w:t> </w:t>
      </w:r>
      <w:r>
        <w:rPr>
          <w:i/>
          <w:spacing w:val="-2"/>
          <w:sz w:val="28"/>
        </w:rPr>
        <w:t>підхід</w:t>
      </w:r>
    </w:p>
    <w:p>
      <w:pPr>
        <w:pStyle w:val="BodyText"/>
        <w:spacing w:line="360" w:lineRule="auto" w:before="161"/>
        <w:ind w:left="141" w:right="140"/>
      </w:pPr>
      <w:r>
        <w:rPr/>
        <w:t>Реактивний підхід передбачає реагування на ринкові зміни після їх виникнення, тоді як проактивний підхід — це активне формування ринку через випереджувальні дії. На етапі scale up компанії повинні обирати між двома підходами залежно від своєї стратегії зростання та здатності до швидкої адаптації або прориву [52].</w:t>
      </w:r>
    </w:p>
    <w:p>
      <w:pPr>
        <w:pStyle w:val="ListParagraph"/>
        <w:numPr>
          <w:ilvl w:val="1"/>
          <w:numId w:val="60"/>
        </w:numPr>
        <w:tabs>
          <w:tab w:pos="1555" w:val="left" w:leader="none"/>
        </w:tabs>
        <w:spacing w:line="360" w:lineRule="auto" w:before="2" w:after="0"/>
        <w:ind w:left="141" w:right="139" w:firstLine="707"/>
        <w:jc w:val="both"/>
        <w:rPr>
          <w:sz w:val="28"/>
        </w:rPr>
      </w:pPr>
      <w:r>
        <w:rPr>
          <w:sz w:val="28"/>
        </w:rPr>
        <w:t>реактивна стратегія. Характеризується тим, що компанія реагує на зміни на ринку після того, як вони стали очевидними, зберігаючи гнучкість у відповіді на виклики. Ціллю є швидка адаптація до нових ринкових умов, збереження</w:t>
      </w:r>
      <w:r>
        <w:rPr>
          <w:spacing w:val="-14"/>
          <w:sz w:val="28"/>
        </w:rPr>
        <w:t> </w:t>
      </w:r>
      <w:r>
        <w:rPr>
          <w:sz w:val="28"/>
        </w:rPr>
        <w:t>стабільності</w:t>
      </w:r>
      <w:r>
        <w:rPr>
          <w:spacing w:val="-16"/>
          <w:sz w:val="28"/>
        </w:rPr>
        <w:t> </w:t>
      </w:r>
      <w:r>
        <w:rPr>
          <w:sz w:val="28"/>
        </w:rPr>
        <w:t>бізнесу</w:t>
      </w:r>
      <w:r>
        <w:rPr>
          <w:spacing w:val="-15"/>
          <w:sz w:val="28"/>
        </w:rPr>
        <w:t> </w:t>
      </w:r>
      <w:r>
        <w:rPr>
          <w:sz w:val="28"/>
        </w:rPr>
        <w:t>за</w:t>
      </w:r>
      <w:r>
        <w:rPr>
          <w:spacing w:val="-17"/>
          <w:sz w:val="28"/>
        </w:rPr>
        <w:t> </w:t>
      </w:r>
      <w:r>
        <w:rPr>
          <w:sz w:val="28"/>
        </w:rPr>
        <w:t>рахунок</w:t>
      </w:r>
      <w:r>
        <w:rPr>
          <w:spacing w:val="-14"/>
          <w:sz w:val="28"/>
        </w:rPr>
        <w:t> </w:t>
      </w:r>
      <w:r>
        <w:rPr>
          <w:sz w:val="28"/>
        </w:rPr>
        <w:t>відповіді</w:t>
      </w:r>
      <w:r>
        <w:rPr>
          <w:spacing w:val="-16"/>
          <w:sz w:val="28"/>
        </w:rPr>
        <w:t> </w:t>
      </w:r>
      <w:r>
        <w:rPr>
          <w:sz w:val="28"/>
        </w:rPr>
        <w:t>на</w:t>
      </w:r>
      <w:r>
        <w:rPr>
          <w:spacing w:val="-14"/>
          <w:sz w:val="28"/>
        </w:rPr>
        <w:t> </w:t>
      </w:r>
      <w:r>
        <w:rPr>
          <w:sz w:val="28"/>
        </w:rPr>
        <w:t>загрози</w:t>
      </w:r>
      <w:r>
        <w:rPr>
          <w:spacing w:val="-9"/>
          <w:sz w:val="28"/>
        </w:rPr>
        <w:t> </w:t>
      </w:r>
      <w:r>
        <w:rPr>
          <w:sz w:val="28"/>
        </w:rPr>
        <w:t>[53].</w:t>
      </w:r>
      <w:r>
        <w:rPr>
          <w:spacing w:val="-15"/>
          <w:sz w:val="28"/>
        </w:rPr>
        <w:t> </w:t>
      </w:r>
      <w:r>
        <w:rPr>
          <w:sz w:val="28"/>
        </w:rPr>
        <w:t>Реактивний маркетинг</w:t>
      </w:r>
      <w:r>
        <w:rPr>
          <w:spacing w:val="-18"/>
          <w:sz w:val="28"/>
        </w:rPr>
        <w:t> </w:t>
      </w:r>
      <w:r>
        <w:rPr>
          <w:sz w:val="28"/>
        </w:rPr>
        <w:t>фокусується</w:t>
      </w:r>
      <w:r>
        <w:rPr>
          <w:spacing w:val="-17"/>
          <w:sz w:val="28"/>
        </w:rPr>
        <w:t> </w:t>
      </w:r>
      <w:r>
        <w:rPr>
          <w:sz w:val="28"/>
        </w:rPr>
        <w:t>на</w:t>
      </w:r>
      <w:r>
        <w:rPr>
          <w:spacing w:val="-18"/>
          <w:sz w:val="28"/>
        </w:rPr>
        <w:t> </w:t>
      </w:r>
      <w:r>
        <w:rPr>
          <w:sz w:val="28"/>
        </w:rPr>
        <w:t>швидкому</w:t>
      </w:r>
      <w:r>
        <w:rPr>
          <w:spacing w:val="-17"/>
          <w:sz w:val="28"/>
        </w:rPr>
        <w:t> </w:t>
      </w:r>
      <w:r>
        <w:rPr>
          <w:sz w:val="28"/>
        </w:rPr>
        <w:t>реагуванні</w:t>
      </w:r>
      <w:r>
        <w:rPr>
          <w:spacing w:val="-18"/>
          <w:sz w:val="28"/>
        </w:rPr>
        <w:t> </w:t>
      </w:r>
      <w:r>
        <w:rPr>
          <w:sz w:val="28"/>
        </w:rPr>
        <w:t>на</w:t>
      </w:r>
      <w:r>
        <w:rPr>
          <w:spacing w:val="-17"/>
          <w:sz w:val="28"/>
        </w:rPr>
        <w:t> </w:t>
      </w:r>
      <w:r>
        <w:rPr>
          <w:sz w:val="28"/>
        </w:rPr>
        <w:t>конкурентів</w:t>
      </w:r>
      <w:r>
        <w:rPr>
          <w:spacing w:val="-18"/>
          <w:sz w:val="28"/>
        </w:rPr>
        <w:t> </w:t>
      </w:r>
      <w:r>
        <w:rPr>
          <w:sz w:val="28"/>
        </w:rPr>
        <w:t>і</w:t>
      </w:r>
      <w:r>
        <w:rPr>
          <w:spacing w:val="-17"/>
          <w:sz w:val="28"/>
        </w:rPr>
        <w:t> </w:t>
      </w:r>
      <w:r>
        <w:rPr>
          <w:sz w:val="28"/>
        </w:rPr>
        <w:t>ринок.</w:t>
      </w:r>
      <w:r>
        <w:rPr>
          <w:spacing w:val="-18"/>
          <w:sz w:val="28"/>
        </w:rPr>
        <w:t> </w:t>
      </w:r>
      <w:r>
        <w:rPr>
          <w:sz w:val="28"/>
        </w:rPr>
        <w:t>Включає використання кампаній на основі актуальних трендів і швидкі акції для привернення уваги клієнтів;</w:t>
      </w:r>
    </w:p>
    <w:p>
      <w:pPr>
        <w:pStyle w:val="ListParagraph"/>
        <w:numPr>
          <w:ilvl w:val="1"/>
          <w:numId w:val="60"/>
        </w:numPr>
        <w:tabs>
          <w:tab w:pos="1555" w:val="left" w:leader="none"/>
        </w:tabs>
        <w:spacing w:line="360" w:lineRule="auto" w:before="0" w:after="0"/>
        <w:ind w:left="141" w:right="139" w:firstLine="707"/>
        <w:jc w:val="both"/>
        <w:rPr>
          <w:sz w:val="28"/>
        </w:rPr>
      </w:pPr>
      <w:r>
        <w:rPr>
          <w:sz w:val="28"/>
        </w:rPr>
        <w:t>проактивна стратегія. Полягає у тому, що компанія ініціює зміни на ринку, випереджаючи конкурентів та створюючи нові можливості для масштабування. Завданням реалізації є досягти лідерства на ринку шляхом створення</w:t>
      </w:r>
      <w:r>
        <w:rPr>
          <w:spacing w:val="-18"/>
          <w:sz w:val="28"/>
        </w:rPr>
        <w:t> </w:t>
      </w:r>
      <w:r>
        <w:rPr>
          <w:sz w:val="28"/>
        </w:rPr>
        <w:t>нових</w:t>
      </w:r>
      <w:r>
        <w:rPr>
          <w:spacing w:val="-17"/>
          <w:sz w:val="28"/>
        </w:rPr>
        <w:t> </w:t>
      </w:r>
      <w:r>
        <w:rPr>
          <w:sz w:val="28"/>
        </w:rPr>
        <w:t>продуктів</w:t>
      </w:r>
      <w:r>
        <w:rPr>
          <w:spacing w:val="-18"/>
          <w:sz w:val="28"/>
        </w:rPr>
        <w:t> </w:t>
      </w:r>
      <w:r>
        <w:rPr>
          <w:sz w:val="28"/>
        </w:rPr>
        <w:t>або</w:t>
      </w:r>
      <w:r>
        <w:rPr>
          <w:spacing w:val="-17"/>
          <w:sz w:val="28"/>
        </w:rPr>
        <w:t> </w:t>
      </w:r>
      <w:r>
        <w:rPr>
          <w:sz w:val="28"/>
        </w:rPr>
        <w:t>сегментів</w:t>
      </w:r>
      <w:r>
        <w:rPr>
          <w:spacing w:val="-18"/>
          <w:sz w:val="28"/>
        </w:rPr>
        <w:t> </w:t>
      </w:r>
      <w:r>
        <w:rPr>
          <w:sz w:val="28"/>
        </w:rPr>
        <w:t>до</w:t>
      </w:r>
      <w:r>
        <w:rPr>
          <w:spacing w:val="-17"/>
          <w:sz w:val="28"/>
        </w:rPr>
        <w:t> </w:t>
      </w:r>
      <w:r>
        <w:rPr>
          <w:sz w:val="28"/>
        </w:rPr>
        <w:t>того,</w:t>
      </w:r>
      <w:r>
        <w:rPr>
          <w:spacing w:val="-18"/>
          <w:sz w:val="28"/>
        </w:rPr>
        <w:t> </w:t>
      </w:r>
      <w:r>
        <w:rPr>
          <w:sz w:val="28"/>
        </w:rPr>
        <w:t>як</w:t>
      </w:r>
      <w:r>
        <w:rPr>
          <w:spacing w:val="-17"/>
          <w:sz w:val="28"/>
        </w:rPr>
        <w:t> </w:t>
      </w:r>
      <w:r>
        <w:rPr>
          <w:sz w:val="28"/>
        </w:rPr>
        <w:t>це</w:t>
      </w:r>
      <w:r>
        <w:rPr>
          <w:spacing w:val="-18"/>
          <w:sz w:val="28"/>
        </w:rPr>
        <w:t> </w:t>
      </w:r>
      <w:r>
        <w:rPr>
          <w:sz w:val="28"/>
        </w:rPr>
        <w:t>зроблять</w:t>
      </w:r>
      <w:r>
        <w:rPr>
          <w:spacing w:val="-17"/>
          <w:sz w:val="28"/>
        </w:rPr>
        <w:t> </w:t>
      </w:r>
      <w:r>
        <w:rPr>
          <w:sz w:val="28"/>
        </w:rPr>
        <w:t>конкуренти</w:t>
      </w:r>
      <w:r>
        <w:rPr>
          <w:spacing w:val="-18"/>
          <w:sz w:val="28"/>
        </w:rPr>
        <w:t> </w:t>
      </w:r>
      <w:r>
        <w:rPr>
          <w:sz w:val="28"/>
        </w:rPr>
        <w:t>[53]. Маркетинг проактивного підходу зосереджений на інноваціях, трендсеттінгу та підготовці ринку до нових пропозицій. Кампанії акцентують увагу на передбаченні майбутніх потреб клієнтів;</w:t>
      </w:r>
    </w:p>
    <w:p>
      <w:pPr>
        <w:pStyle w:val="ListParagraph"/>
        <w:numPr>
          <w:ilvl w:val="1"/>
          <w:numId w:val="60"/>
        </w:numPr>
        <w:tabs>
          <w:tab w:pos="1555" w:val="left" w:leader="none"/>
        </w:tabs>
        <w:spacing w:line="360" w:lineRule="auto" w:before="0" w:after="0"/>
        <w:ind w:left="141" w:right="137" w:firstLine="707"/>
        <w:jc w:val="both"/>
        <w:rPr>
          <w:sz w:val="28"/>
        </w:rPr>
      </w:pPr>
      <w:r>
        <w:rPr>
          <w:sz w:val="28"/>
        </w:rPr>
        <w:t>гібридна стратегія. Використовується тоді, коли компанія поєднує проактивний та реактивний підходи, гнучко адаптуючи свої дії залежно від ринкових умов. Ціль стратегії - зберегти конкурентоспроможність, використовуючи як проактивні новації, так і реактивні дії для стабілізації. Маркетинг націлений на гнучке управління брендом та змінами, з використанням</w:t>
      </w:r>
      <w:r>
        <w:rPr>
          <w:spacing w:val="-14"/>
          <w:sz w:val="28"/>
        </w:rPr>
        <w:t> </w:t>
      </w:r>
      <w:r>
        <w:rPr>
          <w:sz w:val="28"/>
        </w:rPr>
        <w:t>як</w:t>
      </w:r>
      <w:r>
        <w:rPr>
          <w:spacing w:val="-11"/>
          <w:sz w:val="28"/>
        </w:rPr>
        <w:t> </w:t>
      </w:r>
      <w:r>
        <w:rPr>
          <w:sz w:val="28"/>
        </w:rPr>
        <w:t>довгострокових</w:t>
      </w:r>
      <w:r>
        <w:rPr>
          <w:spacing w:val="-10"/>
          <w:sz w:val="28"/>
        </w:rPr>
        <w:t> </w:t>
      </w:r>
      <w:r>
        <w:rPr>
          <w:sz w:val="28"/>
        </w:rPr>
        <w:t>прогнозів,</w:t>
      </w:r>
      <w:r>
        <w:rPr>
          <w:spacing w:val="-13"/>
          <w:sz w:val="28"/>
        </w:rPr>
        <w:t> </w:t>
      </w:r>
      <w:r>
        <w:rPr>
          <w:sz w:val="28"/>
        </w:rPr>
        <w:t>так</w:t>
      </w:r>
      <w:r>
        <w:rPr>
          <w:spacing w:val="-12"/>
          <w:sz w:val="28"/>
        </w:rPr>
        <w:t> </w:t>
      </w:r>
      <w:r>
        <w:rPr>
          <w:sz w:val="28"/>
        </w:rPr>
        <w:t>і</w:t>
      </w:r>
      <w:r>
        <w:rPr>
          <w:spacing w:val="-10"/>
          <w:sz w:val="28"/>
        </w:rPr>
        <w:t> </w:t>
      </w:r>
      <w:r>
        <w:rPr>
          <w:sz w:val="28"/>
        </w:rPr>
        <w:t>швидких</w:t>
      </w:r>
      <w:r>
        <w:rPr>
          <w:spacing w:val="-13"/>
          <w:sz w:val="28"/>
        </w:rPr>
        <w:t> </w:t>
      </w:r>
      <w:r>
        <w:rPr>
          <w:sz w:val="28"/>
        </w:rPr>
        <w:t>відповідей</w:t>
      </w:r>
      <w:r>
        <w:rPr>
          <w:spacing w:val="-11"/>
          <w:sz w:val="28"/>
        </w:rPr>
        <w:t> </w:t>
      </w:r>
      <w:r>
        <w:rPr>
          <w:sz w:val="28"/>
        </w:rPr>
        <w:t>на</w:t>
      </w:r>
      <w:r>
        <w:rPr>
          <w:spacing w:val="-5"/>
          <w:sz w:val="28"/>
        </w:rPr>
        <w:t> </w:t>
      </w:r>
      <w:r>
        <w:rPr>
          <w:spacing w:val="-2"/>
          <w:sz w:val="28"/>
        </w:rPr>
        <w:t>ринок.</w:t>
      </w:r>
    </w:p>
    <w:p>
      <w:pPr>
        <w:pStyle w:val="ListParagraph"/>
        <w:spacing w:after="0" w:line="360" w:lineRule="auto"/>
        <w:jc w:val="both"/>
        <w:rPr>
          <w:sz w:val="28"/>
        </w:rPr>
        <w:sectPr>
          <w:pgSz w:w="11910" w:h="16840"/>
          <w:pgMar w:header="719" w:footer="0" w:top="1260" w:bottom="280" w:left="1275" w:right="708"/>
        </w:sectPr>
      </w:pPr>
    </w:p>
    <w:p>
      <w:pPr>
        <w:pStyle w:val="ListParagraph"/>
        <w:numPr>
          <w:ilvl w:val="0"/>
          <w:numId w:val="60"/>
        </w:numPr>
        <w:tabs>
          <w:tab w:pos="1208" w:val="left" w:leader="none"/>
        </w:tabs>
        <w:spacing w:line="240" w:lineRule="auto" w:before="79" w:after="0"/>
        <w:ind w:left="1208" w:right="0" w:hanging="359"/>
        <w:jc w:val="both"/>
        <w:rPr>
          <w:i/>
          <w:sz w:val="28"/>
        </w:rPr>
      </w:pPr>
      <w:r>
        <w:rPr>
          <w:i/>
          <w:spacing w:val="-2"/>
          <w:sz w:val="28"/>
        </w:rPr>
        <w:t>Економічний/технологічний</w:t>
      </w:r>
      <w:r>
        <w:rPr>
          <w:i/>
          <w:spacing w:val="27"/>
          <w:sz w:val="28"/>
        </w:rPr>
        <w:t> </w:t>
      </w:r>
      <w:r>
        <w:rPr>
          <w:i/>
          <w:spacing w:val="-2"/>
          <w:sz w:val="28"/>
        </w:rPr>
        <w:t>підхід</w:t>
      </w:r>
    </w:p>
    <w:p>
      <w:pPr>
        <w:pStyle w:val="BodyText"/>
        <w:spacing w:line="360" w:lineRule="auto" w:before="163"/>
        <w:ind w:left="141" w:right="137"/>
      </w:pPr>
      <w:r>
        <w:rPr/>
        <w:t>Економічний підхід зосереджується на фінансових аспектах масштабування, таких як прибутковість, витрати, ефективність інвестицій. Технологічний підхід орієнтується на технологічні інновації та вдосконалення продукту або виробничих процесів. На етапі scale up підприємства повинні знайти баланс між економічною ефективністю та технологічними новаціями.</w:t>
      </w:r>
    </w:p>
    <w:p>
      <w:pPr>
        <w:pStyle w:val="ListParagraph"/>
        <w:numPr>
          <w:ilvl w:val="1"/>
          <w:numId w:val="60"/>
        </w:numPr>
        <w:tabs>
          <w:tab w:pos="1555" w:val="left" w:leader="none"/>
        </w:tabs>
        <w:spacing w:line="360" w:lineRule="auto" w:before="0" w:after="0"/>
        <w:ind w:left="141" w:right="139" w:firstLine="707"/>
        <w:jc w:val="both"/>
        <w:rPr>
          <w:sz w:val="28"/>
        </w:rPr>
      </w:pPr>
      <w:r>
        <w:rPr>
          <w:sz w:val="28"/>
        </w:rPr>
        <w:t>економічна стратегія оптимізації витрат. Полягає в тому, що компанія зосереджує свої дії на зниженні витрат виробництва та операційних витрат для збільшення прибутковості. Ціллю реалізації стратегії є максимізації прибутку через економію на масштабах і підвищення ефективності. Маркетинг фокусується на оптимізації витрат на кампанії, використанні органічних та низькобюджетних каналів, таких як соціальні мережі та контент-маркетинг;</w:t>
      </w:r>
    </w:p>
    <w:p>
      <w:pPr>
        <w:pStyle w:val="ListParagraph"/>
        <w:numPr>
          <w:ilvl w:val="1"/>
          <w:numId w:val="60"/>
        </w:numPr>
        <w:tabs>
          <w:tab w:pos="1557" w:val="left" w:leader="none"/>
        </w:tabs>
        <w:spacing w:line="360" w:lineRule="auto" w:before="0" w:after="0"/>
        <w:ind w:left="141" w:right="138" w:firstLine="707"/>
        <w:jc w:val="right"/>
        <w:rPr>
          <w:sz w:val="28"/>
        </w:rPr>
      </w:pPr>
      <w:r>
        <w:rPr>
          <w:sz w:val="28"/>
        </w:rPr>
        <w:t>технологічна стратегія інновацій. Компанія інвестує в технологічні інновації</w:t>
      </w:r>
      <w:r>
        <w:rPr>
          <w:spacing w:val="80"/>
          <w:sz w:val="28"/>
        </w:rPr>
        <w:t> </w:t>
      </w:r>
      <w:r>
        <w:rPr>
          <w:sz w:val="28"/>
        </w:rPr>
        <w:t>для</w:t>
      </w:r>
      <w:r>
        <w:rPr>
          <w:spacing w:val="80"/>
          <w:sz w:val="28"/>
        </w:rPr>
        <w:t> </w:t>
      </w:r>
      <w:r>
        <w:rPr>
          <w:sz w:val="28"/>
        </w:rPr>
        <w:t>вдосконалення</w:t>
      </w:r>
      <w:r>
        <w:rPr>
          <w:spacing w:val="80"/>
          <w:sz w:val="28"/>
        </w:rPr>
        <w:t> </w:t>
      </w:r>
      <w:r>
        <w:rPr>
          <w:sz w:val="28"/>
        </w:rPr>
        <w:t>продукту</w:t>
      </w:r>
      <w:r>
        <w:rPr>
          <w:spacing w:val="80"/>
          <w:sz w:val="28"/>
        </w:rPr>
        <w:t> </w:t>
      </w:r>
      <w:r>
        <w:rPr>
          <w:sz w:val="28"/>
        </w:rPr>
        <w:t>або</w:t>
      </w:r>
      <w:r>
        <w:rPr>
          <w:spacing w:val="80"/>
          <w:sz w:val="28"/>
        </w:rPr>
        <w:t> </w:t>
      </w:r>
      <w:r>
        <w:rPr>
          <w:sz w:val="28"/>
        </w:rPr>
        <w:t>процесів.</w:t>
      </w:r>
      <w:r>
        <w:rPr>
          <w:spacing w:val="80"/>
          <w:sz w:val="28"/>
        </w:rPr>
        <w:t> </w:t>
      </w:r>
      <w:r>
        <w:rPr>
          <w:sz w:val="28"/>
        </w:rPr>
        <w:t>Завданням</w:t>
      </w:r>
      <w:r>
        <w:rPr>
          <w:spacing w:val="80"/>
          <w:sz w:val="28"/>
        </w:rPr>
        <w:t> </w:t>
      </w:r>
      <w:r>
        <w:rPr>
          <w:sz w:val="28"/>
        </w:rPr>
        <w:t>стратегії</w:t>
      </w:r>
      <w:r>
        <w:rPr>
          <w:spacing w:val="80"/>
          <w:sz w:val="28"/>
        </w:rPr>
        <w:t> </w:t>
      </w:r>
      <w:r>
        <w:rPr>
          <w:sz w:val="28"/>
        </w:rPr>
        <w:t>є забезпечення</w:t>
      </w:r>
      <w:r>
        <w:rPr>
          <w:spacing w:val="40"/>
          <w:sz w:val="28"/>
        </w:rPr>
        <w:t> </w:t>
      </w:r>
      <w:r>
        <w:rPr>
          <w:sz w:val="28"/>
        </w:rPr>
        <w:t>конкурентної</w:t>
      </w:r>
      <w:r>
        <w:rPr>
          <w:spacing w:val="40"/>
          <w:sz w:val="28"/>
        </w:rPr>
        <w:t> </w:t>
      </w:r>
      <w:r>
        <w:rPr>
          <w:sz w:val="28"/>
        </w:rPr>
        <w:t>переваги</w:t>
      </w:r>
      <w:r>
        <w:rPr>
          <w:spacing w:val="40"/>
          <w:sz w:val="28"/>
        </w:rPr>
        <w:t> </w:t>
      </w:r>
      <w:r>
        <w:rPr>
          <w:sz w:val="28"/>
        </w:rPr>
        <w:t>через</w:t>
      </w:r>
      <w:r>
        <w:rPr>
          <w:spacing w:val="40"/>
          <w:sz w:val="28"/>
        </w:rPr>
        <w:t> </w:t>
      </w:r>
      <w:r>
        <w:rPr>
          <w:sz w:val="28"/>
        </w:rPr>
        <w:t>впровадження</w:t>
      </w:r>
      <w:r>
        <w:rPr>
          <w:spacing w:val="40"/>
          <w:sz w:val="28"/>
        </w:rPr>
        <w:t> </w:t>
      </w:r>
      <w:r>
        <w:rPr>
          <w:sz w:val="28"/>
        </w:rPr>
        <w:t>нових</w:t>
      </w:r>
      <w:r>
        <w:rPr>
          <w:spacing w:val="40"/>
          <w:sz w:val="28"/>
        </w:rPr>
        <w:t> </w:t>
      </w:r>
      <w:r>
        <w:rPr>
          <w:sz w:val="28"/>
        </w:rPr>
        <w:t>технологій,</w:t>
      </w:r>
      <w:r>
        <w:rPr>
          <w:spacing w:val="80"/>
          <w:sz w:val="28"/>
        </w:rPr>
        <w:t> </w:t>
      </w:r>
      <w:r>
        <w:rPr>
          <w:sz w:val="28"/>
        </w:rPr>
        <w:t>підвищення</w:t>
      </w:r>
      <w:r>
        <w:rPr>
          <w:spacing w:val="-4"/>
          <w:sz w:val="28"/>
        </w:rPr>
        <w:t> </w:t>
      </w:r>
      <w:r>
        <w:rPr>
          <w:sz w:val="28"/>
        </w:rPr>
        <w:t>якості</w:t>
      </w:r>
      <w:r>
        <w:rPr>
          <w:spacing w:val="-4"/>
          <w:sz w:val="28"/>
        </w:rPr>
        <w:t> </w:t>
      </w:r>
      <w:r>
        <w:rPr>
          <w:sz w:val="28"/>
        </w:rPr>
        <w:t>та</w:t>
      </w:r>
      <w:r>
        <w:rPr>
          <w:spacing w:val="-4"/>
          <w:sz w:val="28"/>
        </w:rPr>
        <w:t> </w:t>
      </w:r>
      <w:r>
        <w:rPr>
          <w:sz w:val="28"/>
        </w:rPr>
        <w:t>скорочення</w:t>
      </w:r>
      <w:r>
        <w:rPr>
          <w:spacing w:val="-4"/>
          <w:sz w:val="28"/>
        </w:rPr>
        <w:t> </w:t>
      </w:r>
      <w:r>
        <w:rPr>
          <w:sz w:val="28"/>
        </w:rPr>
        <w:t>часу</w:t>
      </w:r>
      <w:r>
        <w:rPr>
          <w:spacing w:val="-3"/>
          <w:sz w:val="28"/>
        </w:rPr>
        <w:t> </w:t>
      </w:r>
      <w:r>
        <w:rPr>
          <w:sz w:val="28"/>
        </w:rPr>
        <w:t>виведення</w:t>
      </w:r>
      <w:r>
        <w:rPr>
          <w:spacing w:val="-6"/>
          <w:sz w:val="28"/>
        </w:rPr>
        <w:t> </w:t>
      </w:r>
      <w:r>
        <w:rPr>
          <w:sz w:val="28"/>
        </w:rPr>
        <w:t>продукту</w:t>
      </w:r>
      <w:r>
        <w:rPr>
          <w:spacing w:val="-6"/>
          <w:sz w:val="28"/>
        </w:rPr>
        <w:t> </w:t>
      </w:r>
      <w:r>
        <w:rPr>
          <w:sz w:val="28"/>
        </w:rPr>
        <w:t>на</w:t>
      </w:r>
      <w:r>
        <w:rPr>
          <w:spacing w:val="-6"/>
          <w:sz w:val="28"/>
        </w:rPr>
        <w:t> </w:t>
      </w:r>
      <w:r>
        <w:rPr>
          <w:sz w:val="28"/>
        </w:rPr>
        <w:t>ринок.</w:t>
      </w:r>
      <w:r>
        <w:rPr>
          <w:spacing w:val="-5"/>
          <w:sz w:val="28"/>
        </w:rPr>
        <w:t> </w:t>
      </w:r>
      <w:r>
        <w:rPr>
          <w:sz w:val="28"/>
        </w:rPr>
        <w:t>Маркетинг підкреслює технічні переваги продукту, його новаторські функції та надійність. Підходи,</w:t>
      </w:r>
      <w:r>
        <w:rPr>
          <w:spacing w:val="80"/>
          <w:sz w:val="28"/>
        </w:rPr>
        <w:t> </w:t>
      </w:r>
      <w:r>
        <w:rPr>
          <w:sz w:val="28"/>
        </w:rPr>
        <w:t>використані</w:t>
      </w:r>
      <w:r>
        <w:rPr>
          <w:spacing w:val="80"/>
          <w:sz w:val="28"/>
        </w:rPr>
        <w:t> </w:t>
      </w:r>
      <w:r>
        <w:rPr>
          <w:sz w:val="28"/>
        </w:rPr>
        <w:t>окремо,</w:t>
      </w:r>
      <w:r>
        <w:rPr>
          <w:spacing w:val="80"/>
          <w:sz w:val="28"/>
        </w:rPr>
        <w:t> </w:t>
      </w:r>
      <w:r>
        <w:rPr>
          <w:sz w:val="28"/>
        </w:rPr>
        <w:t>орієнтовані</w:t>
      </w:r>
      <w:r>
        <w:rPr>
          <w:spacing w:val="80"/>
          <w:sz w:val="28"/>
        </w:rPr>
        <w:t> </w:t>
      </w:r>
      <w:r>
        <w:rPr>
          <w:sz w:val="28"/>
        </w:rPr>
        <w:t>на</w:t>
      </w:r>
      <w:r>
        <w:rPr>
          <w:spacing w:val="80"/>
          <w:sz w:val="28"/>
        </w:rPr>
        <w:t> </w:t>
      </w:r>
      <w:r>
        <w:rPr>
          <w:sz w:val="28"/>
        </w:rPr>
        <w:t>вирішення</w:t>
      </w:r>
      <w:r>
        <w:rPr>
          <w:spacing w:val="80"/>
          <w:sz w:val="28"/>
        </w:rPr>
        <w:t> </w:t>
      </w:r>
      <w:r>
        <w:rPr>
          <w:sz w:val="28"/>
        </w:rPr>
        <w:t>конкретних</w:t>
      </w:r>
      <w:r>
        <w:rPr>
          <w:spacing w:val="40"/>
          <w:sz w:val="28"/>
        </w:rPr>
        <w:t> </w:t>
      </w:r>
      <w:r>
        <w:rPr>
          <w:sz w:val="28"/>
        </w:rPr>
        <w:t>проблем</w:t>
      </w:r>
      <w:r>
        <w:rPr>
          <w:spacing w:val="40"/>
          <w:sz w:val="28"/>
        </w:rPr>
        <w:t> </w:t>
      </w:r>
      <w:r>
        <w:rPr>
          <w:sz w:val="28"/>
        </w:rPr>
        <w:t>або</w:t>
      </w:r>
      <w:r>
        <w:rPr>
          <w:spacing w:val="40"/>
          <w:sz w:val="28"/>
        </w:rPr>
        <w:t> </w:t>
      </w:r>
      <w:r>
        <w:rPr>
          <w:sz w:val="28"/>
        </w:rPr>
        <w:t>виконання</w:t>
      </w:r>
      <w:r>
        <w:rPr>
          <w:spacing w:val="40"/>
          <w:sz w:val="28"/>
        </w:rPr>
        <w:t> </w:t>
      </w:r>
      <w:r>
        <w:rPr>
          <w:sz w:val="28"/>
        </w:rPr>
        <w:t>певних</w:t>
      </w:r>
      <w:r>
        <w:rPr>
          <w:spacing w:val="40"/>
          <w:sz w:val="28"/>
        </w:rPr>
        <w:t> </w:t>
      </w:r>
      <w:r>
        <w:rPr>
          <w:sz w:val="28"/>
        </w:rPr>
        <w:t>завдань,</w:t>
      </w:r>
      <w:r>
        <w:rPr>
          <w:spacing w:val="40"/>
          <w:sz w:val="28"/>
        </w:rPr>
        <w:t> </w:t>
      </w:r>
      <w:r>
        <w:rPr>
          <w:sz w:val="28"/>
        </w:rPr>
        <w:t>таких</w:t>
      </w:r>
      <w:r>
        <w:rPr>
          <w:spacing w:val="40"/>
          <w:sz w:val="28"/>
        </w:rPr>
        <w:t> </w:t>
      </w:r>
      <w:r>
        <w:rPr>
          <w:sz w:val="28"/>
        </w:rPr>
        <w:t>як</w:t>
      </w:r>
      <w:r>
        <w:rPr>
          <w:spacing w:val="40"/>
          <w:sz w:val="28"/>
        </w:rPr>
        <w:t> </w:t>
      </w:r>
      <w:r>
        <w:rPr>
          <w:sz w:val="28"/>
        </w:rPr>
        <w:t>фінансування</w:t>
      </w:r>
      <w:r>
        <w:rPr>
          <w:spacing w:val="40"/>
          <w:sz w:val="28"/>
        </w:rPr>
        <w:t> </w:t>
      </w:r>
      <w:r>
        <w:rPr>
          <w:sz w:val="28"/>
        </w:rPr>
        <w:t>або</w:t>
      </w:r>
      <w:r>
        <w:rPr>
          <w:spacing w:val="40"/>
          <w:sz w:val="28"/>
        </w:rPr>
        <w:t> </w:t>
      </w:r>
      <w:r>
        <w:rPr>
          <w:sz w:val="28"/>
        </w:rPr>
        <w:t>прорив</w:t>
      </w:r>
      <w:r>
        <w:rPr>
          <w:spacing w:val="80"/>
          <w:sz w:val="28"/>
        </w:rPr>
        <w:t> </w:t>
      </w:r>
      <w:r>
        <w:rPr>
          <w:sz w:val="28"/>
        </w:rPr>
        <w:t>ринку.</w:t>
      </w:r>
      <w:r>
        <w:rPr>
          <w:spacing w:val="-6"/>
          <w:sz w:val="28"/>
        </w:rPr>
        <w:t> </w:t>
      </w:r>
      <w:r>
        <w:rPr>
          <w:sz w:val="28"/>
        </w:rPr>
        <w:t>Вони</w:t>
      </w:r>
      <w:r>
        <w:rPr>
          <w:spacing w:val="-5"/>
          <w:sz w:val="28"/>
        </w:rPr>
        <w:t> </w:t>
      </w:r>
      <w:r>
        <w:rPr>
          <w:sz w:val="28"/>
        </w:rPr>
        <w:t>мають</w:t>
      </w:r>
      <w:r>
        <w:rPr>
          <w:spacing w:val="-9"/>
          <w:sz w:val="28"/>
        </w:rPr>
        <w:t> </w:t>
      </w:r>
      <w:r>
        <w:rPr>
          <w:sz w:val="28"/>
        </w:rPr>
        <w:t>вузький</w:t>
      </w:r>
      <w:r>
        <w:rPr>
          <w:spacing w:val="-5"/>
          <w:sz w:val="28"/>
        </w:rPr>
        <w:t> </w:t>
      </w:r>
      <w:r>
        <w:rPr>
          <w:sz w:val="28"/>
        </w:rPr>
        <w:t>фокус,</w:t>
      </w:r>
      <w:r>
        <w:rPr>
          <w:spacing w:val="-6"/>
          <w:sz w:val="28"/>
        </w:rPr>
        <w:t> </w:t>
      </w:r>
      <w:r>
        <w:rPr>
          <w:sz w:val="28"/>
        </w:rPr>
        <w:t>яка</w:t>
      </w:r>
      <w:r>
        <w:rPr>
          <w:spacing w:val="-7"/>
          <w:sz w:val="28"/>
        </w:rPr>
        <w:t> </w:t>
      </w:r>
      <w:r>
        <w:rPr>
          <w:sz w:val="28"/>
        </w:rPr>
        <w:t>допомагає</w:t>
      </w:r>
      <w:r>
        <w:rPr>
          <w:spacing w:val="-6"/>
          <w:sz w:val="28"/>
        </w:rPr>
        <w:t> </w:t>
      </w:r>
      <w:r>
        <w:rPr>
          <w:sz w:val="28"/>
        </w:rPr>
        <w:t>ефективно</w:t>
      </w:r>
      <w:r>
        <w:rPr>
          <w:spacing w:val="-5"/>
          <w:sz w:val="28"/>
        </w:rPr>
        <w:t> </w:t>
      </w:r>
      <w:r>
        <w:rPr>
          <w:sz w:val="28"/>
        </w:rPr>
        <w:t>працювати</w:t>
      </w:r>
      <w:r>
        <w:rPr>
          <w:spacing w:val="-5"/>
          <w:sz w:val="28"/>
        </w:rPr>
        <w:t> </w:t>
      </w:r>
      <w:r>
        <w:rPr>
          <w:sz w:val="28"/>
        </w:rPr>
        <w:t>лише</w:t>
      </w:r>
      <w:r>
        <w:rPr>
          <w:spacing w:val="-5"/>
          <w:sz w:val="28"/>
        </w:rPr>
        <w:t> </w:t>
      </w:r>
      <w:r>
        <w:rPr>
          <w:sz w:val="28"/>
        </w:rPr>
        <w:t>за певних</w:t>
      </w:r>
      <w:r>
        <w:rPr>
          <w:spacing w:val="57"/>
          <w:sz w:val="28"/>
        </w:rPr>
        <w:t> </w:t>
      </w:r>
      <w:r>
        <w:rPr>
          <w:sz w:val="28"/>
        </w:rPr>
        <w:t>умов,</w:t>
      </w:r>
      <w:r>
        <w:rPr>
          <w:spacing w:val="60"/>
          <w:sz w:val="28"/>
        </w:rPr>
        <w:t> </w:t>
      </w:r>
      <w:r>
        <w:rPr>
          <w:sz w:val="28"/>
        </w:rPr>
        <w:t>але</w:t>
      </w:r>
      <w:r>
        <w:rPr>
          <w:spacing w:val="60"/>
          <w:sz w:val="28"/>
        </w:rPr>
        <w:t> </w:t>
      </w:r>
      <w:r>
        <w:rPr>
          <w:sz w:val="28"/>
        </w:rPr>
        <w:t>в</w:t>
      </w:r>
      <w:r>
        <w:rPr>
          <w:spacing w:val="58"/>
          <w:sz w:val="28"/>
        </w:rPr>
        <w:t> </w:t>
      </w:r>
      <w:r>
        <w:rPr>
          <w:sz w:val="28"/>
        </w:rPr>
        <w:t>той</w:t>
      </w:r>
      <w:r>
        <w:rPr>
          <w:spacing w:val="59"/>
          <w:sz w:val="28"/>
        </w:rPr>
        <w:t> </w:t>
      </w:r>
      <w:r>
        <w:rPr>
          <w:sz w:val="28"/>
        </w:rPr>
        <w:t>же</w:t>
      </w:r>
      <w:r>
        <w:rPr>
          <w:spacing w:val="62"/>
          <w:sz w:val="28"/>
        </w:rPr>
        <w:t> </w:t>
      </w:r>
      <w:r>
        <w:rPr>
          <w:sz w:val="28"/>
        </w:rPr>
        <w:t>час</w:t>
      </w:r>
      <w:r>
        <w:rPr>
          <w:spacing w:val="61"/>
          <w:sz w:val="28"/>
        </w:rPr>
        <w:t> </w:t>
      </w:r>
      <w:r>
        <w:rPr>
          <w:sz w:val="28"/>
        </w:rPr>
        <w:t>можуть</w:t>
      </w:r>
      <w:r>
        <w:rPr>
          <w:spacing w:val="60"/>
          <w:sz w:val="28"/>
        </w:rPr>
        <w:t> </w:t>
      </w:r>
      <w:r>
        <w:rPr>
          <w:sz w:val="28"/>
        </w:rPr>
        <w:t>обмежувати</w:t>
      </w:r>
      <w:r>
        <w:rPr>
          <w:spacing w:val="58"/>
          <w:sz w:val="28"/>
        </w:rPr>
        <w:t> </w:t>
      </w:r>
      <w:r>
        <w:rPr>
          <w:sz w:val="28"/>
        </w:rPr>
        <w:t>розвиток,</w:t>
      </w:r>
      <w:r>
        <w:rPr>
          <w:spacing w:val="60"/>
          <w:sz w:val="28"/>
        </w:rPr>
        <w:t> </w:t>
      </w:r>
      <w:r>
        <w:rPr>
          <w:sz w:val="28"/>
        </w:rPr>
        <w:t>коли</w:t>
      </w:r>
      <w:r>
        <w:rPr>
          <w:spacing w:val="62"/>
          <w:sz w:val="28"/>
        </w:rPr>
        <w:t> </w:t>
      </w:r>
      <w:r>
        <w:rPr>
          <w:spacing w:val="-2"/>
          <w:sz w:val="28"/>
        </w:rPr>
        <w:t>виникає</w:t>
      </w:r>
    </w:p>
    <w:p>
      <w:pPr>
        <w:pStyle w:val="BodyText"/>
        <w:ind w:left="141" w:firstLine="0"/>
      </w:pPr>
      <w:r>
        <w:rPr/>
        <w:t>потреба</w:t>
      </w:r>
      <w:r>
        <w:rPr>
          <w:spacing w:val="-5"/>
        </w:rPr>
        <w:t> </w:t>
      </w:r>
      <w:r>
        <w:rPr/>
        <w:t>в</w:t>
      </w:r>
      <w:r>
        <w:rPr>
          <w:spacing w:val="-6"/>
        </w:rPr>
        <w:t> </w:t>
      </w:r>
      <w:r>
        <w:rPr/>
        <w:t>більшій</w:t>
      </w:r>
      <w:r>
        <w:rPr>
          <w:spacing w:val="-5"/>
        </w:rPr>
        <w:t> </w:t>
      </w:r>
      <w:r>
        <w:rPr/>
        <w:t>гнучкості</w:t>
      </w:r>
      <w:r>
        <w:rPr>
          <w:spacing w:val="-5"/>
        </w:rPr>
        <w:t> </w:t>
      </w:r>
      <w:r>
        <w:rPr/>
        <w:t>або</w:t>
      </w:r>
      <w:r>
        <w:rPr>
          <w:spacing w:val="-3"/>
        </w:rPr>
        <w:t> </w:t>
      </w:r>
      <w:r>
        <w:rPr>
          <w:spacing w:val="-2"/>
        </w:rPr>
        <w:t>адаптивності.</w:t>
      </w:r>
    </w:p>
    <w:p>
      <w:pPr>
        <w:pStyle w:val="BodyText"/>
        <w:spacing w:line="360" w:lineRule="auto" w:before="160"/>
        <w:ind w:left="141" w:right="145"/>
      </w:pPr>
      <w:r>
        <w:rPr/>
        <w:t>Комбінація підходів дозволяє досягти більш збалансованого підходу, оскільки кожен метод компенсує слабкі місця іншого. Наприклад, поєднання аналітичного та синтетичного підходів дозволяє не лише точно прогнозувати ринок, але й створювати інновації на основі цього прогнозу. Те ж стосується проактивного і реактивного підходів: реакція на ринок стає більш ефективною, якщо компанія одночасно готує стратегії для майбутніх змін.</w:t>
      </w:r>
    </w:p>
    <w:p>
      <w:pPr>
        <w:pStyle w:val="BodyText"/>
        <w:spacing w:after="0" w:line="360" w:lineRule="auto"/>
        <w:sectPr>
          <w:pgSz w:w="11910" w:h="16840"/>
          <w:pgMar w:header="719" w:footer="0" w:top="1260" w:bottom="280" w:left="1275" w:right="708"/>
        </w:sectPr>
      </w:pPr>
    </w:p>
    <w:p>
      <w:pPr>
        <w:pStyle w:val="BodyText"/>
        <w:spacing w:before="61"/>
        <w:ind w:left="0" w:right="989" w:firstLine="0"/>
        <w:jc w:val="right"/>
      </w:pPr>
      <w:r>
        <w:rPr>
          <w:spacing w:val="-5"/>
        </w:rPr>
        <w:t>203</w:t>
      </w:r>
    </w:p>
    <w:p>
      <w:pPr>
        <w:pStyle w:val="BodyText"/>
        <w:spacing w:before="67"/>
        <w:ind w:left="0" w:firstLine="0"/>
        <w:jc w:val="left"/>
      </w:pPr>
    </w:p>
    <w:p>
      <w:pPr>
        <w:pStyle w:val="BodyText"/>
        <w:ind w:left="140" w:firstLine="0"/>
        <w:jc w:val="left"/>
      </w:pPr>
      <w:r>
        <w:rPr/>
        <w:t>Таблиця</w:t>
      </w:r>
      <w:r>
        <w:rPr>
          <w:spacing w:val="58"/>
        </w:rPr>
        <w:t> </w:t>
      </w:r>
      <w:r>
        <w:rPr/>
        <w:t>В.1</w:t>
      </w:r>
      <w:r>
        <w:rPr>
          <w:spacing w:val="-5"/>
        </w:rPr>
        <w:t> </w:t>
      </w:r>
      <w:r>
        <w:rPr/>
        <w:t>-</w:t>
      </w:r>
      <w:r>
        <w:rPr>
          <w:spacing w:val="60"/>
        </w:rPr>
        <w:t> </w:t>
      </w:r>
      <w:r>
        <w:rPr/>
        <w:t>Відмінності</w:t>
      </w:r>
      <w:r>
        <w:rPr>
          <w:spacing w:val="-7"/>
        </w:rPr>
        <w:t> </w:t>
      </w:r>
      <w:r>
        <w:rPr/>
        <w:t>основних</w:t>
      </w:r>
      <w:r>
        <w:rPr>
          <w:spacing w:val="-4"/>
        </w:rPr>
        <w:t> </w:t>
      </w:r>
      <w:r>
        <w:rPr/>
        <w:t>маркетингових</w:t>
      </w:r>
      <w:r>
        <w:rPr>
          <w:spacing w:val="-7"/>
        </w:rPr>
        <w:t> </w:t>
      </w:r>
      <w:r>
        <w:rPr>
          <w:spacing w:val="-2"/>
        </w:rPr>
        <w:t>підходів</w:t>
      </w:r>
    </w:p>
    <w:p>
      <w:pPr>
        <w:pStyle w:val="BodyText"/>
        <w:spacing w:before="11"/>
        <w:ind w:left="0" w:firstLine="0"/>
        <w:jc w:val="left"/>
        <w:rPr>
          <w:sz w:val="13"/>
        </w:rPr>
      </w:pPr>
    </w:p>
    <w:tbl>
      <w:tblPr>
        <w:tblW w:w="0" w:type="auto"/>
        <w:jc w:val="left"/>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8"/>
        <w:gridCol w:w="2300"/>
        <w:gridCol w:w="2127"/>
        <w:gridCol w:w="2147"/>
        <w:gridCol w:w="2250"/>
        <w:gridCol w:w="2553"/>
        <w:gridCol w:w="2270"/>
      </w:tblGrid>
      <w:tr>
        <w:trPr>
          <w:trHeight w:val="827" w:hRule="atLeast"/>
        </w:trPr>
        <w:tc>
          <w:tcPr>
            <w:tcW w:w="1808" w:type="dxa"/>
          </w:tcPr>
          <w:p>
            <w:pPr>
              <w:pStyle w:val="TableParagraph"/>
              <w:spacing w:line="275" w:lineRule="exact"/>
              <w:ind w:left="436"/>
              <w:rPr>
                <w:sz w:val="24"/>
              </w:rPr>
            </w:pPr>
            <w:r>
              <w:rPr>
                <w:spacing w:val="-2"/>
                <w:sz w:val="24"/>
              </w:rPr>
              <w:t>Критерій</w:t>
            </w:r>
          </w:p>
        </w:tc>
        <w:tc>
          <w:tcPr>
            <w:tcW w:w="2300" w:type="dxa"/>
          </w:tcPr>
          <w:p>
            <w:pPr>
              <w:pStyle w:val="TableParagraph"/>
              <w:ind w:left="385" w:right="109" w:hanging="159"/>
              <w:rPr>
                <w:sz w:val="24"/>
              </w:rPr>
            </w:pPr>
            <w:r>
              <w:rPr>
                <w:sz w:val="24"/>
              </w:rPr>
              <w:t>Підхід</w:t>
            </w:r>
            <w:r>
              <w:rPr>
                <w:spacing w:val="-15"/>
                <w:sz w:val="24"/>
              </w:rPr>
              <w:t> </w:t>
            </w:r>
            <w:r>
              <w:rPr>
                <w:sz w:val="24"/>
              </w:rPr>
              <w:t>за</w:t>
            </w:r>
            <w:r>
              <w:rPr>
                <w:spacing w:val="-15"/>
                <w:sz w:val="24"/>
              </w:rPr>
              <w:t> </w:t>
            </w:r>
            <w:r>
              <w:rPr>
                <w:sz w:val="24"/>
              </w:rPr>
              <w:t>формою прориву ринку</w:t>
            </w:r>
          </w:p>
        </w:tc>
        <w:tc>
          <w:tcPr>
            <w:tcW w:w="2127" w:type="dxa"/>
          </w:tcPr>
          <w:p>
            <w:pPr>
              <w:pStyle w:val="TableParagraph"/>
              <w:spacing w:line="276" w:lineRule="exact"/>
              <w:ind w:left="361" w:right="352" w:hanging="1"/>
              <w:jc w:val="center"/>
              <w:rPr>
                <w:sz w:val="24"/>
              </w:rPr>
            </w:pPr>
            <w:r>
              <w:rPr>
                <w:sz w:val="24"/>
              </w:rPr>
              <w:t>Підхід за </w:t>
            </w:r>
            <w:r>
              <w:rPr>
                <w:spacing w:val="-2"/>
                <w:sz w:val="24"/>
              </w:rPr>
              <w:t>джерелами фінансування</w:t>
            </w:r>
          </w:p>
        </w:tc>
        <w:tc>
          <w:tcPr>
            <w:tcW w:w="2147" w:type="dxa"/>
          </w:tcPr>
          <w:p>
            <w:pPr>
              <w:pStyle w:val="TableParagraph"/>
              <w:spacing w:line="276" w:lineRule="exact"/>
              <w:ind w:left="11" w:right="6"/>
              <w:jc w:val="center"/>
              <w:rPr>
                <w:sz w:val="24"/>
              </w:rPr>
            </w:pPr>
            <w:r>
              <w:rPr>
                <w:sz w:val="24"/>
              </w:rPr>
              <w:t>Підхід за орієнтацією</w:t>
            </w:r>
            <w:r>
              <w:rPr>
                <w:spacing w:val="-15"/>
                <w:sz w:val="24"/>
              </w:rPr>
              <w:t> </w:t>
            </w:r>
            <w:r>
              <w:rPr>
                <w:sz w:val="24"/>
              </w:rPr>
              <w:t>на </w:t>
            </w:r>
            <w:r>
              <w:rPr>
                <w:spacing w:val="-2"/>
                <w:sz w:val="24"/>
              </w:rPr>
              <w:t>середовище</w:t>
            </w:r>
          </w:p>
        </w:tc>
        <w:tc>
          <w:tcPr>
            <w:tcW w:w="2250" w:type="dxa"/>
          </w:tcPr>
          <w:p>
            <w:pPr>
              <w:pStyle w:val="TableParagraph"/>
              <w:spacing w:line="276" w:lineRule="exact"/>
              <w:ind w:left="98" w:right="96"/>
              <w:jc w:val="center"/>
              <w:rPr>
                <w:sz w:val="24"/>
              </w:rPr>
            </w:pPr>
            <w:r>
              <w:rPr>
                <w:sz w:val="24"/>
              </w:rPr>
              <w:t>Аналітичний</w:t>
            </w:r>
            <w:r>
              <w:rPr>
                <w:spacing w:val="-15"/>
                <w:sz w:val="24"/>
              </w:rPr>
              <w:t> </w:t>
            </w:r>
            <w:r>
              <w:rPr>
                <w:sz w:val="24"/>
              </w:rPr>
              <w:t>та </w:t>
            </w:r>
            <w:r>
              <w:rPr>
                <w:spacing w:val="-2"/>
                <w:sz w:val="24"/>
              </w:rPr>
              <w:t>синтетичний підходи</w:t>
            </w:r>
          </w:p>
        </w:tc>
        <w:tc>
          <w:tcPr>
            <w:tcW w:w="2553" w:type="dxa"/>
          </w:tcPr>
          <w:p>
            <w:pPr>
              <w:pStyle w:val="TableParagraph"/>
              <w:spacing w:line="275" w:lineRule="exact"/>
              <w:ind w:left="150"/>
              <w:rPr>
                <w:sz w:val="24"/>
              </w:rPr>
            </w:pPr>
            <w:r>
              <w:rPr>
                <w:sz w:val="24"/>
              </w:rPr>
              <w:t>Підхід за</w:t>
            </w:r>
            <w:r>
              <w:rPr>
                <w:spacing w:val="-1"/>
                <w:sz w:val="24"/>
              </w:rPr>
              <w:t> </w:t>
            </w:r>
            <w:r>
              <w:rPr>
                <w:spacing w:val="-2"/>
                <w:sz w:val="24"/>
              </w:rPr>
              <w:t>інноваціями</w:t>
            </w:r>
          </w:p>
        </w:tc>
        <w:tc>
          <w:tcPr>
            <w:tcW w:w="2270" w:type="dxa"/>
          </w:tcPr>
          <w:p>
            <w:pPr>
              <w:pStyle w:val="TableParagraph"/>
              <w:ind w:left="124" w:right="121" w:firstLine="372"/>
              <w:rPr>
                <w:sz w:val="24"/>
              </w:rPr>
            </w:pPr>
            <w:r>
              <w:rPr>
                <w:spacing w:val="-2"/>
                <w:sz w:val="24"/>
              </w:rPr>
              <w:t>Реактивний/ </w:t>
            </w:r>
            <w:r>
              <w:rPr>
                <w:sz w:val="24"/>
              </w:rPr>
              <w:t>проактивний</w:t>
            </w:r>
            <w:r>
              <w:rPr>
                <w:spacing w:val="-15"/>
                <w:sz w:val="24"/>
              </w:rPr>
              <w:t> </w:t>
            </w:r>
            <w:r>
              <w:rPr>
                <w:sz w:val="24"/>
              </w:rPr>
              <w:t>підхід</w:t>
            </w:r>
          </w:p>
        </w:tc>
      </w:tr>
      <w:tr>
        <w:trPr>
          <w:trHeight w:val="1104" w:hRule="atLeast"/>
        </w:trPr>
        <w:tc>
          <w:tcPr>
            <w:tcW w:w="1808" w:type="dxa"/>
          </w:tcPr>
          <w:p>
            <w:pPr>
              <w:pStyle w:val="TableParagraph"/>
              <w:spacing w:line="275" w:lineRule="exact"/>
              <w:ind w:left="110"/>
              <w:rPr>
                <w:sz w:val="24"/>
              </w:rPr>
            </w:pPr>
            <w:r>
              <w:rPr>
                <w:sz w:val="24"/>
              </w:rPr>
              <w:t>Основна</w:t>
            </w:r>
            <w:r>
              <w:rPr>
                <w:spacing w:val="-4"/>
                <w:sz w:val="24"/>
              </w:rPr>
              <w:t> мета</w:t>
            </w:r>
          </w:p>
        </w:tc>
        <w:tc>
          <w:tcPr>
            <w:tcW w:w="2300" w:type="dxa"/>
          </w:tcPr>
          <w:p>
            <w:pPr>
              <w:pStyle w:val="TableParagraph"/>
              <w:ind w:right="109"/>
              <w:rPr>
                <w:sz w:val="24"/>
              </w:rPr>
            </w:pPr>
            <w:r>
              <w:rPr>
                <w:sz w:val="24"/>
              </w:rPr>
              <w:t>Збільшення</w:t>
            </w:r>
            <w:r>
              <w:rPr>
                <w:spacing w:val="-15"/>
                <w:sz w:val="24"/>
              </w:rPr>
              <w:t> </w:t>
            </w:r>
            <w:r>
              <w:rPr>
                <w:sz w:val="24"/>
              </w:rPr>
              <w:t>частики ринку за рахунок </w:t>
            </w:r>
            <w:r>
              <w:rPr>
                <w:spacing w:val="-2"/>
                <w:sz w:val="24"/>
              </w:rPr>
              <w:t>впровадження</w:t>
            </w:r>
          </w:p>
          <w:p>
            <w:pPr>
              <w:pStyle w:val="TableParagraph"/>
              <w:spacing w:line="257" w:lineRule="exact"/>
              <w:rPr>
                <w:sz w:val="24"/>
              </w:rPr>
            </w:pPr>
            <w:r>
              <w:rPr>
                <w:spacing w:val="-2"/>
                <w:sz w:val="24"/>
              </w:rPr>
              <w:t>інновацій</w:t>
            </w:r>
          </w:p>
        </w:tc>
        <w:tc>
          <w:tcPr>
            <w:tcW w:w="2127" w:type="dxa"/>
          </w:tcPr>
          <w:p>
            <w:pPr>
              <w:pStyle w:val="TableParagraph"/>
              <w:ind w:right="539"/>
              <w:jc w:val="both"/>
              <w:rPr>
                <w:sz w:val="24"/>
              </w:rPr>
            </w:pPr>
            <w:r>
              <w:rPr>
                <w:sz w:val="24"/>
              </w:rPr>
              <w:t>Залучення</w:t>
            </w:r>
            <w:r>
              <w:rPr>
                <w:spacing w:val="-15"/>
                <w:sz w:val="24"/>
              </w:rPr>
              <w:t> </w:t>
            </w:r>
            <w:r>
              <w:rPr>
                <w:sz w:val="24"/>
              </w:rPr>
              <w:t>або </w:t>
            </w:r>
            <w:r>
              <w:rPr>
                <w:spacing w:val="-2"/>
                <w:sz w:val="24"/>
              </w:rPr>
              <w:t>використання </w:t>
            </w:r>
            <w:r>
              <w:rPr>
                <w:sz w:val="24"/>
              </w:rPr>
              <w:t>ресурсів для</w:t>
            </w:r>
          </w:p>
          <w:p>
            <w:pPr>
              <w:pStyle w:val="TableParagraph"/>
              <w:spacing w:line="257" w:lineRule="exact"/>
              <w:rPr>
                <w:sz w:val="24"/>
              </w:rPr>
            </w:pPr>
            <w:r>
              <w:rPr>
                <w:spacing w:val="-2"/>
                <w:sz w:val="24"/>
              </w:rPr>
              <w:t>зростання</w:t>
            </w:r>
          </w:p>
        </w:tc>
        <w:tc>
          <w:tcPr>
            <w:tcW w:w="2147" w:type="dxa"/>
          </w:tcPr>
          <w:p>
            <w:pPr>
              <w:pStyle w:val="TableParagraph"/>
              <w:ind w:left="106" w:right="150"/>
              <w:rPr>
                <w:sz w:val="24"/>
              </w:rPr>
            </w:pPr>
            <w:r>
              <w:rPr>
                <w:sz w:val="24"/>
              </w:rPr>
              <w:t>Внутрішні чи зовнішні</w:t>
            </w:r>
            <w:r>
              <w:rPr>
                <w:spacing w:val="-15"/>
                <w:sz w:val="24"/>
              </w:rPr>
              <w:t> </w:t>
            </w:r>
            <w:r>
              <w:rPr>
                <w:sz w:val="24"/>
              </w:rPr>
              <w:t>фактори, що впливають на</w:t>
            </w:r>
          </w:p>
          <w:p>
            <w:pPr>
              <w:pStyle w:val="TableParagraph"/>
              <w:spacing w:line="257" w:lineRule="exact"/>
              <w:ind w:left="106"/>
              <w:rPr>
                <w:sz w:val="24"/>
              </w:rPr>
            </w:pPr>
            <w:r>
              <w:rPr>
                <w:spacing w:val="-2"/>
                <w:sz w:val="24"/>
              </w:rPr>
              <w:t>розвиток</w:t>
            </w:r>
          </w:p>
        </w:tc>
        <w:tc>
          <w:tcPr>
            <w:tcW w:w="2250" w:type="dxa"/>
          </w:tcPr>
          <w:p>
            <w:pPr>
              <w:pStyle w:val="TableParagraph"/>
              <w:ind w:left="105" w:right="289"/>
              <w:rPr>
                <w:sz w:val="24"/>
              </w:rPr>
            </w:pPr>
            <w:r>
              <w:rPr>
                <w:sz w:val="24"/>
              </w:rPr>
              <w:t>Збір даних або інновації через синтез</w:t>
            </w:r>
            <w:r>
              <w:rPr>
                <w:spacing w:val="-15"/>
                <w:sz w:val="24"/>
              </w:rPr>
              <w:t> </w:t>
            </w:r>
            <w:r>
              <w:rPr>
                <w:sz w:val="24"/>
              </w:rPr>
              <w:t>інформації</w:t>
            </w:r>
          </w:p>
        </w:tc>
        <w:tc>
          <w:tcPr>
            <w:tcW w:w="2553" w:type="dxa"/>
          </w:tcPr>
          <w:p>
            <w:pPr>
              <w:pStyle w:val="TableParagraph"/>
              <w:ind w:left="104"/>
              <w:rPr>
                <w:sz w:val="24"/>
              </w:rPr>
            </w:pPr>
            <w:r>
              <w:rPr>
                <w:sz w:val="24"/>
              </w:rPr>
              <w:t>Інновації</w:t>
            </w:r>
            <w:r>
              <w:rPr>
                <w:spacing w:val="-15"/>
                <w:sz w:val="24"/>
              </w:rPr>
              <w:t> </w:t>
            </w:r>
            <w:r>
              <w:rPr>
                <w:sz w:val="24"/>
              </w:rPr>
              <w:t>через</w:t>
            </w:r>
            <w:r>
              <w:rPr>
                <w:spacing w:val="-15"/>
                <w:sz w:val="24"/>
              </w:rPr>
              <w:t> </w:t>
            </w:r>
            <w:r>
              <w:rPr>
                <w:sz w:val="24"/>
              </w:rPr>
              <w:t>власні рішення або ринкові </w:t>
            </w:r>
            <w:r>
              <w:rPr>
                <w:spacing w:val="-2"/>
                <w:sz w:val="24"/>
              </w:rPr>
              <w:t>потреби</w:t>
            </w:r>
          </w:p>
        </w:tc>
        <w:tc>
          <w:tcPr>
            <w:tcW w:w="2270" w:type="dxa"/>
          </w:tcPr>
          <w:p>
            <w:pPr>
              <w:pStyle w:val="TableParagraph"/>
              <w:ind w:left="103" w:right="121"/>
              <w:rPr>
                <w:sz w:val="24"/>
              </w:rPr>
            </w:pPr>
            <w:r>
              <w:rPr>
                <w:sz w:val="24"/>
              </w:rPr>
              <w:t>Реакція</w:t>
            </w:r>
            <w:r>
              <w:rPr>
                <w:spacing w:val="-15"/>
                <w:sz w:val="24"/>
              </w:rPr>
              <w:t> </w:t>
            </w:r>
            <w:r>
              <w:rPr>
                <w:sz w:val="24"/>
              </w:rPr>
              <w:t>на</w:t>
            </w:r>
            <w:r>
              <w:rPr>
                <w:spacing w:val="-15"/>
                <w:sz w:val="24"/>
              </w:rPr>
              <w:t> </w:t>
            </w:r>
            <w:r>
              <w:rPr>
                <w:sz w:val="24"/>
              </w:rPr>
              <w:t>ринок або його </w:t>
            </w:r>
            <w:r>
              <w:rPr>
                <w:spacing w:val="-2"/>
                <w:sz w:val="24"/>
              </w:rPr>
              <w:t>випередження</w:t>
            </w:r>
          </w:p>
        </w:tc>
      </w:tr>
      <w:tr>
        <w:trPr>
          <w:trHeight w:val="1103" w:hRule="atLeast"/>
        </w:trPr>
        <w:tc>
          <w:tcPr>
            <w:tcW w:w="1808" w:type="dxa"/>
          </w:tcPr>
          <w:p>
            <w:pPr>
              <w:pStyle w:val="TableParagraph"/>
              <w:ind w:left="110"/>
              <w:rPr>
                <w:sz w:val="24"/>
              </w:rPr>
            </w:pPr>
            <w:r>
              <w:rPr>
                <w:spacing w:val="-2"/>
                <w:sz w:val="24"/>
              </w:rPr>
              <w:t>Маркетингова орієнтація</w:t>
            </w:r>
          </w:p>
        </w:tc>
        <w:tc>
          <w:tcPr>
            <w:tcW w:w="2300" w:type="dxa"/>
          </w:tcPr>
          <w:p>
            <w:pPr>
              <w:pStyle w:val="TableParagraph"/>
              <w:spacing w:line="276" w:lineRule="exact"/>
              <w:ind w:right="194"/>
              <w:rPr>
                <w:sz w:val="24"/>
              </w:rPr>
            </w:pPr>
            <w:r>
              <w:rPr>
                <w:sz w:val="24"/>
              </w:rPr>
              <w:t>Фокус на інноваціях і </w:t>
            </w:r>
            <w:r>
              <w:rPr>
                <w:spacing w:val="-2"/>
                <w:sz w:val="24"/>
              </w:rPr>
              <w:t>позиціонуванні продукту</w:t>
            </w:r>
          </w:p>
        </w:tc>
        <w:tc>
          <w:tcPr>
            <w:tcW w:w="2127" w:type="dxa"/>
          </w:tcPr>
          <w:p>
            <w:pPr>
              <w:pStyle w:val="TableParagraph"/>
              <w:ind w:right="508"/>
              <w:rPr>
                <w:sz w:val="24"/>
              </w:rPr>
            </w:pPr>
            <w:r>
              <w:rPr>
                <w:sz w:val="24"/>
              </w:rPr>
              <w:t>Залежність</w:t>
            </w:r>
            <w:r>
              <w:rPr>
                <w:spacing w:val="-15"/>
                <w:sz w:val="24"/>
              </w:rPr>
              <w:t> </w:t>
            </w:r>
            <w:r>
              <w:rPr>
                <w:sz w:val="24"/>
              </w:rPr>
              <w:t>від </w:t>
            </w:r>
            <w:r>
              <w:rPr>
                <w:spacing w:val="-2"/>
                <w:sz w:val="24"/>
              </w:rPr>
              <w:t>фінансових можливостей</w:t>
            </w:r>
          </w:p>
        </w:tc>
        <w:tc>
          <w:tcPr>
            <w:tcW w:w="2147" w:type="dxa"/>
          </w:tcPr>
          <w:p>
            <w:pPr>
              <w:pStyle w:val="TableParagraph"/>
              <w:ind w:left="106" w:right="150"/>
              <w:rPr>
                <w:sz w:val="24"/>
              </w:rPr>
            </w:pPr>
            <w:r>
              <w:rPr>
                <w:sz w:val="24"/>
              </w:rPr>
              <w:t>Адаптація до внутрішніх</w:t>
            </w:r>
            <w:r>
              <w:rPr>
                <w:spacing w:val="-15"/>
                <w:sz w:val="24"/>
              </w:rPr>
              <w:t> </w:t>
            </w:r>
            <w:r>
              <w:rPr>
                <w:sz w:val="24"/>
              </w:rPr>
              <w:t>або зовнішніх</w:t>
            </w:r>
            <w:r>
              <w:rPr>
                <w:spacing w:val="-7"/>
                <w:sz w:val="24"/>
              </w:rPr>
              <w:t> </w:t>
            </w:r>
            <w:r>
              <w:rPr>
                <w:spacing w:val="-4"/>
                <w:sz w:val="24"/>
              </w:rPr>
              <w:t>змін</w:t>
            </w:r>
          </w:p>
        </w:tc>
        <w:tc>
          <w:tcPr>
            <w:tcW w:w="2250" w:type="dxa"/>
          </w:tcPr>
          <w:p>
            <w:pPr>
              <w:pStyle w:val="TableParagraph"/>
              <w:ind w:left="105" w:right="360"/>
              <w:jc w:val="both"/>
              <w:rPr>
                <w:sz w:val="24"/>
              </w:rPr>
            </w:pPr>
            <w:r>
              <w:rPr>
                <w:sz w:val="24"/>
              </w:rPr>
              <w:t>Аналіз</w:t>
            </w:r>
            <w:r>
              <w:rPr>
                <w:spacing w:val="-15"/>
                <w:sz w:val="24"/>
              </w:rPr>
              <w:t> </w:t>
            </w:r>
            <w:r>
              <w:rPr>
                <w:sz w:val="24"/>
              </w:rPr>
              <w:t>ринку</w:t>
            </w:r>
            <w:r>
              <w:rPr>
                <w:spacing w:val="-15"/>
                <w:sz w:val="24"/>
              </w:rPr>
              <w:t> </w:t>
            </w:r>
            <w:r>
              <w:rPr>
                <w:sz w:val="24"/>
              </w:rPr>
              <w:t>або створення нових </w:t>
            </w:r>
            <w:r>
              <w:rPr>
                <w:spacing w:val="-2"/>
                <w:sz w:val="24"/>
              </w:rPr>
              <w:t>рішень</w:t>
            </w:r>
          </w:p>
        </w:tc>
        <w:tc>
          <w:tcPr>
            <w:tcW w:w="2553" w:type="dxa"/>
          </w:tcPr>
          <w:p>
            <w:pPr>
              <w:pStyle w:val="TableParagraph"/>
              <w:ind w:left="104" w:right="396"/>
              <w:rPr>
                <w:sz w:val="24"/>
              </w:rPr>
            </w:pPr>
            <w:r>
              <w:rPr>
                <w:sz w:val="24"/>
              </w:rPr>
              <w:t>Промоція</w:t>
            </w:r>
            <w:r>
              <w:rPr>
                <w:spacing w:val="-15"/>
                <w:sz w:val="24"/>
              </w:rPr>
              <w:t> </w:t>
            </w:r>
            <w:r>
              <w:rPr>
                <w:sz w:val="24"/>
              </w:rPr>
              <w:t>інновацій або адаптація до ринкових</w:t>
            </w:r>
            <w:r>
              <w:rPr>
                <w:spacing w:val="-15"/>
                <w:sz w:val="24"/>
              </w:rPr>
              <w:t> </w:t>
            </w:r>
            <w:r>
              <w:rPr>
                <w:sz w:val="24"/>
              </w:rPr>
              <w:t>очікувань</w:t>
            </w:r>
          </w:p>
        </w:tc>
        <w:tc>
          <w:tcPr>
            <w:tcW w:w="2270" w:type="dxa"/>
          </w:tcPr>
          <w:p>
            <w:pPr>
              <w:pStyle w:val="TableParagraph"/>
              <w:ind w:left="103" w:right="231"/>
              <w:rPr>
                <w:sz w:val="24"/>
              </w:rPr>
            </w:pPr>
            <w:r>
              <w:rPr>
                <w:sz w:val="24"/>
              </w:rPr>
              <w:t>Випередження</w:t>
            </w:r>
            <w:r>
              <w:rPr>
                <w:spacing w:val="-15"/>
                <w:sz w:val="24"/>
              </w:rPr>
              <w:t> </w:t>
            </w:r>
            <w:r>
              <w:rPr>
                <w:sz w:val="24"/>
              </w:rPr>
              <w:t>або реагування на ринкові зміни</w:t>
            </w:r>
          </w:p>
        </w:tc>
      </w:tr>
      <w:tr>
        <w:trPr>
          <w:trHeight w:val="1382" w:hRule="atLeast"/>
        </w:trPr>
        <w:tc>
          <w:tcPr>
            <w:tcW w:w="1808" w:type="dxa"/>
          </w:tcPr>
          <w:p>
            <w:pPr>
              <w:pStyle w:val="TableParagraph"/>
              <w:spacing w:before="1"/>
              <w:ind w:left="110"/>
              <w:rPr>
                <w:sz w:val="24"/>
              </w:rPr>
            </w:pPr>
            <w:r>
              <w:rPr>
                <w:spacing w:val="-2"/>
                <w:sz w:val="24"/>
              </w:rPr>
              <w:t>Гнучкість</w:t>
            </w:r>
          </w:p>
        </w:tc>
        <w:tc>
          <w:tcPr>
            <w:tcW w:w="2300" w:type="dxa"/>
          </w:tcPr>
          <w:p>
            <w:pPr>
              <w:pStyle w:val="TableParagraph"/>
              <w:spacing w:before="1"/>
              <w:ind w:right="109"/>
              <w:rPr>
                <w:sz w:val="24"/>
              </w:rPr>
            </w:pPr>
            <w:r>
              <w:rPr>
                <w:sz w:val="24"/>
              </w:rPr>
              <w:t>Висока, але залежить</w:t>
            </w:r>
            <w:r>
              <w:rPr>
                <w:spacing w:val="-15"/>
                <w:sz w:val="24"/>
              </w:rPr>
              <w:t> </w:t>
            </w:r>
            <w:r>
              <w:rPr>
                <w:sz w:val="24"/>
              </w:rPr>
              <w:t>від</w:t>
            </w:r>
            <w:r>
              <w:rPr>
                <w:spacing w:val="-15"/>
                <w:sz w:val="24"/>
              </w:rPr>
              <w:t> </w:t>
            </w:r>
            <w:r>
              <w:rPr>
                <w:sz w:val="24"/>
              </w:rPr>
              <w:t>реакції </w:t>
            </w:r>
            <w:r>
              <w:rPr>
                <w:spacing w:val="-2"/>
                <w:sz w:val="24"/>
              </w:rPr>
              <w:t>ринку</w:t>
            </w:r>
          </w:p>
        </w:tc>
        <w:tc>
          <w:tcPr>
            <w:tcW w:w="2127" w:type="dxa"/>
          </w:tcPr>
          <w:p>
            <w:pPr>
              <w:pStyle w:val="TableParagraph"/>
              <w:spacing w:before="1"/>
              <w:ind w:right="304"/>
              <w:rPr>
                <w:sz w:val="24"/>
              </w:rPr>
            </w:pPr>
            <w:r>
              <w:rPr>
                <w:sz w:val="24"/>
              </w:rPr>
              <w:t>Висока,</w:t>
            </w:r>
            <w:r>
              <w:rPr>
                <w:spacing w:val="-15"/>
                <w:sz w:val="24"/>
              </w:rPr>
              <w:t> </w:t>
            </w:r>
            <w:r>
              <w:rPr>
                <w:sz w:val="24"/>
              </w:rPr>
              <w:t>залежно від доступності </w:t>
            </w:r>
            <w:r>
              <w:rPr>
                <w:spacing w:val="-2"/>
                <w:sz w:val="24"/>
              </w:rPr>
              <w:t>ресурсів</w:t>
            </w:r>
          </w:p>
        </w:tc>
        <w:tc>
          <w:tcPr>
            <w:tcW w:w="2147" w:type="dxa"/>
          </w:tcPr>
          <w:p>
            <w:pPr>
              <w:pStyle w:val="TableParagraph"/>
              <w:spacing w:before="1"/>
              <w:ind w:left="106" w:right="115"/>
              <w:rPr>
                <w:sz w:val="24"/>
              </w:rPr>
            </w:pPr>
            <w:r>
              <w:rPr>
                <w:sz w:val="24"/>
              </w:rPr>
              <w:t>Середня,</w:t>
            </w:r>
            <w:r>
              <w:rPr>
                <w:spacing w:val="-15"/>
                <w:sz w:val="24"/>
              </w:rPr>
              <w:t> </w:t>
            </w:r>
            <w:r>
              <w:rPr>
                <w:sz w:val="24"/>
              </w:rPr>
              <w:t>залежить від вибору внутрішньої або </w:t>
            </w:r>
            <w:r>
              <w:rPr>
                <w:spacing w:val="-2"/>
                <w:sz w:val="24"/>
              </w:rPr>
              <w:t>зовнішньої</w:t>
            </w:r>
          </w:p>
          <w:p>
            <w:pPr>
              <w:pStyle w:val="TableParagraph"/>
              <w:spacing w:line="257" w:lineRule="exact"/>
              <w:ind w:left="106"/>
              <w:rPr>
                <w:sz w:val="24"/>
              </w:rPr>
            </w:pPr>
            <w:r>
              <w:rPr>
                <w:spacing w:val="-2"/>
                <w:sz w:val="24"/>
              </w:rPr>
              <w:t>стратегії</w:t>
            </w:r>
          </w:p>
        </w:tc>
        <w:tc>
          <w:tcPr>
            <w:tcW w:w="2250" w:type="dxa"/>
          </w:tcPr>
          <w:p>
            <w:pPr>
              <w:pStyle w:val="TableParagraph"/>
              <w:spacing w:before="1"/>
              <w:ind w:left="105" w:right="289"/>
              <w:rPr>
                <w:sz w:val="24"/>
              </w:rPr>
            </w:pPr>
            <w:r>
              <w:rPr>
                <w:sz w:val="24"/>
              </w:rPr>
              <w:t>Висока для </w:t>
            </w:r>
            <w:r>
              <w:rPr>
                <w:spacing w:val="-2"/>
                <w:sz w:val="24"/>
              </w:rPr>
              <w:t>аналітичного, </w:t>
            </w:r>
            <w:r>
              <w:rPr>
                <w:sz w:val="24"/>
              </w:rPr>
              <w:t>середня для </w:t>
            </w:r>
            <w:r>
              <w:rPr>
                <w:spacing w:val="-2"/>
                <w:sz w:val="24"/>
              </w:rPr>
              <w:t>синтетичного</w:t>
            </w:r>
          </w:p>
          <w:p>
            <w:pPr>
              <w:pStyle w:val="TableParagraph"/>
              <w:spacing w:line="257" w:lineRule="exact"/>
              <w:ind w:left="105"/>
              <w:rPr>
                <w:sz w:val="24"/>
              </w:rPr>
            </w:pPr>
            <w:r>
              <w:rPr>
                <w:spacing w:val="-2"/>
                <w:sz w:val="24"/>
              </w:rPr>
              <w:t>підходу</w:t>
            </w:r>
          </w:p>
        </w:tc>
        <w:tc>
          <w:tcPr>
            <w:tcW w:w="2553" w:type="dxa"/>
          </w:tcPr>
          <w:p>
            <w:pPr>
              <w:pStyle w:val="TableParagraph"/>
              <w:spacing w:before="1"/>
              <w:ind w:left="104" w:right="449"/>
              <w:rPr>
                <w:sz w:val="24"/>
              </w:rPr>
            </w:pPr>
            <w:r>
              <w:rPr>
                <w:sz w:val="24"/>
              </w:rPr>
              <w:t>Висока при ринковому</w:t>
            </w:r>
            <w:r>
              <w:rPr>
                <w:spacing w:val="-15"/>
                <w:sz w:val="24"/>
              </w:rPr>
              <w:t> </w:t>
            </w:r>
            <w:r>
              <w:rPr>
                <w:sz w:val="24"/>
              </w:rPr>
              <w:t>підході, середня для </w:t>
            </w:r>
            <w:r>
              <w:rPr>
                <w:spacing w:val="-2"/>
                <w:sz w:val="24"/>
              </w:rPr>
              <w:t>директивного</w:t>
            </w:r>
          </w:p>
        </w:tc>
        <w:tc>
          <w:tcPr>
            <w:tcW w:w="2270" w:type="dxa"/>
          </w:tcPr>
          <w:p>
            <w:pPr>
              <w:pStyle w:val="TableParagraph"/>
              <w:spacing w:before="1"/>
              <w:ind w:left="103" w:right="121"/>
              <w:rPr>
                <w:sz w:val="24"/>
              </w:rPr>
            </w:pPr>
            <w:r>
              <w:rPr>
                <w:sz w:val="24"/>
              </w:rPr>
              <w:t>Висока при </w:t>
            </w:r>
            <w:r>
              <w:rPr>
                <w:spacing w:val="-2"/>
                <w:sz w:val="24"/>
              </w:rPr>
              <w:t>поєднанні </w:t>
            </w:r>
            <w:r>
              <w:rPr>
                <w:sz w:val="24"/>
              </w:rPr>
              <w:t>реактивного</w:t>
            </w:r>
            <w:r>
              <w:rPr>
                <w:spacing w:val="-15"/>
                <w:sz w:val="24"/>
              </w:rPr>
              <w:t> </w:t>
            </w:r>
            <w:r>
              <w:rPr>
                <w:sz w:val="24"/>
              </w:rPr>
              <w:t>і </w:t>
            </w:r>
            <w:r>
              <w:rPr>
                <w:spacing w:val="-2"/>
                <w:sz w:val="24"/>
              </w:rPr>
              <w:t>проактивного</w:t>
            </w:r>
          </w:p>
          <w:p>
            <w:pPr>
              <w:pStyle w:val="TableParagraph"/>
              <w:spacing w:line="257" w:lineRule="exact"/>
              <w:ind w:left="103"/>
              <w:rPr>
                <w:sz w:val="24"/>
              </w:rPr>
            </w:pPr>
            <w:r>
              <w:rPr>
                <w:spacing w:val="-2"/>
                <w:sz w:val="24"/>
              </w:rPr>
              <w:t>підходів</w:t>
            </w:r>
          </w:p>
        </w:tc>
      </w:tr>
      <w:tr>
        <w:trPr>
          <w:trHeight w:val="1379" w:hRule="atLeast"/>
        </w:trPr>
        <w:tc>
          <w:tcPr>
            <w:tcW w:w="1808" w:type="dxa"/>
          </w:tcPr>
          <w:p>
            <w:pPr>
              <w:pStyle w:val="TableParagraph"/>
              <w:ind w:left="110"/>
              <w:rPr>
                <w:sz w:val="24"/>
              </w:rPr>
            </w:pPr>
            <w:r>
              <w:rPr>
                <w:spacing w:val="-2"/>
                <w:sz w:val="24"/>
              </w:rPr>
              <w:t>Швидкість масштабування</w:t>
            </w:r>
          </w:p>
        </w:tc>
        <w:tc>
          <w:tcPr>
            <w:tcW w:w="2300" w:type="dxa"/>
          </w:tcPr>
          <w:p>
            <w:pPr>
              <w:pStyle w:val="TableParagraph"/>
              <w:ind w:right="194"/>
              <w:rPr>
                <w:sz w:val="24"/>
              </w:rPr>
            </w:pPr>
            <w:r>
              <w:rPr>
                <w:sz w:val="24"/>
              </w:rPr>
              <w:t>Швидка, за умови успішного</w:t>
            </w:r>
            <w:r>
              <w:rPr>
                <w:spacing w:val="-15"/>
                <w:sz w:val="24"/>
              </w:rPr>
              <w:t> </w:t>
            </w:r>
            <w:r>
              <w:rPr>
                <w:sz w:val="24"/>
              </w:rPr>
              <w:t>прориву</w:t>
            </w:r>
          </w:p>
        </w:tc>
        <w:tc>
          <w:tcPr>
            <w:tcW w:w="2127" w:type="dxa"/>
          </w:tcPr>
          <w:p>
            <w:pPr>
              <w:pStyle w:val="TableParagraph"/>
              <w:spacing w:line="276" w:lineRule="exact"/>
              <w:ind w:right="114"/>
              <w:rPr>
                <w:sz w:val="24"/>
              </w:rPr>
            </w:pPr>
            <w:r>
              <w:rPr>
                <w:sz w:val="24"/>
              </w:rPr>
              <w:t>Швидка при </w:t>
            </w:r>
            <w:r>
              <w:rPr>
                <w:spacing w:val="-2"/>
                <w:sz w:val="24"/>
              </w:rPr>
              <w:t>венчурному капіталі, </w:t>
            </w:r>
            <w:r>
              <w:rPr>
                <w:sz w:val="24"/>
              </w:rPr>
              <w:t>повільніша при </w:t>
            </w:r>
            <w:r>
              <w:rPr>
                <w:spacing w:val="-2"/>
                <w:sz w:val="24"/>
              </w:rPr>
              <w:t>самофінансуванні</w:t>
            </w:r>
          </w:p>
        </w:tc>
        <w:tc>
          <w:tcPr>
            <w:tcW w:w="2147" w:type="dxa"/>
          </w:tcPr>
          <w:p>
            <w:pPr>
              <w:pStyle w:val="TableParagraph"/>
              <w:ind w:left="106" w:right="139"/>
              <w:rPr>
                <w:sz w:val="24"/>
              </w:rPr>
            </w:pPr>
            <w:r>
              <w:rPr>
                <w:sz w:val="24"/>
              </w:rPr>
              <w:t>Залежить від адаптації</w:t>
            </w:r>
            <w:r>
              <w:rPr>
                <w:spacing w:val="-15"/>
                <w:sz w:val="24"/>
              </w:rPr>
              <w:t> </w:t>
            </w:r>
            <w:r>
              <w:rPr>
                <w:sz w:val="24"/>
              </w:rPr>
              <w:t>процесів і зовнішніх змін</w:t>
            </w:r>
          </w:p>
        </w:tc>
        <w:tc>
          <w:tcPr>
            <w:tcW w:w="2250" w:type="dxa"/>
          </w:tcPr>
          <w:p>
            <w:pPr>
              <w:pStyle w:val="TableParagraph"/>
              <w:spacing w:line="276" w:lineRule="exact"/>
              <w:ind w:left="105" w:right="289"/>
              <w:rPr>
                <w:sz w:val="24"/>
              </w:rPr>
            </w:pPr>
            <w:r>
              <w:rPr>
                <w:spacing w:val="-2"/>
                <w:sz w:val="24"/>
              </w:rPr>
              <w:t>Швидкість </w:t>
            </w:r>
            <w:r>
              <w:rPr>
                <w:sz w:val="24"/>
              </w:rPr>
              <w:t>залежить від точності</w:t>
            </w:r>
            <w:r>
              <w:rPr>
                <w:spacing w:val="-15"/>
                <w:sz w:val="24"/>
              </w:rPr>
              <w:t> </w:t>
            </w:r>
            <w:r>
              <w:rPr>
                <w:sz w:val="24"/>
              </w:rPr>
              <w:t>аналізу або швидкості </w:t>
            </w:r>
            <w:r>
              <w:rPr>
                <w:spacing w:val="-2"/>
                <w:sz w:val="24"/>
              </w:rPr>
              <w:t>інновацій</w:t>
            </w:r>
          </w:p>
        </w:tc>
        <w:tc>
          <w:tcPr>
            <w:tcW w:w="2553" w:type="dxa"/>
          </w:tcPr>
          <w:p>
            <w:pPr>
              <w:pStyle w:val="TableParagraph"/>
              <w:ind w:left="104" w:right="107"/>
              <w:rPr>
                <w:sz w:val="24"/>
              </w:rPr>
            </w:pPr>
            <w:r>
              <w:rPr>
                <w:sz w:val="24"/>
              </w:rPr>
              <w:t>Швидка</w:t>
            </w:r>
            <w:r>
              <w:rPr>
                <w:spacing w:val="-15"/>
                <w:sz w:val="24"/>
              </w:rPr>
              <w:t> </w:t>
            </w:r>
            <w:r>
              <w:rPr>
                <w:sz w:val="24"/>
              </w:rPr>
              <w:t>при</w:t>
            </w:r>
            <w:r>
              <w:rPr>
                <w:spacing w:val="-15"/>
                <w:sz w:val="24"/>
              </w:rPr>
              <w:t> </w:t>
            </w:r>
            <w:r>
              <w:rPr>
                <w:sz w:val="24"/>
              </w:rPr>
              <w:t>ринкових інноваціях, помірна для директивних</w:t>
            </w:r>
          </w:p>
        </w:tc>
        <w:tc>
          <w:tcPr>
            <w:tcW w:w="2270" w:type="dxa"/>
          </w:tcPr>
          <w:p>
            <w:pPr>
              <w:pStyle w:val="TableParagraph"/>
              <w:ind w:left="103" w:right="398"/>
              <w:rPr>
                <w:sz w:val="24"/>
              </w:rPr>
            </w:pPr>
            <w:r>
              <w:rPr>
                <w:sz w:val="24"/>
              </w:rPr>
              <w:t>Висока при </w:t>
            </w:r>
            <w:r>
              <w:rPr>
                <w:spacing w:val="-2"/>
                <w:sz w:val="24"/>
              </w:rPr>
              <w:t>проактивному </w:t>
            </w:r>
            <w:r>
              <w:rPr>
                <w:sz w:val="24"/>
              </w:rPr>
              <w:t>підході, помірна при</w:t>
            </w:r>
            <w:r>
              <w:rPr>
                <w:spacing w:val="-15"/>
                <w:sz w:val="24"/>
              </w:rPr>
              <w:t> </w:t>
            </w:r>
            <w:r>
              <w:rPr>
                <w:sz w:val="24"/>
              </w:rPr>
              <w:t>реактивному</w:t>
            </w:r>
          </w:p>
        </w:tc>
      </w:tr>
      <w:tr>
        <w:trPr>
          <w:trHeight w:val="1380" w:hRule="atLeast"/>
        </w:trPr>
        <w:tc>
          <w:tcPr>
            <w:tcW w:w="1808" w:type="dxa"/>
          </w:tcPr>
          <w:p>
            <w:pPr>
              <w:pStyle w:val="TableParagraph"/>
              <w:spacing w:line="275" w:lineRule="exact"/>
              <w:ind w:left="110"/>
              <w:rPr>
                <w:sz w:val="24"/>
              </w:rPr>
            </w:pPr>
            <w:r>
              <w:rPr>
                <w:spacing w:val="-2"/>
                <w:sz w:val="24"/>
              </w:rPr>
              <w:t>Ризики</w:t>
            </w:r>
          </w:p>
        </w:tc>
        <w:tc>
          <w:tcPr>
            <w:tcW w:w="2300" w:type="dxa"/>
          </w:tcPr>
          <w:p>
            <w:pPr>
              <w:pStyle w:val="TableParagraph"/>
              <w:ind w:right="238"/>
              <w:rPr>
                <w:sz w:val="24"/>
              </w:rPr>
            </w:pPr>
            <w:r>
              <w:rPr>
                <w:sz w:val="24"/>
              </w:rPr>
              <w:t>Високий ризик через</w:t>
            </w:r>
            <w:r>
              <w:rPr>
                <w:spacing w:val="-15"/>
                <w:sz w:val="24"/>
              </w:rPr>
              <w:t> </w:t>
            </w:r>
            <w:r>
              <w:rPr>
                <w:sz w:val="24"/>
              </w:rPr>
              <w:t>конкуренцію</w:t>
            </w:r>
          </w:p>
        </w:tc>
        <w:tc>
          <w:tcPr>
            <w:tcW w:w="2127" w:type="dxa"/>
          </w:tcPr>
          <w:p>
            <w:pPr>
              <w:pStyle w:val="TableParagraph"/>
              <w:ind w:right="215"/>
              <w:rPr>
                <w:sz w:val="24"/>
              </w:rPr>
            </w:pPr>
            <w:r>
              <w:rPr>
                <w:sz w:val="24"/>
              </w:rPr>
              <w:t>Високий ризик при залученні капіталу,</w:t>
            </w:r>
            <w:r>
              <w:rPr>
                <w:spacing w:val="-15"/>
                <w:sz w:val="24"/>
              </w:rPr>
              <w:t> </w:t>
            </w:r>
            <w:r>
              <w:rPr>
                <w:sz w:val="24"/>
              </w:rPr>
              <w:t>нижчий </w:t>
            </w:r>
            <w:r>
              <w:rPr>
                <w:spacing w:val="-4"/>
                <w:sz w:val="24"/>
              </w:rPr>
              <w:t>при</w:t>
            </w:r>
          </w:p>
          <w:p>
            <w:pPr>
              <w:pStyle w:val="TableParagraph"/>
              <w:spacing w:line="257" w:lineRule="exact"/>
              <w:rPr>
                <w:sz w:val="24"/>
              </w:rPr>
            </w:pPr>
            <w:r>
              <w:rPr>
                <w:spacing w:val="-2"/>
                <w:sz w:val="24"/>
              </w:rPr>
              <w:t>самофінансуванні</w:t>
            </w:r>
          </w:p>
        </w:tc>
        <w:tc>
          <w:tcPr>
            <w:tcW w:w="2147" w:type="dxa"/>
          </w:tcPr>
          <w:p>
            <w:pPr>
              <w:pStyle w:val="TableParagraph"/>
              <w:ind w:left="106" w:right="150"/>
              <w:rPr>
                <w:sz w:val="24"/>
              </w:rPr>
            </w:pPr>
            <w:r>
              <w:rPr>
                <w:sz w:val="24"/>
              </w:rPr>
              <w:t>Ризики</w:t>
            </w:r>
            <w:r>
              <w:rPr>
                <w:spacing w:val="-15"/>
                <w:sz w:val="24"/>
              </w:rPr>
              <w:t> </w:t>
            </w:r>
            <w:r>
              <w:rPr>
                <w:sz w:val="24"/>
              </w:rPr>
              <w:t>пов'язані</w:t>
            </w:r>
            <w:r>
              <w:rPr>
                <w:spacing w:val="-15"/>
                <w:sz w:val="24"/>
              </w:rPr>
              <w:t> </w:t>
            </w:r>
            <w:r>
              <w:rPr>
                <w:sz w:val="24"/>
              </w:rPr>
              <w:t>з внутрішніми або </w:t>
            </w:r>
            <w:r>
              <w:rPr>
                <w:spacing w:val="-2"/>
                <w:sz w:val="24"/>
              </w:rPr>
              <w:t>зовнішніми викликами</w:t>
            </w:r>
          </w:p>
        </w:tc>
        <w:tc>
          <w:tcPr>
            <w:tcW w:w="2250" w:type="dxa"/>
          </w:tcPr>
          <w:p>
            <w:pPr>
              <w:pStyle w:val="TableParagraph"/>
              <w:ind w:left="105" w:right="120"/>
              <w:rPr>
                <w:sz w:val="24"/>
              </w:rPr>
            </w:pPr>
            <w:r>
              <w:rPr>
                <w:sz w:val="24"/>
              </w:rPr>
              <w:t>Високий при інноваціях,</w:t>
            </w:r>
            <w:r>
              <w:rPr>
                <w:spacing w:val="-15"/>
                <w:sz w:val="24"/>
              </w:rPr>
              <w:t> </w:t>
            </w:r>
            <w:r>
              <w:rPr>
                <w:sz w:val="24"/>
              </w:rPr>
              <w:t>нижчий при аналітичному </w:t>
            </w:r>
            <w:r>
              <w:rPr>
                <w:spacing w:val="-2"/>
                <w:sz w:val="24"/>
              </w:rPr>
              <w:t>підході</w:t>
            </w:r>
          </w:p>
        </w:tc>
        <w:tc>
          <w:tcPr>
            <w:tcW w:w="2553" w:type="dxa"/>
          </w:tcPr>
          <w:p>
            <w:pPr>
              <w:pStyle w:val="TableParagraph"/>
              <w:ind w:left="104" w:right="107"/>
              <w:rPr>
                <w:sz w:val="24"/>
              </w:rPr>
            </w:pPr>
            <w:r>
              <w:rPr>
                <w:sz w:val="24"/>
              </w:rPr>
              <w:t>Високий при директивному</w:t>
            </w:r>
            <w:r>
              <w:rPr>
                <w:spacing w:val="-15"/>
                <w:sz w:val="24"/>
              </w:rPr>
              <w:t> </w:t>
            </w:r>
            <w:r>
              <w:rPr>
                <w:sz w:val="24"/>
              </w:rPr>
              <w:t>підході, нижчий при ринкових </w:t>
            </w:r>
            <w:r>
              <w:rPr>
                <w:spacing w:val="-2"/>
                <w:sz w:val="24"/>
              </w:rPr>
              <w:t>інноваціях</w:t>
            </w:r>
          </w:p>
        </w:tc>
        <w:tc>
          <w:tcPr>
            <w:tcW w:w="2270" w:type="dxa"/>
          </w:tcPr>
          <w:p>
            <w:pPr>
              <w:pStyle w:val="TableParagraph"/>
              <w:ind w:left="103" w:right="121"/>
              <w:rPr>
                <w:sz w:val="24"/>
              </w:rPr>
            </w:pPr>
            <w:r>
              <w:rPr>
                <w:sz w:val="24"/>
              </w:rPr>
              <w:t>Високі</w:t>
            </w:r>
            <w:r>
              <w:rPr>
                <w:spacing w:val="-4"/>
                <w:sz w:val="24"/>
              </w:rPr>
              <w:t> </w:t>
            </w:r>
            <w:r>
              <w:rPr>
                <w:sz w:val="24"/>
              </w:rPr>
              <w:t>ризики</w:t>
            </w:r>
            <w:r>
              <w:rPr>
                <w:spacing w:val="-5"/>
                <w:sz w:val="24"/>
              </w:rPr>
              <w:t> </w:t>
            </w:r>
            <w:r>
              <w:rPr>
                <w:sz w:val="24"/>
              </w:rPr>
              <w:t>при </w:t>
            </w:r>
            <w:r>
              <w:rPr>
                <w:spacing w:val="-2"/>
                <w:sz w:val="24"/>
              </w:rPr>
              <w:t>реактивному </w:t>
            </w:r>
            <w:r>
              <w:rPr>
                <w:sz w:val="24"/>
              </w:rPr>
              <w:t>підході,</w:t>
            </w:r>
            <w:r>
              <w:rPr>
                <w:spacing w:val="-15"/>
                <w:sz w:val="24"/>
              </w:rPr>
              <w:t> </w:t>
            </w:r>
            <w:r>
              <w:rPr>
                <w:sz w:val="24"/>
              </w:rPr>
              <w:t>менші</w:t>
            </w:r>
            <w:r>
              <w:rPr>
                <w:spacing w:val="-15"/>
                <w:sz w:val="24"/>
              </w:rPr>
              <w:t> </w:t>
            </w:r>
            <w:r>
              <w:rPr>
                <w:sz w:val="24"/>
              </w:rPr>
              <w:t>при </w:t>
            </w:r>
            <w:r>
              <w:rPr>
                <w:spacing w:val="-2"/>
                <w:sz w:val="24"/>
              </w:rPr>
              <w:t>проактивному</w:t>
            </w:r>
          </w:p>
        </w:tc>
      </w:tr>
      <w:tr>
        <w:trPr>
          <w:trHeight w:val="1931" w:hRule="atLeast"/>
        </w:trPr>
        <w:tc>
          <w:tcPr>
            <w:tcW w:w="1808" w:type="dxa"/>
          </w:tcPr>
          <w:p>
            <w:pPr>
              <w:pStyle w:val="TableParagraph"/>
              <w:ind w:left="110" w:right="245"/>
              <w:rPr>
                <w:sz w:val="24"/>
              </w:rPr>
            </w:pPr>
            <w:r>
              <w:rPr>
                <w:sz w:val="24"/>
              </w:rPr>
              <w:t>Результат</w:t>
            </w:r>
            <w:r>
              <w:rPr>
                <w:spacing w:val="-15"/>
                <w:sz w:val="24"/>
              </w:rPr>
              <w:t> </w:t>
            </w:r>
            <w:r>
              <w:rPr>
                <w:sz w:val="24"/>
              </w:rPr>
              <w:t>при </w:t>
            </w:r>
            <w:r>
              <w:rPr>
                <w:spacing w:val="-2"/>
                <w:sz w:val="24"/>
              </w:rPr>
              <w:t>поєднанні</w:t>
            </w:r>
          </w:p>
        </w:tc>
        <w:tc>
          <w:tcPr>
            <w:tcW w:w="2300" w:type="dxa"/>
          </w:tcPr>
          <w:p>
            <w:pPr>
              <w:pStyle w:val="TableParagraph"/>
              <w:ind w:right="162"/>
              <w:rPr>
                <w:sz w:val="24"/>
              </w:rPr>
            </w:pPr>
            <w:r>
              <w:rPr>
                <w:sz w:val="24"/>
              </w:rPr>
              <w:t>Може</w:t>
            </w:r>
            <w:r>
              <w:rPr>
                <w:spacing w:val="-15"/>
                <w:sz w:val="24"/>
              </w:rPr>
              <w:t> </w:t>
            </w:r>
            <w:r>
              <w:rPr>
                <w:sz w:val="24"/>
              </w:rPr>
              <w:t>призвести</w:t>
            </w:r>
            <w:r>
              <w:rPr>
                <w:spacing w:val="-15"/>
                <w:sz w:val="24"/>
              </w:rPr>
              <w:t> </w:t>
            </w:r>
            <w:r>
              <w:rPr>
                <w:sz w:val="24"/>
              </w:rPr>
              <w:t>до </w:t>
            </w:r>
            <w:r>
              <w:rPr>
                <w:spacing w:val="-2"/>
                <w:sz w:val="24"/>
              </w:rPr>
              <w:t>ефективної </w:t>
            </w:r>
            <w:r>
              <w:rPr>
                <w:sz w:val="24"/>
              </w:rPr>
              <w:t>ринкової експансії</w:t>
            </w:r>
          </w:p>
        </w:tc>
        <w:tc>
          <w:tcPr>
            <w:tcW w:w="2127" w:type="dxa"/>
          </w:tcPr>
          <w:p>
            <w:pPr>
              <w:pStyle w:val="TableParagraph"/>
              <w:ind w:right="481"/>
              <w:rPr>
                <w:sz w:val="24"/>
              </w:rPr>
            </w:pPr>
            <w:r>
              <w:rPr>
                <w:spacing w:val="-2"/>
                <w:sz w:val="24"/>
              </w:rPr>
              <w:t>Можливе збільшення </w:t>
            </w:r>
            <w:r>
              <w:rPr>
                <w:sz w:val="24"/>
              </w:rPr>
              <w:t>масштабів</w:t>
            </w:r>
            <w:r>
              <w:rPr>
                <w:spacing w:val="-14"/>
                <w:sz w:val="24"/>
              </w:rPr>
              <w:t> </w:t>
            </w:r>
            <w:r>
              <w:rPr>
                <w:sz w:val="24"/>
              </w:rPr>
              <w:t>при комбінуванні</w:t>
            </w:r>
            <w:r>
              <w:rPr>
                <w:spacing w:val="-15"/>
                <w:sz w:val="24"/>
              </w:rPr>
              <w:t> </w:t>
            </w:r>
            <w:r>
              <w:rPr>
                <w:sz w:val="24"/>
              </w:rPr>
              <w:t>з </w:t>
            </w:r>
            <w:r>
              <w:rPr>
                <w:spacing w:val="-2"/>
                <w:sz w:val="24"/>
              </w:rPr>
              <w:t>іншими підходами</w:t>
            </w:r>
          </w:p>
        </w:tc>
        <w:tc>
          <w:tcPr>
            <w:tcW w:w="2147" w:type="dxa"/>
          </w:tcPr>
          <w:p>
            <w:pPr>
              <w:pStyle w:val="TableParagraph"/>
              <w:spacing w:line="276" w:lineRule="exact"/>
              <w:ind w:left="106" w:right="171"/>
              <w:rPr>
                <w:sz w:val="24"/>
              </w:rPr>
            </w:pPr>
            <w:r>
              <w:rPr>
                <w:spacing w:val="-2"/>
                <w:sz w:val="24"/>
              </w:rPr>
              <w:t>Поєднання дозволяє забезпечити гармонізацію </w:t>
            </w:r>
            <w:r>
              <w:rPr>
                <w:sz w:val="24"/>
              </w:rPr>
              <w:t>внутрішніх і </w:t>
            </w:r>
            <w:r>
              <w:rPr>
                <w:spacing w:val="-2"/>
                <w:sz w:val="24"/>
              </w:rPr>
              <w:t>зовнішніх процесів</w:t>
            </w:r>
          </w:p>
        </w:tc>
        <w:tc>
          <w:tcPr>
            <w:tcW w:w="2250" w:type="dxa"/>
          </w:tcPr>
          <w:p>
            <w:pPr>
              <w:pStyle w:val="TableParagraph"/>
              <w:ind w:left="105" w:right="109"/>
              <w:rPr>
                <w:sz w:val="24"/>
              </w:rPr>
            </w:pPr>
            <w:r>
              <w:rPr>
                <w:sz w:val="24"/>
              </w:rPr>
              <w:t>Аналітичний</w:t>
            </w:r>
            <w:r>
              <w:rPr>
                <w:spacing w:val="-15"/>
                <w:sz w:val="24"/>
              </w:rPr>
              <w:t> </w:t>
            </w:r>
            <w:r>
              <w:rPr>
                <w:sz w:val="24"/>
              </w:rPr>
              <w:t>підхід </w:t>
            </w:r>
            <w:r>
              <w:rPr>
                <w:spacing w:val="-2"/>
                <w:sz w:val="24"/>
              </w:rPr>
              <w:t>підсилює </w:t>
            </w:r>
            <w:r>
              <w:rPr>
                <w:sz w:val="24"/>
              </w:rPr>
              <w:t>синтетичний для кращих інновацій</w:t>
            </w:r>
          </w:p>
        </w:tc>
        <w:tc>
          <w:tcPr>
            <w:tcW w:w="2553" w:type="dxa"/>
          </w:tcPr>
          <w:p>
            <w:pPr>
              <w:pStyle w:val="TableParagraph"/>
              <w:ind w:left="104" w:right="265"/>
              <w:rPr>
                <w:sz w:val="24"/>
              </w:rPr>
            </w:pPr>
            <w:r>
              <w:rPr>
                <w:sz w:val="24"/>
              </w:rPr>
              <w:t>Гібрид інновацій створює більш стабільний</w:t>
            </w:r>
            <w:r>
              <w:rPr>
                <w:spacing w:val="-15"/>
                <w:sz w:val="24"/>
              </w:rPr>
              <w:t> </w:t>
            </w:r>
            <w:r>
              <w:rPr>
                <w:sz w:val="24"/>
              </w:rPr>
              <w:t>результат</w:t>
            </w:r>
          </w:p>
        </w:tc>
        <w:tc>
          <w:tcPr>
            <w:tcW w:w="2270" w:type="dxa"/>
          </w:tcPr>
          <w:p>
            <w:pPr>
              <w:pStyle w:val="TableParagraph"/>
              <w:ind w:left="103" w:right="155"/>
              <w:rPr>
                <w:sz w:val="24"/>
              </w:rPr>
            </w:pPr>
            <w:r>
              <w:rPr>
                <w:sz w:val="24"/>
              </w:rPr>
              <w:t>Гібридна</w:t>
            </w:r>
            <w:r>
              <w:rPr>
                <w:spacing w:val="-5"/>
                <w:sz w:val="24"/>
              </w:rPr>
              <w:t> </w:t>
            </w:r>
            <w:r>
              <w:rPr>
                <w:sz w:val="24"/>
              </w:rPr>
              <w:t>стратегія дозволяє поєднати швидкість</w:t>
            </w:r>
            <w:r>
              <w:rPr>
                <w:spacing w:val="-15"/>
                <w:sz w:val="24"/>
              </w:rPr>
              <w:t> </w:t>
            </w:r>
            <w:r>
              <w:rPr>
                <w:sz w:val="24"/>
              </w:rPr>
              <w:t>реакції</w:t>
            </w:r>
            <w:r>
              <w:rPr>
                <w:spacing w:val="-15"/>
                <w:sz w:val="24"/>
              </w:rPr>
              <w:t> </w:t>
            </w:r>
            <w:r>
              <w:rPr>
                <w:sz w:val="24"/>
              </w:rPr>
              <w:t>і </w:t>
            </w:r>
            <w:r>
              <w:rPr>
                <w:spacing w:val="-2"/>
                <w:sz w:val="24"/>
              </w:rPr>
              <w:t>новаторські рішення</w:t>
            </w:r>
          </w:p>
        </w:tc>
      </w:tr>
    </w:tbl>
    <w:p>
      <w:pPr>
        <w:pStyle w:val="TableParagraph"/>
        <w:spacing w:after="0"/>
        <w:rPr>
          <w:sz w:val="24"/>
        </w:rPr>
        <w:sectPr>
          <w:headerReference w:type="default" r:id="rId114"/>
          <w:pgSz w:w="16840" w:h="11910" w:orient="landscape"/>
          <w:pgMar w:header="0" w:footer="0" w:top="640" w:bottom="280" w:left="992" w:right="141"/>
        </w:sectPr>
      </w:pPr>
    </w:p>
    <w:p>
      <w:pPr>
        <w:pStyle w:val="Heading1"/>
        <w:ind w:left="570"/>
      </w:pPr>
      <w:bookmarkStart w:name="_bookmark22" w:id="23"/>
      <w:bookmarkEnd w:id="23"/>
      <w:r>
        <w:rPr>
          <w:b w:val="0"/>
        </w:rPr>
      </w:r>
      <w:r>
        <w:rPr/>
        <w:t>ДОДАТОК</w:t>
      </w:r>
      <w:r>
        <w:rPr>
          <w:spacing w:val="-7"/>
        </w:rPr>
        <w:t> </w:t>
      </w:r>
      <w:r>
        <w:rPr>
          <w:spacing w:val="-10"/>
        </w:rPr>
        <w:t>Г</w:t>
      </w:r>
    </w:p>
    <w:p>
      <w:pPr>
        <w:pStyle w:val="BodyText"/>
        <w:ind w:left="0" w:firstLine="0"/>
        <w:jc w:val="left"/>
        <w:rPr>
          <w:b/>
        </w:rPr>
      </w:pPr>
    </w:p>
    <w:p>
      <w:pPr>
        <w:pStyle w:val="BodyText"/>
        <w:spacing w:before="119"/>
        <w:ind w:left="0" w:firstLine="0"/>
        <w:jc w:val="left"/>
        <w:rPr>
          <w:b/>
        </w:rPr>
      </w:pPr>
    </w:p>
    <w:p>
      <w:pPr>
        <w:pStyle w:val="BodyText"/>
        <w:spacing w:line="360" w:lineRule="auto"/>
        <w:ind w:right="132"/>
      </w:pPr>
      <w:r>
        <w:rPr/>
        <w:t>Економічна ситуація є однією з ключових визначальних сил для ринку військово-медичної</w:t>
      </w:r>
      <w:r>
        <w:rPr>
          <w:spacing w:val="-7"/>
        </w:rPr>
        <w:t> </w:t>
      </w:r>
      <w:r>
        <w:rPr/>
        <w:t>продукції.</w:t>
      </w:r>
      <w:r>
        <w:rPr>
          <w:spacing w:val="-6"/>
        </w:rPr>
        <w:t> </w:t>
      </w:r>
      <w:r>
        <w:rPr/>
        <w:t>Україна</w:t>
      </w:r>
      <w:r>
        <w:rPr>
          <w:spacing w:val="-8"/>
        </w:rPr>
        <w:t> </w:t>
      </w:r>
      <w:r>
        <w:rPr/>
        <w:t>перебуває</w:t>
      </w:r>
      <w:r>
        <w:rPr>
          <w:spacing w:val="-9"/>
        </w:rPr>
        <w:t> </w:t>
      </w:r>
      <w:r>
        <w:rPr/>
        <w:t>у</w:t>
      </w:r>
      <w:r>
        <w:rPr>
          <w:spacing w:val="-5"/>
        </w:rPr>
        <w:t> </w:t>
      </w:r>
      <w:r>
        <w:rPr/>
        <w:t>стані війни,</w:t>
      </w:r>
      <w:r>
        <w:rPr>
          <w:spacing w:val="-6"/>
        </w:rPr>
        <w:t> </w:t>
      </w:r>
      <w:r>
        <w:rPr/>
        <w:t>що</w:t>
      </w:r>
      <w:r>
        <w:rPr>
          <w:spacing w:val="-5"/>
        </w:rPr>
        <w:t> </w:t>
      </w:r>
      <w:r>
        <w:rPr/>
        <w:t>значно</w:t>
      </w:r>
      <w:r>
        <w:rPr>
          <w:spacing w:val="-5"/>
        </w:rPr>
        <w:t> </w:t>
      </w:r>
      <w:r>
        <w:rPr/>
        <w:t>впливає на економічний розвиток країни, тому основні економічні фактори впливають не лише на діяльність виробників на ринку, а також інших стейкхолдерів. Тому розглянемо кожен з поточних факторів економічного впливу на ринок військово- медичної продукції:</w:t>
      </w:r>
    </w:p>
    <w:p>
      <w:pPr>
        <w:pStyle w:val="ListParagraph"/>
        <w:numPr>
          <w:ilvl w:val="0"/>
          <w:numId w:val="61"/>
        </w:numPr>
        <w:tabs>
          <w:tab w:pos="1415" w:val="left" w:leader="none"/>
        </w:tabs>
        <w:spacing w:line="360" w:lineRule="auto" w:before="2" w:after="0"/>
        <w:ind w:left="1" w:right="141" w:firstLine="707"/>
        <w:jc w:val="both"/>
        <w:rPr>
          <w:sz w:val="28"/>
        </w:rPr>
      </w:pPr>
      <w:r>
        <w:rPr>
          <w:i/>
          <w:sz w:val="28"/>
        </w:rPr>
        <w:t>зростання обсягів закупівлі медичних товарів для ЗСУ на 12,5%. </w:t>
      </w:r>
      <w:r>
        <w:rPr>
          <w:sz w:val="28"/>
        </w:rPr>
        <w:t>Державні закупівлі медичної продукції залежать від бюджету, що фінансує оборону та медичні потреби [70]. Підвищення податків у державі допомогло підвищити витрати на закупівлю нелетальних військових засобів, що включає в себе засоби тактичної медицини;</w:t>
      </w:r>
    </w:p>
    <w:p>
      <w:pPr>
        <w:pStyle w:val="ListParagraph"/>
        <w:numPr>
          <w:ilvl w:val="0"/>
          <w:numId w:val="61"/>
        </w:numPr>
        <w:tabs>
          <w:tab w:pos="1415" w:val="left" w:leader="none"/>
        </w:tabs>
        <w:spacing w:line="360" w:lineRule="auto" w:before="0" w:after="0"/>
        <w:ind w:left="1" w:right="139" w:firstLine="707"/>
        <w:jc w:val="both"/>
        <w:rPr>
          <w:sz w:val="28"/>
        </w:rPr>
      </w:pPr>
      <w:r>
        <w:rPr>
          <w:i/>
          <w:sz w:val="28"/>
        </w:rPr>
        <w:t>зростання рівня інфляції до рівня 7,5% в рік. </w:t>
      </w:r>
      <w:r>
        <w:rPr>
          <w:sz w:val="28"/>
        </w:rPr>
        <w:t>Більшість компонентів і технологій, необхідних для виробництва будь-яких медичних засобів, є імпортними, тому зміни валютного курсу та рівня інфляції впливають на ціну кінцевої продукції. Це підвищує витрати на виробництво та закупівлі як для державних установ, так і для волонтерських організацій [71].</w:t>
      </w:r>
    </w:p>
    <w:p>
      <w:pPr>
        <w:pStyle w:val="BodyText"/>
        <w:spacing w:line="360" w:lineRule="auto"/>
        <w:ind w:right="138"/>
      </w:pPr>
      <w:r>
        <w:rPr/>
        <w:t>Ринок військово-медичної продукції значною мірою залежить від державного регулювання та законодавства як в самій Україні, так і в інших державах,</w:t>
      </w:r>
      <w:r>
        <w:rPr>
          <w:spacing w:val="-16"/>
        </w:rPr>
        <w:t> </w:t>
      </w:r>
      <w:r>
        <w:rPr/>
        <w:t>що</w:t>
      </w:r>
      <w:r>
        <w:rPr>
          <w:spacing w:val="-15"/>
        </w:rPr>
        <w:t> </w:t>
      </w:r>
      <w:r>
        <w:rPr/>
        <w:t>виступають</w:t>
      </w:r>
      <w:r>
        <w:rPr>
          <w:spacing w:val="-17"/>
        </w:rPr>
        <w:t> </w:t>
      </w:r>
      <w:r>
        <w:rPr/>
        <w:t>виробниками</w:t>
      </w:r>
      <w:r>
        <w:rPr>
          <w:spacing w:val="-15"/>
        </w:rPr>
        <w:t> </w:t>
      </w:r>
      <w:r>
        <w:rPr/>
        <w:t>та</w:t>
      </w:r>
      <w:r>
        <w:rPr>
          <w:spacing w:val="-16"/>
        </w:rPr>
        <w:t> </w:t>
      </w:r>
      <w:r>
        <w:rPr/>
        <w:t>постачальниками</w:t>
      </w:r>
      <w:r>
        <w:rPr>
          <w:spacing w:val="-18"/>
        </w:rPr>
        <w:t> </w:t>
      </w:r>
      <w:r>
        <w:rPr/>
        <w:t>компонентів</w:t>
      </w:r>
      <w:r>
        <w:rPr>
          <w:spacing w:val="-15"/>
        </w:rPr>
        <w:t> </w:t>
      </w:r>
      <w:r>
        <w:rPr/>
        <w:t>за</w:t>
      </w:r>
      <w:r>
        <w:rPr>
          <w:spacing w:val="-16"/>
        </w:rPr>
        <w:t> </w:t>
      </w:r>
      <w:r>
        <w:rPr/>
        <w:t>засобів виробництва. Основними політично-правовими факторами, що впливають на ринок військово-медичної продукції є:</w:t>
      </w:r>
    </w:p>
    <w:p>
      <w:pPr>
        <w:pStyle w:val="ListParagraph"/>
        <w:numPr>
          <w:ilvl w:val="0"/>
          <w:numId w:val="61"/>
        </w:numPr>
        <w:tabs>
          <w:tab w:pos="1415" w:val="left" w:leader="none"/>
        </w:tabs>
        <w:spacing w:line="360" w:lineRule="auto" w:before="0" w:after="0"/>
        <w:ind w:left="1" w:right="136" w:firstLine="707"/>
        <w:jc w:val="both"/>
        <w:rPr>
          <w:sz w:val="28"/>
        </w:rPr>
      </w:pPr>
      <w:r>
        <w:rPr>
          <w:i/>
          <w:sz w:val="28"/>
        </w:rPr>
        <w:t>продовження політики заборони експорту військової продукції</w:t>
      </w:r>
      <w:r>
        <w:rPr>
          <w:sz w:val="28"/>
        </w:rPr>
        <w:t>. Українські</w:t>
      </w:r>
      <w:r>
        <w:rPr>
          <w:spacing w:val="-11"/>
          <w:sz w:val="28"/>
        </w:rPr>
        <w:t> </w:t>
      </w:r>
      <w:r>
        <w:rPr>
          <w:sz w:val="28"/>
        </w:rPr>
        <w:t>виробники</w:t>
      </w:r>
      <w:r>
        <w:rPr>
          <w:spacing w:val="-11"/>
          <w:sz w:val="28"/>
        </w:rPr>
        <w:t> </w:t>
      </w:r>
      <w:r>
        <w:rPr>
          <w:sz w:val="28"/>
        </w:rPr>
        <w:t>військової</w:t>
      </w:r>
      <w:r>
        <w:rPr>
          <w:spacing w:val="-11"/>
          <w:sz w:val="28"/>
        </w:rPr>
        <w:t> </w:t>
      </w:r>
      <w:r>
        <w:rPr>
          <w:sz w:val="28"/>
        </w:rPr>
        <w:t>продукції</w:t>
      </w:r>
      <w:r>
        <w:rPr>
          <w:spacing w:val="-11"/>
          <w:sz w:val="28"/>
        </w:rPr>
        <w:t> </w:t>
      </w:r>
      <w:r>
        <w:rPr>
          <w:sz w:val="28"/>
        </w:rPr>
        <w:t>зазвичай</w:t>
      </w:r>
      <w:r>
        <w:rPr>
          <w:spacing w:val="-12"/>
          <w:sz w:val="28"/>
        </w:rPr>
        <w:t> </w:t>
      </w:r>
      <w:r>
        <w:rPr>
          <w:sz w:val="28"/>
        </w:rPr>
        <w:t>не</w:t>
      </w:r>
      <w:r>
        <w:rPr>
          <w:spacing w:val="-12"/>
          <w:sz w:val="28"/>
        </w:rPr>
        <w:t> </w:t>
      </w:r>
      <w:r>
        <w:rPr>
          <w:sz w:val="28"/>
        </w:rPr>
        <w:t>мають</w:t>
      </w:r>
      <w:r>
        <w:rPr>
          <w:spacing w:val="-13"/>
          <w:sz w:val="28"/>
        </w:rPr>
        <w:t> </w:t>
      </w:r>
      <w:r>
        <w:rPr>
          <w:sz w:val="28"/>
        </w:rPr>
        <w:t>достатніх</w:t>
      </w:r>
      <w:r>
        <w:rPr>
          <w:spacing w:val="-11"/>
          <w:sz w:val="28"/>
        </w:rPr>
        <w:t> </w:t>
      </w:r>
      <w:r>
        <w:rPr>
          <w:sz w:val="28"/>
        </w:rPr>
        <w:t>замовлень від держави, що призводить до того, що виробничі потужності нічого не виготовляють. Окрім цього продаж військової продукції міг позитивно вплинути на стан української економіки, підвищуючи іноземні інвестиції в середніх за обсягами виробників такої продукції [72];</w:t>
      </w:r>
    </w:p>
    <w:p>
      <w:pPr>
        <w:pStyle w:val="ListParagraph"/>
        <w:spacing w:after="0" w:line="360" w:lineRule="auto"/>
        <w:jc w:val="both"/>
        <w:rPr>
          <w:sz w:val="28"/>
        </w:rPr>
        <w:sectPr>
          <w:headerReference w:type="default" r:id="rId115"/>
          <w:pgSz w:w="11910" w:h="16840"/>
          <w:pgMar w:header="719" w:footer="0" w:top="1260" w:bottom="280" w:left="1417" w:right="425"/>
          <w:pgNumType w:start="204"/>
        </w:sectPr>
      </w:pPr>
    </w:p>
    <w:p>
      <w:pPr>
        <w:pStyle w:val="ListParagraph"/>
        <w:numPr>
          <w:ilvl w:val="0"/>
          <w:numId w:val="61"/>
        </w:numPr>
        <w:tabs>
          <w:tab w:pos="1415" w:val="left" w:leader="none"/>
        </w:tabs>
        <w:spacing w:line="360" w:lineRule="auto" w:before="79" w:after="0"/>
        <w:ind w:left="1" w:right="136" w:firstLine="707"/>
        <w:jc w:val="both"/>
        <w:rPr>
          <w:sz w:val="28"/>
        </w:rPr>
      </w:pPr>
      <w:r>
        <w:rPr>
          <w:i/>
          <w:sz w:val="28"/>
        </w:rPr>
        <w:t>зміна підходів до стандартів в Департаменті охорони здоров’я МОУ. </w:t>
      </w:r>
      <w:r>
        <w:rPr>
          <w:sz w:val="28"/>
        </w:rPr>
        <w:t>Україна переходить від радянських статутів та стандартів до стандартів НАТО, тому змінюється і підхід до медичної сфери у ЗСУ [73]. Реформується процес евакуації та надання допомоги пораненим задля підвищення рівня збереження життя військових. Окрім цього Україна сама впроваджує практику рятування життів, де її ефективність фактично доведена. Таким чином українські виробники товарів тактичної медицини мають</w:t>
      </w:r>
      <w:r>
        <w:rPr>
          <w:spacing w:val="-1"/>
          <w:sz w:val="28"/>
        </w:rPr>
        <w:t> </w:t>
      </w:r>
      <w:r>
        <w:rPr>
          <w:sz w:val="28"/>
        </w:rPr>
        <w:t>більше шансів протестувати свою продукцію</w:t>
      </w:r>
      <w:r>
        <w:rPr>
          <w:spacing w:val="-1"/>
          <w:sz w:val="28"/>
        </w:rPr>
        <w:t> </w:t>
      </w:r>
      <w:r>
        <w:rPr>
          <w:sz w:val="28"/>
        </w:rPr>
        <w:t>у реальних умовах та в подальшому покращувати її, підіймаючи її конкурентоспроможність у порівнянні з конкурентами;</w:t>
      </w:r>
    </w:p>
    <w:p>
      <w:pPr>
        <w:pStyle w:val="ListParagraph"/>
        <w:numPr>
          <w:ilvl w:val="0"/>
          <w:numId w:val="61"/>
        </w:numPr>
        <w:tabs>
          <w:tab w:pos="1415" w:val="left" w:leader="none"/>
        </w:tabs>
        <w:spacing w:line="360" w:lineRule="auto" w:before="0" w:after="0"/>
        <w:ind w:left="1" w:right="134" w:firstLine="707"/>
        <w:jc w:val="both"/>
        <w:rPr>
          <w:sz w:val="28"/>
        </w:rPr>
      </w:pPr>
      <w:r>
        <w:rPr>
          <w:i/>
          <w:sz w:val="28"/>
        </w:rPr>
        <w:t>підвищення</w:t>
      </w:r>
      <w:r>
        <w:rPr>
          <w:i/>
          <w:spacing w:val="-17"/>
          <w:sz w:val="28"/>
        </w:rPr>
        <w:t> </w:t>
      </w:r>
      <w:r>
        <w:rPr>
          <w:i/>
          <w:sz w:val="28"/>
        </w:rPr>
        <w:t>стандартів</w:t>
      </w:r>
      <w:r>
        <w:rPr>
          <w:i/>
          <w:spacing w:val="-15"/>
          <w:sz w:val="28"/>
        </w:rPr>
        <w:t> </w:t>
      </w:r>
      <w:r>
        <w:rPr>
          <w:i/>
          <w:sz w:val="28"/>
        </w:rPr>
        <w:t>якості</w:t>
      </w:r>
      <w:r>
        <w:rPr>
          <w:i/>
          <w:spacing w:val="-17"/>
          <w:sz w:val="28"/>
        </w:rPr>
        <w:t> </w:t>
      </w:r>
      <w:r>
        <w:rPr>
          <w:i/>
          <w:sz w:val="28"/>
        </w:rPr>
        <w:t>та</w:t>
      </w:r>
      <w:r>
        <w:rPr>
          <w:i/>
          <w:spacing w:val="-15"/>
          <w:sz w:val="28"/>
        </w:rPr>
        <w:t> </w:t>
      </w:r>
      <w:r>
        <w:rPr>
          <w:i/>
          <w:sz w:val="28"/>
        </w:rPr>
        <w:t>сертифікації</w:t>
      </w:r>
      <w:r>
        <w:rPr>
          <w:i/>
          <w:spacing w:val="-17"/>
          <w:sz w:val="28"/>
        </w:rPr>
        <w:t> </w:t>
      </w:r>
      <w:r>
        <w:rPr>
          <w:i/>
          <w:sz w:val="28"/>
        </w:rPr>
        <w:t>продукції</w:t>
      </w:r>
      <w:r>
        <w:rPr>
          <w:sz w:val="28"/>
        </w:rPr>
        <w:t>.</w:t>
      </w:r>
      <w:r>
        <w:rPr>
          <w:spacing w:val="36"/>
          <w:sz w:val="28"/>
        </w:rPr>
        <w:t> </w:t>
      </w:r>
      <w:r>
        <w:rPr>
          <w:sz w:val="28"/>
        </w:rPr>
        <w:t>Всі</w:t>
      </w:r>
      <w:r>
        <w:rPr>
          <w:spacing w:val="-15"/>
          <w:sz w:val="28"/>
        </w:rPr>
        <w:t> </w:t>
      </w:r>
      <w:r>
        <w:rPr>
          <w:sz w:val="28"/>
        </w:rPr>
        <w:t>медичні продукти повинні відповідати національним і міжнародним стандартам якості, особливо стандартам, які зазначені статутом країн-членів НАТО. Це включає сертифікацію товарів, перевірки на відповідність медичним нормам та гарантування безпеки для військових. Держава також визначає стандарти для компаній, які бажають брати участь у тендерних закупівлях [74];</w:t>
      </w:r>
    </w:p>
    <w:p>
      <w:pPr>
        <w:pStyle w:val="ListParagraph"/>
        <w:numPr>
          <w:ilvl w:val="0"/>
          <w:numId w:val="61"/>
        </w:numPr>
        <w:tabs>
          <w:tab w:pos="1415" w:val="left" w:leader="none"/>
        </w:tabs>
        <w:spacing w:line="360" w:lineRule="auto" w:before="0" w:after="0"/>
        <w:ind w:left="1" w:right="135" w:firstLine="707"/>
        <w:jc w:val="both"/>
        <w:rPr>
          <w:sz w:val="28"/>
        </w:rPr>
      </w:pPr>
      <w:r>
        <w:rPr>
          <w:i/>
          <w:sz w:val="28"/>
        </w:rPr>
        <w:t>постійна допомога від міжнародних партнерів та фондів</w:t>
      </w:r>
      <w:r>
        <w:rPr>
          <w:sz w:val="28"/>
        </w:rPr>
        <w:t>: Ринок отримує значну підтримку через міжнародні гуманітарні програми та фонди, що також</w:t>
      </w:r>
      <w:r>
        <w:rPr>
          <w:spacing w:val="-9"/>
          <w:sz w:val="28"/>
        </w:rPr>
        <w:t> </w:t>
      </w:r>
      <w:r>
        <w:rPr>
          <w:sz w:val="28"/>
        </w:rPr>
        <w:t>впливає</w:t>
      </w:r>
      <w:r>
        <w:rPr>
          <w:spacing w:val="-10"/>
          <w:sz w:val="28"/>
        </w:rPr>
        <w:t> </w:t>
      </w:r>
      <w:r>
        <w:rPr>
          <w:sz w:val="28"/>
        </w:rPr>
        <w:t>на</w:t>
      </w:r>
      <w:r>
        <w:rPr>
          <w:spacing w:val="-10"/>
          <w:sz w:val="28"/>
        </w:rPr>
        <w:t> </w:t>
      </w:r>
      <w:r>
        <w:rPr>
          <w:sz w:val="28"/>
        </w:rPr>
        <w:t>маркетингове</w:t>
      </w:r>
      <w:r>
        <w:rPr>
          <w:spacing w:val="-10"/>
          <w:sz w:val="28"/>
        </w:rPr>
        <w:t> </w:t>
      </w:r>
      <w:r>
        <w:rPr>
          <w:sz w:val="28"/>
        </w:rPr>
        <w:t>середовище</w:t>
      </w:r>
      <w:r>
        <w:rPr>
          <w:spacing w:val="-9"/>
          <w:sz w:val="28"/>
        </w:rPr>
        <w:t> </w:t>
      </w:r>
      <w:r>
        <w:rPr>
          <w:sz w:val="28"/>
        </w:rPr>
        <w:t>[75].</w:t>
      </w:r>
      <w:r>
        <w:rPr>
          <w:spacing w:val="-10"/>
          <w:sz w:val="28"/>
        </w:rPr>
        <w:t> </w:t>
      </w:r>
      <w:r>
        <w:rPr>
          <w:sz w:val="28"/>
        </w:rPr>
        <w:t>Міжнародні</w:t>
      </w:r>
      <w:r>
        <w:rPr>
          <w:spacing w:val="-11"/>
          <w:sz w:val="28"/>
        </w:rPr>
        <w:t> </w:t>
      </w:r>
      <w:r>
        <w:rPr>
          <w:sz w:val="28"/>
        </w:rPr>
        <w:t>постачальники</w:t>
      </w:r>
      <w:r>
        <w:rPr>
          <w:spacing w:val="-9"/>
          <w:sz w:val="28"/>
        </w:rPr>
        <w:t> </w:t>
      </w:r>
      <w:r>
        <w:rPr>
          <w:sz w:val="28"/>
        </w:rPr>
        <w:t>часто мають вищі вимоги до якості та безпеки своєї продукції, що створює додаткові регуляторні бар'єри для національних виробників.</w:t>
      </w:r>
    </w:p>
    <w:p>
      <w:pPr>
        <w:pStyle w:val="BodyText"/>
        <w:spacing w:line="360" w:lineRule="auto"/>
        <w:ind w:right="136"/>
      </w:pPr>
      <w:r>
        <w:rPr/>
        <w:t>Інновації є рушійною силою розвитку ринку військово-медичної продукції. Новітні технології дозволяють створювати більш ефективні та безпечні рішення для евакуації поранених, надання першої допомоги та транспортування в екстремальних умовах. Розглянемо детальніше ці фактори:</w:t>
      </w:r>
    </w:p>
    <w:p>
      <w:pPr>
        <w:pStyle w:val="ListParagraph"/>
        <w:numPr>
          <w:ilvl w:val="0"/>
          <w:numId w:val="61"/>
        </w:numPr>
        <w:tabs>
          <w:tab w:pos="1415" w:val="left" w:leader="none"/>
        </w:tabs>
        <w:spacing w:line="360" w:lineRule="auto" w:before="0" w:after="0"/>
        <w:ind w:left="1" w:right="136" w:firstLine="707"/>
        <w:jc w:val="both"/>
        <w:rPr>
          <w:sz w:val="28"/>
        </w:rPr>
      </w:pPr>
      <w:r>
        <w:rPr>
          <w:i/>
          <w:sz w:val="28"/>
        </w:rPr>
        <w:t>зростання рівня розробок та методик військових медиків. </w:t>
      </w:r>
      <w:r>
        <w:rPr>
          <w:sz w:val="28"/>
        </w:rPr>
        <w:t>Українські військові,</w:t>
      </w:r>
      <w:r>
        <w:rPr>
          <w:spacing w:val="-7"/>
          <w:sz w:val="28"/>
        </w:rPr>
        <w:t> </w:t>
      </w:r>
      <w:r>
        <w:rPr>
          <w:sz w:val="28"/>
        </w:rPr>
        <w:t>що</w:t>
      </w:r>
      <w:r>
        <w:rPr>
          <w:spacing w:val="-6"/>
          <w:sz w:val="28"/>
        </w:rPr>
        <w:t> </w:t>
      </w:r>
      <w:r>
        <w:rPr>
          <w:sz w:val="28"/>
        </w:rPr>
        <w:t>відповідають</w:t>
      </w:r>
      <w:r>
        <w:rPr>
          <w:spacing w:val="-7"/>
          <w:sz w:val="28"/>
        </w:rPr>
        <w:t> </w:t>
      </w:r>
      <w:r>
        <w:rPr>
          <w:sz w:val="28"/>
        </w:rPr>
        <w:t>за</w:t>
      </w:r>
      <w:r>
        <w:rPr>
          <w:spacing w:val="-7"/>
          <w:sz w:val="28"/>
        </w:rPr>
        <w:t> </w:t>
      </w:r>
      <w:r>
        <w:rPr>
          <w:sz w:val="28"/>
        </w:rPr>
        <w:t>медичне</w:t>
      </w:r>
      <w:r>
        <w:rPr>
          <w:spacing w:val="-6"/>
          <w:sz w:val="28"/>
        </w:rPr>
        <w:t> </w:t>
      </w:r>
      <w:r>
        <w:rPr>
          <w:sz w:val="28"/>
        </w:rPr>
        <w:t>забезпечення</w:t>
      </w:r>
      <w:r>
        <w:rPr>
          <w:spacing w:val="-6"/>
          <w:sz w:val="28"/>
        </w:rPr>
        <w:t> </w:t>
      </w:r>
      <w:r>
        <w:rPr>
          <w:sz w:val="28"/>
        </w:rPr>
        <w:t>у</w:t>
      </w:r>
      <w:r>
        <w:rPr>
          <w:spacing w:val="-7"/>
          <w:sz w:val="28"/>
        </w:rPr>
        <w:t> </w:t>
      </w:r>
      <w:r>
        <w:rPr>
          <w:sz w:val="28"/>
        </w:rPr>
        <w:t>своїх</w:t>
      </w:r>
      <w:r>
        <w:rPr>
          <w:spacing w:val="-9"/>
          <w:sz w:val="28"/>
        </w:rPr>
        <w:t> </w:t>
      </w:r>
      <w:r>
        <w:rPr>
          <w:sz w:val="28"/>
        </w:rPr>
        <w:t>підрозділах</w:t>
      </w:r>
      <w:r>
        <w:rPr>
          <w:spacing w:val="-7"/>
          <w:sz w:val="28"/>
        </w:rPr>
        <w:t> </w:t>
      </w:r>
      <w:r>
        <w:rPr>
          <w:sz w:val="28"/>
        </w:rPr>
        <w:t>розробили більше 50 новітніх розробок, які в подальшому планують масштабувати, оскільки вони більш ефективно рятують життя поранених на полі бою [76];</w:t>
      </w:r>
    </w:p>
    <w:p>
      <w:pPr>
        <w:pStyle w:val="ListParagraph"/>
        <w:numPr>
          <w:ilvl w:val="0"/>
          <w:numId w:val="61"/>
        </w:numPr>
        <w:tabs>
          <w:tab w:pos="1415" w:val="left" w:leader="none"/>
        </w:tabs>
        <w:spacing w:line="360" w:lineRule="auto" w:before="0" w:after="0"/>
        <w:ind w:left="1" w:right="135" w:firstLine="707"/>
        <w:jc w:val="both"/>
        <w:rPr>
          <w:sz w:val="28"/>
        </w:rPr>
      </w:pPr>
      <w:r>
        <w:rPr>
          <w:i/>
          <w:sz w:val="28"/>
        </w:rPr>
        <w:t>розвиток та збільшення використання інноваційних матеріалів</w:t>
      </w:r>
      <w:r>
        <w:rPr>
          <w:sz w:val="28"/>
        </w:rPr>
        <w:t>: Використання</w:t>
      </w:r>
      <w:r>
        <w:rPr>
          <w:spacing w:val="-18"/>
          <w:sz w:val="28"/>
        </w:rPr>
        <w:t> </w:t>
      </w:r>
      <w:r>
        <w:rPr>
          <w:sz w:val="28"/>
        </w:rPr>
        <w:t>легких,</w:t>
      </w:r>
      <w:r>
        <w:rPr>
          <w:spacing w:val="-16"/>
          <w:sz w:val="28"/>
        </w:rPr>
        <w:t> </w:t>
      </w:r>
      <w:r>
        <w:rPr>
          <w:sz w:val="28"/>
        </w:rPr>
        <w:t>міцних</w:t>
      </w:r>
      <w:r>
        <w:rPr>
          <w:spacing w:val="-16"/>
          <w:sz w:val="28"/>
        </w:rPr>
        <w:t> </w:t>
      </w:r>
      <w:r>
        <w:rPr>
          <w:sz w:val="28"/>
        </w:rPr>
        <w:t>і</w:t>
      </w:r>
      <w:r>
        <w:rPr>
          <w:spacing w:val="-16"/>
          <w:sz w:val="28"/>
        </w:rPr>
        <w:t> </w:t>
      </w:r>
      <w:r>
        <w:rPr>
          <w:sz w:val="28"/>
        </w:rPr>
        <w:t>водостійких</w:t>
      </w:r>
      <w:r>
        <w:rPr>
          <w:spacing w:val="-16"/>
          <w:sz w:val="28"/>
        </w:rPr>
        <w:t> </w:t>
      </w:r>
      <w:r>
        <w:rPr>
          <w:sz w:val="28"/>
        </w:rPr>
        <w:t>матеріалів</w:t>
      </w:r>
      <w:r>
        <w:rPr>
          <w:spacing w:val="-18"/>
          <w:sz w:val="28"/>
        </w:rPr>
        <w:t> </w:t>
      </w:r>
      <w:r>
        <w:rPr>
          <w:sz w:val="28"/>
        </w:rPr>
        <w:t>у</w:t>
      </w:r>
      <w:r>
        <w:rPr>
          <w:spacing w:val="-15"/>
          <w:sz w:val="28"/>
        </w:rPr>
        <w:t> </w:t>
      </w:r>
      <w:r>
        <w:rPr>
          <w:sz w:val="28"/>
        </w:rPr>
        <w:t>виробництві</w:t>
      </w:r>
      <w:r>
        <w:rPr>
          <w:spacing w:val="-18"/>
          <w:sz w:val="28"/>
        </w:rPr>
        <w:t> </w:t>
      </w:r>
      <w:r>
        <w:rPr>
          <w:sz w:val="28"/>
        </w:rPr>
        <w:t>нош-волокуш</w:t>
      </w:r>
    </w:p>
    <w:p>
      <w:pPr>
        <w:pStyle w:val="ListParagraph"/>
        <w:spacing w:after="0" w:line="360" w:lineRule="auto"/>
        <w:jc w:val="both"/>
        <w:rPr>
          <w:sz w:val="28"/>
        </w:rPr>
        <w:sectPr>
          <w:pgSz w:w="11910" w:h="16840"/>
          <w:pgMar w:header="719" w:footer="0" w:top="1260" w:bottom="280" w:left="1417" w:right="425"/>
        </w:sectPr>
      </w:pPr>
    </w:p>
    <w:p>
      <w:pPr>
        <w:pStyle w:val="BodyText"/>
        <w:spacing w:line="360" w:lineRule="auto" w:before="79"/>
        <w:ind w:right="145" w:firstLine="0"/>
      </w:pPr>
      <w:r>
        <w:rPr/>
        <w:t>та</w:t>
      </w:r>
      <w:r>
        <w:rPr>
          <w:spacing w:val="-9"/>
        </w:rPr>
        <w:t> </w:t>
      </w:r>
      <w:r>
        <w:rPr/>
        <w:t>евакуаційних</w:t>
      </w:r>
      <w:r>
        <w:rPr>
          <w:spacing w:val="-8"/>
        </w:rPr>
        <w:t> </w:t>
      </w:r>
      <w:r>
        <w:rPr/>
        <w:t>візків</w:t>
      </w:r>
      <w:r>
        <w:rPr>
          <w:spacing w:val="-9"/>
        </w:rPr>
        <w:t> </w:t>
      </w:r>
      <w:r>
        <w:rPr/>
        <w:t>значно</w:t>
      </w:r>
      <w:r>
        <w:rPr>
          <w:spacing w:val="-10"/>
        </w:rPr>
        <w:t> </w:t>
      </w:r>
      <w:r>
        <w:rPr/>
        <w:t>підвищує</w:t>
      </w:r>
      <w:r>
        <w:rPr>
          <w:spacing w:val="-11"/>
        </w:rPr>
        <w:t> </w:t>
      </w:r>
      <w:r>
        <w:rPr/>
        <w:t>ефективність</w:t>
      </w:r>
      <w:r>
        <w:rPr>
          <w:spacing w:val="-10"/>
        </w:rPr>
        <w:t> </w:t>
      </w:r>
      <w:r>
        <w:rPr/>
        <w:t>таких</w:t>
      </w:r>
      <w:r>
        <w:rPr>
          <w:spacing w:val="-10"/>
        </w:rPr>
        <w:t> </w:t>
      </w:r>
      <w:r>
        <w:rPr/>
        <w:t>продуктів.</w:t>
      </w:r>
      <w:r>
        <w:rPr>
          <w:spacing w:val="-9"/>
        </w:rPr>
        <w:t> </w:t>
      </w:r>
      <w:r>
        <w:rPr/>
        <w:t>Це</w:t>
      </w:r>
      <w:r>
        <w:rPr>
          <w:spacing w:val="-11"/>
        </w:rPr>
        <w:t> </w:t>
      </w:r>
      <w:r>
        <w:rPr/>
        <w:t>дозволяє армії швидше реагувати на ситуації на полі бою;</w:t>
      </w:r>
    </w:p>
    <w:p>
      <w:pPr>
        <w:pStyle w:val="ListParagraph"/>
        <w:numPr>
          <w:ilvl w:val="0"/>
          <w:numId w:val="61"/>
        </w:numPr>
        <w:tabs>
          <w:tab w:pos="1415" w:val="left" w:leader="none"/>
        </w:tabs>
        <w:spacing w:line="360" w:lineRule="auto" w:before="0" w:after="0"/>
        <w:ind w:left="1" w:right="134" w:firstLine="707"/>
        <w:jc w:val="both"/>
        <w:rPr>
          <w:sz w:val="28"/>
        </w:rPr>
      </w:pPr>
      <w:r>
        <w:rPr>
          <w:i/>
          <w:sz w:val="28"/>
        </w:rPr>
        <w:t>розвиток роботизованих платформ для евакуації поранених</w:t>
      </w:r>
      <w:r>
        <w:rPr>
          <w:sz w:val="28"/>
        </w:rPr>
        <w:t>. Українські військові неодноразово підтверджують, що використання роботизованих систем для проведення евакуації поранених робить цей процес більш</w:t>
      </w:r>
      <w:r>
        <w:rPr>
          <w:spacing w:val="-2"/>
          <w:sz w:val="28"/>
        </w:rPr>
        <w:t> </w:t>
      </w:r>
      <w:r>
        <w:rPr>
          <w:sz w:val="28"/>
        </w:rPr>
        <w:t>безпечним</w:t>
      </w:r>
      <w:r>
        <w:rPr>
          <w:spacing w:val="-2"/>
          <w:sz w:val="28"/>
        </w:rPr>
        <w:t> </w:t>
      </w:r>
      <w:r>
        <w:rPr>
          <w:sz w:val="28"/>
        </w:rPr>
        <w:t>та</w:t>
      </w:r>
      <w:r>
        <w:rPr>
          <w:spacing w:val="-2"/>
          <w:sz w:val="28"/>
        </w:rPr>
        <w:t> </w:t>
      </w:r>
      <w:r>
        <w:rPr>
          <w:sz w:val="28"/>
        </w:rPr>
        <w:t>зручним</w:t>
      </w:r>
      <w:r>
        <w:rPr>
          <w:spacing w:val="-2"/>
          <w:sz w:val="28"/>
        </w:rPr>
        <w:t> </w:t>
      </w:r>
      <w:r>
        <w:rPr>
          <w:sz w:val="28"/>
        </w:rPr>
        <w:t>для</w:t>
      </w:r>
      <w:r>
        <w:rPr>
          <w:spacing w:val="-2"/>
          <w:sz w:val="28"/>
        </w:rPr>
        <w:t> </w:t>
      </w:r>
      <w:r>
        <w:rPr>
          <w:sz w:val="28"/>
        </w:rPr>
        <w:t>військових.</w:t>
      </w:r>
      <w:r>
        <w:rPr>
          <w:spacing w:val="-3"/>
          <w:sz w:val="28"/>
        </w:rPr>
        <w:t> </w:t>
      </w:r>
      <w:r>
        <w:rPr>
          <w:sz w:val="28"/>
        </w:rPr>
        <w:t>Варто</w:t>
      </w:r>
      <w:r>
        <w:rPr>
          <w:spacing w:val="-2"/>
          <w:sz w:val="28"/>
        </w:rPr>
        <w:t> </w:t>
      </w:r>
      <w:r>
        <w:rPr>
          <w:sz w:val="28"/>
        </w:rPr>
        <w:t>зазначити,</w:t>
      </w:r>
      <w:r>
        <w:rPr>
          <w:spacing w:val="-3"/>
          <w:sz w:val="28"/>
        </w:rPr>
        <w:t> </w:t>
      </w:r>
      <w:r>
        <w:rPr>
          <w:sz w:val="28"/>
        </w:rPr>
        <w:t>що</w:t>
      </w:r>
      <w:r>
        <w:rPr>
          <w:spacing w:val="-1"/>
          <w:sz w:val="28"/>
        </w:rPr>
        <w:t> </w:t>
      </w:r>
      <w:r>
        <w:rPr>
          <w:sz w:val="28"/>
        </w:rPr>
        <w:t>виробники</w:t>
      </w:r>
      <w:r>
        <w:rPr>
          <w:spacing w:val="-2"/>
          <w:sz w:val="28"/>
        </w:rPr>
        <w:t> </w:t>
      </w:r>
      <w:r>
        <w:rPr>
          <w:sz w:val="28"/>
        </w:rPr>
        <w:t>у</w:t>
      </w:r>
      <w:r>
        <w:rPr>
          <w:spacing w:val="-5"/>
          <w:sz w:val="28"/>
        </w:rPr>
        <w:t> </w:t>
      </w:r>
      <w:r>
        <w:rPr>
          <w:sz w:val="28"/>
        </w:rPr>
        <w:t>цій сфері</w:t>
      </w:r>
      <w:r>
        <w:rPr>
          <w:spacing w:val="-18"/>
          <w:sz w:val="28"/>
        </w:rPr>
        <w:t> </w:t>
      </w:r>
      <w:r>
        <w:rPr>
          <w:sz w:val="28"/>
        </w:rPr>
        <w:t>також</w:t>
      </w:r>
      <w:r>
        <w:rPr>
          <w:spacing w:val="-17"/>
          <w:sz w:val="28"/>
        </w:rPr>
        <w:t> </w:t>
      </w:r>
      <w:r>
        <w:rPr>
          <w:sz w:val="28"/>
        </w:rPr>
        <w:t>постійно</w:t>
      </w:r>
      <w:r>
        <w:rPr>
          <w:spacing w:val="-18"/>
          <w:sz w:val="28"/>
        </w:rPr>
        <w:t> </w:t>
      </w:r>
      <w:r>
        <w:rPr>
          <w:sz w:val="28"/>
        </w:rPr>
        <w:t>розвиваються,</w:t>
      </w:r>
      <w:r>
        <w:rPr>
          <w:spacing w:val="-17"/>
          <w:sz w:val="28"/>
        </w:rPr>
        <w:t> </w:t>
      </w:r>
      <w:r>
        <w:rPr>
          <w:sz w:val="28"/>
        </w:rPr>
        <w:t>що</w:t>
      </w:r>
      <w:r>
        <w:rPr>
          <w:spacing w:val="-18"/>
          <w:sz w:val="28"/>
        </w:rPr>
        <w:t> </w:t>
      </w:r>
      <w:r>
        <w:rPr>
          <w:sz w:val="28"/>
        </w:rPr>
        <w:t>робить</w:t>
      </w:r>
      <w:r>
        <w:rPr>
          <w:spacing w:val="-17"/>
          <w:sz w:val="28"/>
        </w:rPr>
        <w:t> </w:t>
      </w:r>
      <w:r>
        <w:rPr>
          <w:sz w:val="28"/>
        </w:rPr>
        <w:t>їх</w:t>
      </w:r>
      <w:r>
        <w:rPr>
          <w:spacing w:val="-18"/>
          <w:sz w:val="28"/>
        </w:rPr>
        <w:t> </w:t>
      </w:r>
      <w:r>
        <w:rPr>
          <w:sz w:val="28"/>
        </w:rPr>
        <w:t>значно</w:t>
      </w:r>
      <w:r>
        <w:rPr>
          <w:spacing w:val="-17"/>
          <w:sz w:val="28"/>
        </w:rPr>
        <w:t> </w:t>
      </w:r>
      <w:r>
        <w:rPr>
          <w:sz w:val="28"/>
        </w:rPr>
        <w:t>конкурентоспроможними, аніж їх іноземні конкуренти [77-78].</w:t>
      </w:r>
    </w:p>
    <w:p>
      <w:pPr>
        <w:pStyle w:val="BodyText"/>
        <w:spacing w:line="360" w:lineRule="auto" w:before="1"/>
        <w:ind w:right="137"/>
      </w:pPr>
      <w:r>
        <w:rPr/>
        <w:t>Соціально-культурні фактори також відіграють важливу роль у формуванні маркетингового середовища ринку військово-медичної продукції. При цьому важливо зазначити, що ці фактори є надзвичайно динамічними, адже на них впливають інші фактори макромаркетингового середовища. Таким чином соціально-культурні фактори можуть кардинально змінюватися, адже тенденції суспільства формуються також під зовнішніми факторами.</w:t>
      </w:r>
    </w:p>
    <w:p>
      <w:pPr>
        <w:pStyle w:val="ListParagraph"/>
        <w:numPr>
          <w:ilvl w:val="0"/>
          <w:numId w:val="61"/>
        </w:numPr>
        <w:tabs>
          <w:tab w:pos="1415" w:val="left" w:leader="none"/>
        </w:tabs>
        <w:spacing w:line="360" w:lineRule="auto" w:before="0" w:after="0"/>
        <w:ind w:left="1" w:right="134" w:firstLine="707"/>
        <w:jc w:val="both"/>
        <w:rPr>
          <w:sz w:val="28"/>
        </w:rPr>
      </w:pPr>
      <w:r>
        <w:rPr>
          <w:i/>
          <w:sz w:val="28"/>
        </w:rPr>
        <w:t>зниження рівня патріотизму та підтримки волонтерських зборів</w:t>
      </w:r>
      <w:r>
        <w:rPr>
          <w:sz w:val="28"/>
        </w:rPr>
        <w:t>. Крайні дослідження показують зниження рівня донатів громадян на волонтерські збори. Все більше українців погоджуються надсилати гроші на збори великих відомих</w:t>
      </w:r>
      <w:r>
        <w:rPr>
          <w:spacing w:val="-15"/>
          <w:sz w:val="28"/>
        </w:rPr>
        <w:t> </w:t>
      </w:r>
      <w:r>
        <w:rPr>
          <w:sz w:val="28"/>
        </w:rPr>
        <w:t>фондів,</w:t>
      </w:r>
      <w:r>
        <w:rPr>
          <w:spacing w:val="-16"/>
          <w:sz w:val="28"/>
        </w:rPr>
        <w:t> </w:t>
      </w:r>
      <w:r>
        <w:rPr>
          <w:sz w:val="28"/>
        </w:rPr>
        <w:t>надаючи</w:t>
      </w:r>
      <w:r>
        <w:rPr>
          <w:spacing w:val="-15"/>
          <w:sz w:val="28"/>
        </w:rPr>
        <w:t> </w:t>
      </w:r>
      <w:r>
        <w:rPr>
          <w:sz w:val="28"/>
        </w:rPr>
        <w:t>перевагу</w:t>
      </w:r>
      <w:r>
        <w:rPr>
          <w:spacing w:val="-15"/>
          <w:sz w:val="28"/>
        </w:rPr>
        <w:t> </w:t>
      </w:r>
      <w:r>
        <w:rPr>
          <w:sz w:val="28"/>
        </w:rPr>
        <w:t>допомогу</w:t>
      </w:r>
      <w:r>
        <w:rPr>
          <w:spacing w:val="-13"/>
          <w:sz w:val="28"/>
        </w:rPr>
        <w:t> </w:t>
      </w:r>
      <w:r>
        <w:rPr>
          <w:sz w:val="28"/>
        </w:rPr>
        <w:t>своїм</w:t>
      </w:r>
      <w:r>
        <w:rPr>
          <w:spacing w:val="-16"/>
          <w:sz w:val="28"/>
        </w:rPr>
        <w:t> </w:t>
      </w:r>
      <w:r>
        <w:rPr>
          <w:sz w:val="28"/>
        </w:rPr>
        <w:t>близьким</w:t>
      </w:r>
      <w:r>
        <w:rPr>
          <w:spacing w:val="-14"/>
          <w:sz w:val="28"/>
        </w:rPr>
        <w:t> </w:t>
      </w:r>
      <w:r>
        <w:rPr>
          <w:sz w:val="28"/>
        </w:rPr>
        <w:t>та</w:t>
      </w:r>
      <w:r>
        <w:rPr>
          <w:spacing w:val="-14"/>
          <w:sz w:val="28"/>
        </w:rPr>
        <w:t> </w:t>
      </w:r>
      <w:r>
        <w:rPr>
          <w:sz w:val="28"/>
        </w:rPr>
        <w:t>знайомим</w:t>
      </w:r>
      <w:r>
        <w:rPr>
          <w:spacing w:val="-7"/>
          <w:sz w:val="28"/>
        </w:rPr>
        <w:t> </w:t>
      </w:r>
      <w:r>
        <w:rPr>
          <w:sz w:val="28"/>
        </w:rPr>
        <w:t>[79].</w:t>
      </w:r>
      <w:r>
        <w:rPr>
          <w:spacing w:val="-16"/>
          <w:sz w:val="28"/>
        </w:rPr>
        <w:t> </w:t>
      </w:r>
      <w:r>
        <w:rPr>
          <w:sz w:val="28"/>
        </w:rPr>
        <w:t>При цьому збору спрямовуються на менш вартісні речі, або ті, що знаходяться в пріоритеті: дрони та особистий захист та медицина;</w:t>
      </w:r>
    </w:p>
    <w:p>
      <w:pPr>
        <w:pStyle w:val="ListParagraph"/>
        <w:numPr>
          <w:ilvl w:val="0"/>
          <w:numId w:val="61"/>
        </w:numPr>
        <w:tabs>
          <w:tab w:pos="1415" w:val="left" w:leader="none"/>
        </w:tabs>
        <w:spacing w:line="360" w:lineRule="auto" w:before="0" w:after="0"/>
        <w:ind w:left="1" w:right="138" w:firstLine="707"/>
        <w:jc w:val="both"/>
        <w:rPr>
          <w:sz w:val="28"/>
        </w:rPr>
      </w:pPr>
      <w:r>
        <w:rPr>
          <w:i/>
          <w:sz w:val="28"/>
        </w:rPr>
        <w:t>посилення мобілізації</w:t>
      </w:r>
      <w:r>
        <w:rPr>
          <w:sz w:val="28"/>
        </w:rPr>
        <w:t>. Через чергове посилення мобілізації зросла кількість мобілізованих військовослужбовців, які потребують різноманітного забезпечення в тому числі тактичного-медичного. Тому медичні та волонтерські організації змушені шукати нові джерела забезпечення військовослужбовців відповідними товарами [80-81].</w:t>
      </w:r>
    </w:p>
    <w:p>
      <w:pPr>
        <w:spacing w:line="360" w:lineRule="auto" w:before="1"/>
        <w:ind w:left="1" w:right="136" w:firstLine="707"/>
        <w:jc w:val="both"/>
        <w:rPr>
          <w:sz w:val="28"/>
        </w:rPr>
      </w:pPr>
      <w:r>
        <w:rPr>
          <w:sz w:val="28"/>
        </w:rPr>
        <w:t>Природні умови також впливають на вибір медичної продукції. Основним фактором, що на це впливає є </w:t>
      </w:r>
      <w:r>
        <w:rPr>
          <w:i/>
          <w:sz w:val="28"/>
        </w:rPr>
        <w:t>зміна рельєфу місцевості під постійним ракетно- бомбовими ударами</w:t>
      </w:r>
      <w:r>
        <w:rPr>
          <w:sz w:val="28"/>
        </w:rPr>
        <w:t>. Тому продукція для медичних потреб військових повинна бути адаптована до важких умов експлуатації.</w:t>
      </w:r>
    </w:p>
    <w:p>
      <w:pPr>
        <w:spacing w:after="0" w:line="360" w:lineRule="auto"/>
        <w:jc w:val="both"/>
        <w:rPr>
          <w:sz w:val="28"/>
        </w:rPr>
        <w:sectPr>
          <w:pgSz w:w="11910" w:h="16840"/>
          <w:pgMar w:header="719" w:footer="0" w:top="1260" w:bottom="280" w:left="1417" w:right="425"/>
        </w:sectPr>
      </w:pPr>
    </w:p>
    <w:p>
      <w:pPr>
        <w:pStyle w:val="Heading1"/>
        <w:ind w:left="571"/>
      </w:pPr>
      <w:bookmarkStart w:name="_bookmark23" w:id="24"/>
      <w:bookmarkEnd w:id="24"/>
      <w:r>
        <w:rPr>
          <w:b w:val="0"/>
        </w:rPr>
      </w:r>
      <w:r>
        <w:rPr/>
        <w:t>ДОДАТОК</w:t>
      </w:r>
      <w:r>
        <w:rPr>
          <w:spacing w:val="-7"/>
        </w:rPr>
        <w:t> </w:t>
      </w:r>
      <w:r>
        <w:rPr>
          <w:spacing w:val="-10"/>
        </w:rPr>
        <w:t>Ґ</w:t>
      </w:r>
    </w:p>
    <w:p>
      <w:pPr>
        <w:pStyle w:val="BodyText"/>
        <w:ind w:left="0" w:firstLine="0"/>
        <w:jc w:val="left"/>
        <w:rPr>
          <w:b/>
        </w:rPr>
      </w:pPr>
    </w:p>
    <w:p>
      <w:pPr>
        <w:pStyle w:val="BodyText"/>
        <w:spacing w:before="119"/>
        <w:ind w:left="0" w:firstLine="0"/>
        <w:jc w:val="left"/>
        <w:rPr>
          <w:b/>
        </w:rPr>
      </w:pPr>
    </w:p>
    <w:p>
      <w:pPr>
        <w:pStyle w:val="BodyText"/>
        <w:spacing w:line="360" w:lineRule="auto"/>
        <w:ind w:right="136"/>
      </w:pPr>
      <w:r>
        <w:rPr/>
        <w:t>Модель п'яти сил Майкла Портера дозволяє проаналізувати інтенсивність конкуренції</w:t>
      </w:r>
      <w:r>
        <w:rPr>
          <w:spacing w:val="-18"/>
        </w:rPr>
        <w:t> </w:t>
      </w:r>
      <w:r>
        <w:rPr/>
        <w:t>та</w:t>
      </w:r>
      <w:r>
        <w:rPr>
          <w:spacing w:val="-17"/>
        </w:rPr>
        <w:t> </w:t>
      </w:r>
      <w:r>
        <w:rPr/>
        <w:t>оцінити</w:t>
      </w:r>
      <w:r>
        <w:rPr>
          <w:spacing w:val="-18"/>
        </w:rPr>
        <w:t> </w:t>
      </w:r>
      <w:r>
        <w:rPr/>
        <w:t>перспективи</w:t>
      </w:r>
      <w:r>
        <w:rPr>
          <w:spacing w:val="-17"/>
        </w:rPr>
        <w:t> </w:t>
      </w:r>
      <w:r>
        <w:rPr/>
        <w:t>і</w:t>
      </w:r>
      <w:r>
        <w:rPr>
          <w:spacing w:val="-18"/>
        </w:rPr>
        <w:t> </w:t>
      </w:r>
      <w:r>
        <w:rPr/>
        <w:t>ризики</w:t>
      </w:r>
      <w:r>
        <w:rPr>
          <w:spacing w:val="-17"/>
        </w:rPr>
        <w:t> </w:t>
      </w:r>
      <w:r>
        <w:rPr/>
        <w:t>для</w:t>
      </w:r>
      <w:r>
        <w:rPr>
          <w:spacing w:val="-18"/>
        </w:rPr>
        <w:t> </w:t>
      </w:r>
      <w:r>
        <w:rPr/>
        <w:t>підприємств</w:t>
      </w:r>
      <w:r>
        <w:rPr>
          <w:spacing w:val="-17"/>
        </w:rPr>
        <w:t> </w:t>
      </w:r>
      <w:r>
        <w:rPr/>
        <w:t>у</w:t>
      </w:r>
      <w:r>
        <w:rPr>
          <w:spacing w:val="-18"/>
        </w:rPr>
        <w:t> </w:t>
      </w:r>
      <w:r>
        <w:rPr/>
        <w:t>військово-медичній сфері. Кожен з елементів моделі розглянемо окремо:</w:t>
      </w:r>
    </w:p>
    <w:p>
      <w:pPr>
        <w:pStyle w:val="BodyText"/>
        <w:spacing w:line="360" w:lineRule="auto" w:before="1"/>
        <w:ind w:right="140"/>
      </w:pPr>
      <w:r>
        <w:rPr>
          <w:i/>
        </w:rPr>
        <w:t>Конкуренція</w:t>
      </w:r>
      <w:r>
        <w:rPr>
          <w:i/>
          <w:spacing w:val="-18"/>
        </w:rPr>
        <w:t> </w:t>
      </w:r>
      <w:r>
        <w:rPr>
          <w:i/>
        </w:rPr>
        <w:t>між</w:t>
      </w:r>
      <w:r>
        <w:rPr>
          <w:i/>
          <w:spacing w:val="-13"/>
        </w:rPr>
        <w:t> </w:t>
      </w:r>
      <w:r>
        <w:rPr>
          <w:i/>
        </w:rPr>
        <w:t>існуючими</w:t>
      </w:r>
      <w:r>
        <w:rPr>
          <w:i/>
          <w:spacing w:val="-16"/>
        </w:rPr>
        <w:t> </w:t>
      </w:r>
      <w:r>
        <w:rPr>
          <w:i/>
        </w:rPr>
        <w:t>гравцями.</w:t>
      </w:r>
      <w:r>
        <w:rPr>
          <w:i/>
          <w:spacing w:val="-15"/>
        </w:rPr>
        <w:t> </w:t>
      </w:r>
      <w:r>
        <w:rPr/>
        <w:t>Рівень</w:t>
      </w:r>
      <w:r>
        <w:rPr>
          <w:spacing w:val="-15"/>
        </w:rPr>
        <w:t> </w:t>
      </w:r>
      <w:r>
        <w:rPr/>
        <w:t>конкуренції</w:t>
      </w:r>
      <w:r>
        <w:rPr>
          <w:spacing w:val="-16"/>
        </w:rPr>
        <w:t> </w:t>
      </w:r>
      <w:r>
        <w:rPr/>
        <w:t>між</w:t>
      </w:r>
      <w:r>
        <w:rPr>
          <w:spacing w:val="-14"/>
        </w:rPr>
        <w:t> </w:t>
      </w:r>
      <w:r>
        <w:rPr/>
        <w:t>компаніями</w:t>
      </w:r>
      <w:r>
        <w:rPr>
          <w:spacing w:val="-14"/>
        </w:rPr>
        <w:t> </w:t>
      </w:r>
      <w:r>
        <w:rPr/>
        <w:t>на ринку високий, що обумовлено значною кількістю виробників, таких як BRAMMER,</w:t>
      </w:r>
      <w:r>
        <w:rPr>
          <w:spacing w:val="-2"/>
        </w:rPr>
        <w:t> </w:t>
      </w:r>
      <w:r>
        <w:rPr/>
        <w:t>ARES,</w:t>
      </w:r>
      <w:r>
        <w:rPr>
          <w:spacing w:val="-2"/>
        </w:rPr>
        <w:t> </w:t>
      </w:r>
      <w:r>
        <w:rPr/>
        <w:t>Prometheus</w:t>
      </w:r>
      <w:r>
        <w:rPr>
          <w:spacing w:val="-1"/>
        </w:rPr>
        <w:t> </w:t>
      </w:r>
      <w:r>
        <w:rPr/>
        <w:t>Medica</w:t>
      </w:r>
      <w:r>
        <w:rPr>
          <w:spacing w:val="-2"/>
        </w:rPr>
        <w:t> </w:t>
      </w:r>
      <w:r>
        <w:rPr/>
        <w:t>та</w:t>
      </w:r>
      <w:r>
        <w:rPr>
          <w:spacing w:val="-2"/>
        </w:rPr>
        <w:t> </w:t>
      </w:r>
      <w:r>
        <w:rPr/>
        <w:t>інші.</w:t>
      </w:r>
      <w:r>
        <w:rPr>
          <w:spacing w:val="-2"/>
        </w:rPr>
        <w:t> </w:t>
      </w:r>
      <w:r>
        <w:rPr/>
        <w:t>Компанії</w:t>
      </w:r>
      <w:r>
        <w:rPr>
          <w:spacing w:val="-1"/>
        </w:rPr>
        <w:t> </w:t>
      </w:r>
      <w:r>
        <w:rPr/>
        <w:t>конкурують</w:t>
      </w:r>
      <w:r>
        <w:rPr>
          <w:spacing w:val="-3"/>
        </w:rPr>
        <w:t> </w:t>
      </w:r>
      <w:r>
        <w:rPr/>
        <w:t>за</w:t>
      </w:r>
      <w:r>
        <w:rPr>
          <w:spacing w:val="-2"/>
        </w:rPr>
        <w:t> </w:t>
      </w:r>
      <w:r>
        <w:rPr/>
        <w:t>контракти з державою, волонтерськими організаціями та іншими покупцями, що підвищує вимоги до інновацій та якості продукції.</w:t>
      </w:r>
    </w:p>
    <w:p>
      <w:pPr>
        <w:pStyle w:val="BodyText"/>
        <w:spacing w:line="360" w:lineRule="auto"/>
        <w:ind w:right="135"/>
      </w:pPr>
      <w:r>
        <w:rPr>
          <w:i/>
        </w:rPr>
        <w:t>Загроза нових учасників ринку. </w:t>
      </w:r>
      <w:r>
        <w:rPr/>
        <w:t>Нові виробники можуть зайти на ринок за умови наявності ресурсів і технологій, необхідних для виробництва військово- медичних засобів. Однак високі бар'єри входу, зокрема значні інвестиції в технології, відповідність стандартам якості та безпеки, а також необхідність сертифікації продукції, стримують появу нових учасників.</w:t>
      </w:r>
    </w:p>
    <w:p>
      <w:pPr>
        <w:pStyle w:val="BodyText"/>
        <w:spacing w:line="360" w:lineRule="auto"/>
        <w:ind w:right="136"/>
        <w:rPr>
          <w:rFonts w:ascii="MS Gothic" w:hAnsi="MS Gothic"/>
        </w:rPr>
      </w:pPr>
      <w:r>
        <w:rPr>
          <w:i/>
        </w:rPr>
        <w:t>Загроза товарів-субститутів. </w:t>
      </w:r>
      <w:r>
        <w:rPr/>
        <w:t>Рівень загрози замінників є помірним, оскільки основна продукція в цьому сегменті, наприклад, евакуаційні дрони або тактичне медичне спорядження, має обмежену кількість аналогів. Однак продукція,</w:t>
      </w:r>
      <w:r>
        <w:rPr>
          <w:spacing w:val="-18"/>
        </w:rPr>
        <w:t> </w:t>
      </w:r>
      <w:r>
        <w:rPr/>
        <w:t>яку</w:t>
      </w:r>
      <w:r>
        <w:rPr>
          <w:spacing w:val="-17"/>
        </w:rPr>
        <w:t> </w:t>
      </w:r>
      <w:r>
        <w:rPr/>
        <w:t>можна</w:t>
      </w:r>
      <w:r>
        <w:rPr>
          <w:spacing w:val="-18"/>
        </w:rPr>
        <w:t> </w:t>
      </w:r>
      <w:r>
        <w:rPr/>
        <w:t>замінити</w:t>
      </w:r>
      <w:r>
        <w:rPr>
          <w:spacing w:val="-17"/>
        </w:rPr>
        <w:t> </w:t>
      </w:r>
      <w:r>
        <w:rPr/>
        <w:t>альтернативними</w:t>
      </w:r>
      <w:r>
        <w:rPr>
          <w:spacing w:val="-18"/>
        </w:rPr>
        <w:t> </w:t>
      </w:r>
      <w:r>
        <w:rPr/>
        <w:t>варіантами</w:t>
      </w:r>
      <w:r>
        <w:rPr>
          <w:spacing w:val="-17"/>
        </w:rPr>
        <w:t> </w:t>
      </w:r>
      <w:r>
        <w:rPr/>
        <w:t>(наприклад,</w:t>
      </w:r>
      <w:r>
        <w:rPr>
          <w:spacing w:val="-18"/>
        </w:rPr>
        <w:t> </w:t>
      </w:r>
      <w:r>
        <w:rPr/>
        <w:t>різні</w:t>
      </w:r>
      <w:r>
        <w:rPr>
          <w:spacing w:val="-17"/>
        </w:rPr>
        <w:t> </w:t>
      </w:r>
      <w:r>
        <w:rPr/>
        <w:t>типи евакуаційного спорядження), створює певний тиск на виробників у цьому </w:t>
      </w:r>
      <w:r>
        <w:rPr>
          <w:spacing w:val="-2"/>
        </w:rPr>
        <w:t>сегменті</w:t>
      </w:r>
      <w:r>
        <w:rPr>
          <w:rFonts w:ascii="MS Gothic" w:hAnsi="MS Gothic"/>
          <w:spacing w:val="-2"/>
        </w:rPr>
        <w:t>.</w:t>
      </w:r>
    </w:p>
    <w:p>
      <w:pPr>
        <w:pStyle w:val="BodyText"/>
        <w:spacing w:line="360" w:lineRule="auto" w:before="6"/>
        <w:ind w:right="143"/>
      </w:pPr>
      <w:r>
        <w:rPr>
          <w:i/>
        </w:rPr>
        <w:t>Сила покупців. </w:t>
      </w:r>
      <w:r>
        <w:rPr/>
        <w:t>Покупці на цьому ринку мають значний вплив, оскільки основними клієнтами є державні установи та волонтерські організації, які закуповують великий обсяг продукції. Великий обсяг замовлень дозволяє їм диктувати умови, вимагаючи від виробників оптимального співвідношення ціни і якості, а також відповідності стандартам.</w:t>
      </w:r>
    </w:p>
    <w:p>
      <w:pPr>
        <w:pStyle w:val="BodyText"/>
        <w:spacing w:line="360" w:lineRule="auto" w:before="3"/>
        <w:ind w:right="139"/>
      </w:pPr>
      <w:r>
        <w:rPr>
          <w:i/>
        </w:rPr>
        <w:t>Сила постачальників. </w:t>
      </w:r>
      <w:r>
        <w:rPr/>
        <w:t>Залежність від постачальників сировини, комплектуючих та спеціалізованого обладнання може впливати на кінцеву ціну продукції,</w:t>
      </w:r>
      <w:r>
        <w:rPr>
          <w:spacing w:val="80"/>
          <w:w w:val="150"/>
        </w:rPr>
        <w:t> </w:t>
      </w:r>
      <w:r>
        <w:rPr/>
        <w:t>особливо</w:t>
      </w:r>
      <w:r>
        <w:rPr>
          <w:spacing w:val="80"/>
          <w:w w:val="150"/>
        </w:rPr>
        <w:t> </w:t>
      </w:r>
      <w:r>
        <w:rPr/>
        <w:t>в</w:t>
      </w:r>
      <w:r>
        <w:rPr>
          <w:spacing w:val="80"/>
          <w:w w:val="150"/>
        </w:rPr>
        <w:t> </w:t>
      </w:r>
      <w:r>
        <w:rPr/>
        <w:t>умовах</w:t>
      </w:r>
      <w:r>
        <w:rPr>
          <w:spacing w:val="80"/>
          <w:w w:val="150"/>
        </w:rPr>
        <w:t> </w:t>
      </w:r>
      <w:r>
        <w:rPr/>
        <w:t>валютних</w:t>
      </w:r>
      <w:r>
        <w:rPr>
          <w:spacing w:val="80"/>
          <w:w w:val="150"/>
        </w:rPr>
        <w:t> </w:t>
      </w:r>
      <w:r>
        <w:rPr/>
        <w:t>коливань</w:t>
      </w:r>
      <w:r>
        <w:rPr>
          <w:spacing w:val="80"/>
          <w:w w:val="150"/>
        </w:rPr>
        <w:t> </w:t>
      </w:r>
      <w:r>
        <w:rPr/>
        <w:t>і</w:t>
      </w:r>
      <w:r>
        <w:rPr>
          <w:spacing w:val="80"/>
          <w:w w:val="150"/>
        </w:rPr>
        <w:t> </w:t>
      </w:r>
      <w:r>
        <w:rPr/>
        <w:t>нестабільних</w:t>
      </w:r>
      <w:r>
        <w:rPr>
          <w:spacing w:val="80"/>
          <w:w w:val="150"/>
        </w:rPr>
        <w:t> </w:t>
      </w:r>
      <w:r>
        <w:rPr/>
        <w:t>поставок.</w:t>
      </w:r>
    </w:p>
    <w:p>
      <w:pPr>
        <w:pStyle w:val="BodyText"/>
        <w:spacing w:after="0" w:line="360" w:lineRule="auto"/>
        <w:sectPr>
          <w:pgSz w:w="11910" w:h="16840"/>
          <w:pgMar w:header="719" w:footer="0" w:top="1260" w:bottom="280" w:left="1417" w:right="425"/>
        </w:sectPr>
      </w:pPr>
    </w:p>
    <w:p>
      <w:pPr>
        <w:pStyle w:val="BodyText"/>
        <w:spacing w:line="360" w:lineRule="auto" w:before="79"/>
        <w:ind w:right="136" w:firstLine="0"/>
      </w:pPr>
      <w:r>
        <w:rPr/>
        <w:t>Оскільки ринок військово-медичної продукції залежить від високоякісних компонентів</w:t>
      </w:r>
      <w:r>
        <w:rPr>
          <w:spacing w:val="-7"/>
        </w:rPr>
        <w:t> </w:t>
      </w:r>
      <w:r>
        <w:rPr/>
        <w:t>і</w:t>
      </w:r>
      <w:r>
        <w:rPr>
          <w:spacing w:val="-7"/>
        </w:rPr>
        <w:t> </w:t>
      </w:r>
      <w:r>
        <w:rPr/>
        <w:t>матеріалів,</w:t>
      </w:r>
      <w:r>
        <w:rPr>
          <w:spacing w:val="-8"/>
        </w:rPr>
        <w:t> </w:t>
      </w:r>
      <w:r>
        <w:rPr/>
        <w:t>на</w:t>
      </w:r>
      <w:r>
        <w:rPr>
          <w:spacing w:val="-8"/>
        </w:rPr>
        <w:t> </w:t>
      </w:r>
      <w:r>
        <w:rPr/>
        <w:t>постачальників</w:t>
      </w:r>
      <w:r>
        <w:rPr>
          <w:spacing w:val="-8"/>
        </w:rPr>
        <w:t> </w:t>
      </w:r>
      <w:r>
        <w:rPr/>
        <w:t>покладається</w:t>
      </w:r>
      <w:r>
        <w:rPr>
          <w:spacing w:val="-7"/>
        </w:rPr>
        <w:t> </w:t>
      </w:r>
      <w:r>
        <w:rPr/>
        <w:t>великий</w:t>
      </w:r>
      <w:r>
        <w:rPr>
          <w:spacing w:val="-7"/>
        </w:rPr>
        <w:t> </w:t>
      </w:r>
      <w:r>
        <w:rPr/>
        <w:t>вплив,</w:t>
      </w:r>
      <w:r>
        <w:rPr>
          <w:spacing w:val="-9"/>
        </w:rPr>
        <w:t> </w:t>
      </w:r>
      <w:r>
        <w:rPr/>
        <w:t>що</w:t>
      </w:r>
      <w:r>
        <w:rPr>
          <w:spacing w:val="-7"/>
        </w:rPr>
        <w:t> </w:t>
      </w:r>
      <w:r>
        <w:rPr/>
        <w:t>може зумовлювати додаткові ризики.</w:t>
      </w:r>
    </w:p>
    <w:p>
      <w:pPr>
        <w:pStyle w:val="BodyText"/>
        <w:spacing w:line="362" w:lineRule="auto"/>
        <w:ind w:right="145"/>
      </w:pPr>
      <w:r>
        <w:rPr/>
        <w:t>На основі отриманих результатів в результаті аналізу сформуємо модель 5 сил М. Портера – рисунок Ґ.1:</w:t>
      </w:r>
    </w:p>
    <w:p>
      <w:pPr>
        <w:pStyle w:val="BodyText"/>
        <w:spacing w:before="221"/>
        <w:ind w:left="0" w:firstLine="0"/>
        <w:jc w:val="left"/>
        <w:rPr>
          <w:sz w:val="20"/>
        </w:rPr>
      </w:pPr>
      <w:r>
        <w:rPr>
          <w:sz w:val="20"/>
        </w:rPr>
        <w:drawing>
          <wp:anchor distT="0" distB="0" distL="0" distR="0" allowOverlap="1" layoutInCell="1" locked="0" behindDoc="1" simplePos="0" relativeHeight="487611392">
            <wp:simplePos x="0" y="0"/>
            <wp:positionH relativeFrom="page">
              <wp:posOffset>1777901</wp:posOffset>
            </wp:positionH>
            <wp:positionV relativeFrom="paragraph">
              <wp:posOffset>301872</wp:posOffset>
            </wp:positionV>
            <wp:extent cx="4364436" cy="2367343"/>
            <wp:effectExtent l="0" t="0" r="0" b="0"/>
            <wp:wrapTopAndBottom/>
            <wp:docPr id="88" name="Image 88"/>
            <wp:cNvGraphicFramePr>
              <a:graphicFrameLocks/>
            </wp:cNvGraphicFramePr>
            <a:graphic>
              <a:graphicData uri="http://schemas.openxmlformats.org/drawingml/2006/picture">
                <pic:pic>
                  <pic:nvPicPr>
                    <pic:cNvPr id="88" name="Image 88"/>
                    <pic:cNvPicPr/>
                  </pic:nvPicPr>
                  <pic:blipFill>
                    <a:blip r:embed="rId116" cstate="print"/>
                    <a:stretch>
                      <a:fillRect/>
                    </a:stretch>
                  </pic:blipFill>
                  <pic:spPr>
                    <a:xfrm>
                      <a:off x="0" y="0"/>
                      <a:ext cx="4364436" cy="2367343"/>
                    </a:xfrm>
                    <a:prstGeom prst="rect">
                      <a:avLst/>
                    </a:prstGeom>
                  </pic:spPr>
                </pic:pic>
              </a:graphicData>
            </a:graphic>
          </wp:anchor>
        </w:drawing>
      </w:r>
    </w:p>
    <w:p>
      <w:pPr>
        <w:pStyle w:val="BodyText"/>
        <w:spacing w:before="213"/>
        <w:ind w:left="0" w:right="135" w:firstLine="0"/>
        <w:jc w:val="center"/>
      </w:pPr>
      <w:r>
        <w:rPr/>
        <w:t>Рисунок</w:t>
      </w:r>
      <w:r>
        <w:rPr>
          <w:spacing w:val="-6"/>
        </w:rPr>
        <w:t> </w:t>
      </w:r>
      <w:r>
        <w:rPr/>
        <w:t>Ґ.1</w:t>
      </w:r>
      <w:r>
        <w:rPr>
          <w:spacing w:val="-4"/>
        </w:rPr>
        <w:t> </w:t>
      </w:r>
      <w:r>
        <w:rPr/>
        <w:t>–</w:t>
      </w:r>
      <w:r>
        <w:rPr>
          <w:spacing w:val="-4"/>
        </w:rPr>
        <w:t> </w:t>
      </w:r>
      <w:r>
        <w:rPr/>
        <w:t>Модель</w:t>
      </w:r>
      <w:r>
        <w:rPr>
          <w:spacing w:val="-5"/>
        </w:rPr>
        <w:t> </w:t>
      </w:r>
      <w:r>
        <w:rPr/>
        <w:t>п’яти</w:t>
      </w:r>
      <w:r>
        <w:rPr>
          <w:spacing w:val="-4"/>
        </w:rPr>
        <w:t> </w:t>
      </w:r>
      <w:r>
        <w:rPr/>
        <w:t>сил</w:t>
      </w:r>
      <w:r>
        <w:rPr>
          <w:spacing w:val="-5"/>
        </w:rPr>
        <w:t> </w:t>
      </w:r>
      <w:r>
        <w:rPr/>
        <w:t>Майкла</w:t>
      </w:r>
      <w:r>
        <w:rPr>
          <w:spacing w:val="-4"/>
        </w:rPr>
        <w:t> </w:t>
      </w:r>
      <w:r>
        <w:rPr>
          <w:spacing w:val="-2"/>
        </w:rPr>
        <w:t>Портера</w:t>
      </w:r>
    </w:p>
    <w:p>
      <w:pPr>
        <w:pStyle w:val="BodyText"/>
        <w:ind w:left="0" w:firstLine="0"/>
        <w:jc w:val="left"/>
      </w:pPr>
    </w:p>
    <w:p>
      <w:pPr>
        <w:pStyle w:val="BodyText"/>
        <w:spacing w:before="2"/>
        <w:ind w:left="0" w:firstLine="0"/>
        <w:jc w:val="left"/>
      </w:pPr>
    </w:p>
    <w:p>
      <w:pPr>
        <w:pStyle w:val="BodyText"/>
        <w:ind w:left="709" w:firstLine="0"/>
        <w:jc w:val="left"/>
      </w:pPr>
      <w:r>
        <w:rPr/>
        <w:t>Головні</w:t>
      </w:r>
      <w:r>
        <w:rPr>
          <w:spacing w:val="17"/>
        </w:rPr>
        <w:t> </w:t>
      </w:r>
      <w:r>
        <w:rPr/>
        <w:t>цілі</w:t>
      </w:r>
      <w:r>
        <w:rPr>
          <w:spacing w:val="19"/>
        </w:rPr>
        <w:t> </w:t>
      </w:r>
      <w:r>
        <w:rPr/>
        <w:t>виробників</w:t>
      </w:r>
      <w:r>
        <w:rPr>
          <w:spacing w:val="18"/>
        </w:rPr>
        <w:t> </w:t>
      </w:r>
      <w:r>
        <w:rPr/>
        <w:t>військово-медичної</w:t>
      </w:r>
      <w:r>
        <w:rPr>
          <w:spacing w:val="18"/>
        </w:rPr>
        <w:t> </w:t>
      </w:r>
      <w:r>
        <w:rPr/>
        <w:t>продукції</w:t>
      </w:r>
      <w:r>
        <w:rPr>
          <w:spacing w:val="19"/>
        </w:rPr>
        <w:t> </w:t>
      </w:r>
      <w:r>
        <w:rPr/>
        <w:t>в</w:t>
      </w:r>
      <w:r>
        <w:rPr>
          <w:spacing w:val="18"/>
        </w:rPr>
        <w:t> </w:t>
      </w:r>
      <w:r>
        <w:rPr/>
        <w:t>Україні</w:t>
      </w:r>
      <w:r>
        <w:rPr>
          <w:spacing w:val="20"/>
        </w:rPr>
        <w:t> </w:t>
      </w:r>
      <w:r>
        <w:rPr>
          <w:spacing w:val="-2"/>
        </w:rPr>
        <w:t>полягають</w:t>
      </w:r>
    </w:p>
    <w:p>
      <w:pPr>
        <w:pStyle w:val="BodyText"/>
        <w:spacing w:before="161"/>
        <w:ind w:firstLine="0"/>
        <w:jc w:val="left"/>
      </w:pPr>
      <w:r>
        <w:rPr>
          <w:spacing w:val="-5"/>
        </w:rPr>
        <w:t>у:</w:t>
      </w:r>
    </w:p>
    <w:p>
      <w:pPr>
        <w:pStyle w:val="ListParagraph"/>
        <w:numPr>
          <w:ilvl w:val="0"/>
          <w:numId w:val="61"/>
        </w:numPr>
        <w:tabs>
          <w:tab w:pos="1417" w:val="left" w:leader="none"/>
          <w:tab w:pos="3359" w:val="left" w:leader="none"/>
          <w:tab w:pos="5040" w:val="left" w:leader="none"/>
          <w:tab w:pos="5414" w:val="left" w:leader="none"/>
          <w:tab w:pos="7301" w:val="left" w:leader="none"/>
          <w:tab w:pos="8246" w:val="left" w:leader="none"/>
          <w:tab w:pos="9785" w:val="left" w:leader="none"/>
        </w:tabs>
        <w:spacing w:line="240" w:lineRule="auto" w:before="160" w:after="0"/>
        <w:ind w:left="1417" w:right="0" w:hanging="708"/>
        <w:jc w:val="left"/>
        <w:rPr>
          <w:sz w:val="28"/>
        </w:rPr>
      </w:pPr>
      <w:r>
        <w:rPr>
          <w:spacing w:val="-2"/>
          <w:sz w:val="28"/>
        </w:rPr>
        <w:t>випередження</w:t>
      </w:r>
      <w:r>
        <w:rPr>
          <w:sz w:val="28"/>
        </w:rPr>
        <w:tab/>
      </w:r>
      <w:r>
        <w:rPr>
          <w:spacing w:val="-2"/>
          <w:sz w:val="28"/>
        </w:rPr>
        <w:t>конкурентів</w:t>
      </w:r>
      <w:r>
        <w:rPr>
          <w:sz w:val="28"/>
        </w:rPr>
        <w:tab/>
      </w:r>
      <w:r>
        <w:rPr>
          <w:spacing w:val="-10"/>
          <w:sz w:val="28"/>
        </w:rPr>
        <w:t>у</w:t>
      </w:r>
      <w:r>
        <w:rPr>
          <w:sz w:val="28"/>
        </w:rPr>
        <w:tab/>
      </w:r>
      <w:r>
        <w:rPr>
          <w:spacing w:val="-2"/>
          <w:sz w:val="28"/>
        </w:rPr>
        <w:t>впровадженні</w:t>
      </w:r>
      <w:r>
        <w:rPr>
          <w:sz w:val="28"/>
        </w:rPr>
        <w:tab/>
      </w:r>
      <w:r>
        <w:rPr>
          <w:spacing w:val="-2"/>
          <w:sz w:val="28"/>
        </w:rPr>
        <w:t>нових</w:t>
      </w:r>
      <w:r>
        <w:rPr>
          <w:sz w:val="28"/>
        </w:rPr>
        <w:tab/>
      </w:r>
      <w:r>
        <w:rPr>
          <w:spacing w:val="-2"/>
          <w:sz w:val="28"/>
        </w:rPr>
        <w:t>технологій</w:t>
      </w:r>
      <w:r>
        <w:rPr>
          <w:sz w:val="28"/>
        </w:rPr>
        <w:tab/>
      </w:r>
      <w:r>
        <w:rPr>
          <w:spacing w:val="-10"/>
          <w:sz w:val="28"/>
        </w:rPr>
        <w:t>–</w:t>
      </w:r>
    </w:p>
    <w:p>
      <w:pPr>
        <w:pStyle w:val="BodyText"/>
        <w:spacing w:line="360" w:lineRule="auto" w:before="160"/>
        <w:ind w:right="146" w:firstLine="0"/>
      </w:pPr>
      <w:r>
        <w:rPr/>
        <w:t>прагнення до інноваційного лідерства, зокрема через розробку сучасних рішень, таких як дрони для евакуації чи мобільні медичні комплекси, щоб залишатися на крок попереду інших виробників;</w:t>
      </w:r>
    </w:p>
    <w:p>
      <w:pPr>
        <w:pStyle w:val="ListParagraph"/>
        <w:numPr>
          <w:ilvl w:val="0"/>
          <w:numId w:val="61"/>
        </w:numPr>
        <w:tabs>
          <w:tab w:pos="1415" w:val="left" w:leader="none"/>
        </w:tabs>
        <w:spacing w:line="360" w:lineRule="auto" w:before="1" w:after="0"/>
        <w:ind w:left="1" w:right="138" w:firstLine="707"/>
        <w:jc w:val="both"/>
        <w:rPr>
          <w:sz w:val="28"/>
        </w:rPr>
      </w:pPr>
      <w:r>
        <w:rPr>
          <w:sz w:val="28"/>
        </w:rPr>
        <w:t>завоювання більшої частки ринку – зосередження зусиль на розширенні ринкової присутності за рахунок пропозиції кращого співвідношення ціни і якості, а також адаптації продукції під запити ключових клієнтів, таких як державні та волонтерські організації;</w:t>
      </w:r>
    </w:p>
    <w:p>
      <w:pPr>
        <w:pStyle w:val="ListParagraph"/>
        <w:numPr>
          <w:ilvl w:val="0"/>
          <w:numId w:val="61"/>
        </w:numPr>
        <w:tabs>
          <w:tab w:pos="1415" w:val="left" w:leader="none"/>
        </w:tabs>
        <w:spacing w:line="360" w:lineRule="auto" w:before="1" w:after="0"/>
        <w:ind w:left="1" w:right="142" w:firstLine="707"/>
        <w:jc w:val="both"/>
        <w:rPr>
          <w:sz w:val="28"/>
        </w:rPr>
      </w:pPr>
      <w:r>
        <w:rPr>
          <w:sz w:val="28"/>
        </w:rPr>
        <w:t>підвищення впізнаваності бренду та репутації як надійного постачальника</w:t>
      </w:r>
      <w:r>
        <w:rPr>
          <w:spacing w:val="77"/>
          <w:sz w:val="28"/>
        </w:rPr>
        <w:t> </w:t>
      </w:r>
      <w:r>
        <w:rPr>
          <w:sz w:val="28"/>
        </w:rPr>
        <w:t>–</w:t>
      </w:r>
      <w:r>
        <w:rPr>
          <w:spacing w:val="79"/>
          <w:sz w:val="28"/>
        </w:rPr>
        <w:t> </w:t>
      </w:r>
      <w:r>
        <w:rPr>
          <w:sz w:val="28"/>
        </w:rPr>
        <w:t>формування</w:t>
      </w:r>
      <w:r>
        <w:rPr>
          <w:spacing w:val="78"/>
          <w:sz w:val="28"/>
        </w:rPr>
        <w:t> </w:t>
      </w:r>
      <w:r>
        <w:rPr>
          <w:sz w:val="28"/>
        </w:rPr>
        <w:t>стійкої</w:t>
      </w:r>
      <w:r>
        <w:rPr>
          <w:spacing w:val="79"/>
          <w:sz w:val="28"/>
        </w:rPr>
        <w:t> </w:t>
      </w:r>
      <w:r>
        <w:rPr>
          <w:sz w:val="28"/>
        </w:rPr>
        <w:t>репутації</w:t>
      </w:r>
      <w:r>
        <w:rPr>
          <w:spacing w:val="79"/>
          <w:sz w:val="28"/>
        </w:rPr>
        <w:t> </w:t>
      </w:r>
      <w:r>
        <w:rPr>
          <w:sz w:val="28"/>
        </w:rPr>
        <w:t>через</w:t>
      </w:r>
      <w:r>
        <w:rPr>
          <w:spacing w:val="78"/>
          <w:sz w:val="28"/>
        </w:rPr>
        <w:t> </w:t>
      </w:r>
      <w:r>
        <w:rPr>
          <w:sz w:val="28"/>
        </w:rPr>
        <w:t>високі</w:t>
      </w:r>
      <w:r>
        <w:rPr>
          <w:spacing w:val="79"/>
          <w:sz w:val="28"/>
        </w:rPr>
        <w:t> </w:t>
      </w:r>
      <w:r>
        <w:rPr>
          <w:sz w:val="28"/>
        </w:rPr>
        <w:t>стандарти</w:t>
      </w:r>
      <w:r>
        <w:rPr>
          <w:spacing w:val="78"/>
          <w:sz w:val="28"/>
        </w:rPr>
        <w:t> </w:t>
      </w:r>
      <w:r>
        <w:rPr>
          <w:sz w:val="28"/>
        </w:rPr>
        <w:t>якості,</w:t>
      </w:r>
    </w:p>
    <w:p>
      <w:pPr>
        <w:pStyle w:val="ListParagraph"/>
        <w:spacing w:after="0" w:line="360" w:lineRule="auto"/>
        <w:jc w:val="both"/>
        <w:rPr>
          <w:sz w:val="28"/>
        </w:rPr>
        <w:sectPr>
          <w:pgSz w:w="11910" w:h="16840"/>
          <w:pgMar w:header="719" w:footer="0" w:top="1260" w:bottom="280" w:left="1417" w:right="425"/>
        </w:sectPr>
      </w:pPr>
    </w:p>
    <w:p>
      <w:pPr>
        <w:pStyle w:val="BodyText"/>
        <w:spacing w:line="360" w:lineRule="auto" w:before="79"/>
        <w:ind w:right="146" w:firstLine="0"/>
      </w:pPr>
      <w:r>
        <w:rPr/>
        <w:t>відповідність міжнародним стандартам і тривалу експлуатацію продукції, що дозволяє виділятися на тлі конкурентів;</w:t>
      </w:r>
    </w:p>
    <w:p>
      <w:pPr>
        <w:pStyle w:val="ListParagraph"/>
        <w:numPr>
          <w:ilvl w:val="0"/>
          <w:numId w:val="61"/>
        </w:numPr>
        <w:tabs>
          <w:tab w:pos="1415" w:val="left" w:leader="none"/>
        </w:tabs>
        <w:spacing w:line="360" w:lineRule="auto" w:before="0" w:after="0"/>
        <w:ind w:left="1" w:right="135" w:firstLine="707"/>
        <w:jc w:val="both"/>
        <w:rPr>
          <w:sz w:val="28"/>
        </w:rPr>
      </w:pPr>
      <w:r>
        <w:rPr>
          <w:sz w:val="28"/>
        </w:rPr>
        <w:t>посилення партнерських відносин з ключовими клієнтами – активна взаємодія з державними замовниками та неурядовими організаціями для забезпечення</w:t>
      </w:r>
      <w:r>
        <w:rPr>
          <w:spacing w:val="-3"/>
          <w:sz w:val="28"/>
        </w:rPr>
        <w:t> </w:t>
      </w:r>
      <w:r>
        <w:rPr>
          <w:sz w:val="28"/>
        </w:rPr>
        <w:t>стабільного</w:t>
      </w:r>
      <w:r>
        <w:rPr>
          <w:spacing w:val="-2"/>
          <w:sz w:val="28"/>
        </w:rPr>
        <w:t> </w:t>
      </w:r>
      <w:r>
        <w:rPr>
          <w:sz w:val="28"/>
        </w:rPr>
        <w:t>попиту,</w:t>
      </w:r>
      <w:r>
        <w:rPr>
          <w:spacing w:val="-4"/>
          <w:sz w:val="28"/>
        </w:rPr>
        <w:t> </w:t>
      </w:r>
      <w:r>
        <w:rPr>
          <w:sz w:val="28"/>
        </w:rPr>
        <w:t>який</w:t>
      </w:r>
      <w:r>
        <w:rPr>
          <w:spacing w:val="-6"/>
          <w:sz w:val="28"/>
        </w:rPr>
        <w:t> </w:t>
      </w:r>
      <w:r>
        <w:rPr>
          <w:sz w:val="28"/>
        </w:rPr>
        <w:t>може</w:t>
      </w:r>
      <w:r>
        <w:rPr>
          <w:spacing w:val="-6"/>
          <w:sz w:val="28"/>
        </w:rPr>
        <w:t> </w:t>
      </w:r>
      <w:r>
        <w:rPr>
          <w:sz w:val="28"/>
        </w:rPr>
        <w:t>обмежити</w:t>
      </w:r>
      <w:r>
        <w:rPr>
          <w:spacing w:val="-3"/>
          <w:sz w:val="28"/>
        </w:rPr>
        <w:t> </w:t>
      </w:r>
      <w:r>
        <w:rPr>
          <w:sz w:val="28"/>
        </w:rPr>
        <w:t>доступ</w:t>
      </w:r>
      <w:r>
        <w:rPr>
          <w:spacing w:val="-3"/>
          <w:sz w:val="28"/>
        </w:rPr>
        <w:t> </w:t>
      </w:r>
      <w:r>
        <w:rPr>
          <w:sz w:val="28"/>
        </w:rPr>
        <w:t>конкурентів</w:t>
      </w:r>
      <w:r>
        <w:rPr>
          <w:spacing w:val="-4"/>
          <w:sz w:val="28"/>
        </w:rPr>
        <w:t> </w:t>
      </w:r>
      <w:r>
        <w:rPr>
          <w:sz w:val="28"/>
        </w:rPr>
        <w:t>до</w:t>
      </w:r>
      <w:r>
        <w:rPr>
          <w:spacing w:val="-6"/>
          <w:sz w:val="28"/>
        </w:rPr>
        <w:t> </w:t>
      </w:r>
      <w:r>
        <w:rPr>
          <w:sz w:val="28"/>
        </w:rPr>
        <w:t>цих </w:t>
      </w:r>
      <w:r>
        <w:rPr>
          <w:spacing w:val="-2"/>
          <w:sz w:val="28"/>
        </w:rPr>
        <w:t>ресурсів;</w:t>
      </w:r>
    </w:p>
    <w:p>
      <w:pPr>
        <w:pStyle w:val="ListParagraph"/>
        <w:numPr>
          <w:ilvl w:val="0"/>
          <w:numId w:val="61"/>
        </w:numPr>
        <w:tabs>
          <w:tab w:pos="1415" w:val="left" w:leader="none"/>
        </w:tabs>
        <w:spacing w:line="360" w:lineRule="auto" w:before="0" w:after="0"/>
        <w:ind w:left="1" w:right="136" w:firstLine="707"/>
        <w:jc w:val="both"/>
        <w:rPr>
          <w:sz w:val="28"/>
        </w:rPr>
      </w:pPr>
      <w:r>
        <w:rPr>
          <w:sz w:val="28"/>
        </w:rPr>
        <w:t>оптимізація витрат для підтримки конкурентоспроможної ціни – постійна</w:t>
      </w:r>
      <w:r>
        <w:rPr>
          <w:spacing w:val="-6"/>
          <w:sz w:val="28"/>
        </w:rPr>
        <w:t> </w:t>
      </w:r>
      <w:r>
        <w:rPr>
          <w:sz w:val="28"/>
        </w:rPr>
        <w:t>робота</w:t>
      </w:r>
      <w:r>
        <w:rPr>
          <w:spacing w:val="-3"/>
          <w:sz w:val="28"/>
        </w:rPr>
        <w:t> </w:t>
      </w:r>
      <w:r>
        <w:rPr>
          <w:sz w:val="28"/>
        </w:rPr>
        <w:t>над</w:t>
      </w:r>
      <w:r>
        <w:rPr>
          <w:spacing w:val="-5"/>
          <w:sz w:val="28"/>
        </w:rPr>
        <w:t> </w:t>
      </w:r>
      <w:r>
        <w:rPr>
          <w:sz w:val="28"/>
        </w:rPr>
        <w:t>скороченням</w:t>
      </w:r>
      <w:r>
        <w:rPr>
          <w:spacing w:val="-3"/>
          <w:sz w:val="28"/>
        </w:rPr>
        <w:t> </w:t>
      </w:r>
      <w:r>
        <w:rPr>
          <w:sz w:val="28"/>
        </w:rPr>
        <w:t>витрат</w:t>
      </w:r>
      <w:r>
        <w:rPr>
          <w:spacing w:val="-4"/>
          <w:sz w:val="28"/>
        </w:rPr>
        <w:t> </w:t>
      </w:r>
      <w:r>
        <w:rPr>
          <w:sz w:val="28"/>
        </w:rPr>
        <w:t>та</w:t>
      </w:r>
      <w:r>
        <w:rPr>
          <w:spacing w:val="-3"/>
          <w:sz w:val="28"/>
        </w:rPr>
        <w:t> </w:t>
      </w:r>
      <w:r>
        <w:rPr>
          <w:sz w:val="28"/>
        </w:rPr>
        <w:t>вдосконаленням</w:t>
      </w:r>
      <w:r>
        <w:rPr>
          <w:spacing w:val="-3"/>
          <w:sz w:val="28"/>
        </w:rPr>
        <w:t> </w:t>
      </w:r>
      <w:r>
        <w:rPr>
          <w:sz w:val="28"/>
        </w:rPr>
        <w:t>виробничих</w:t>
      </w:r>
      <w:r>
        <w:rPr>
          <w:spacing w:val="-2"/>
          <w:sz w:val="28"/>
        </w:rPr>
        <w:t> </w:t>
      </w:r>
      <w:r>
        <w:rPr>
          <w:sz w:val="28"/>
        </w:rPr>
        <w:t>процесів, що дозволяє зберігати конкурентні позиції навіть за умов цінового тиску з боку інших гравців ринку.</w:t>
      </w:r>
    </w:p>
    <w:p>
      <w:pPr>
        <w:pStyle w:val="ListParagraph"/>
        <w:spacing w:after="0" w:line="360" w:lineRule="auto"/>
        <w:jc w:val="both"/>
        <w:rPr>
          <w:sz w:val="28"/>
        </w:rPr>
        <w:sectPr>
          <w:pgSz w:w="11910" w:h="16840"/>
          <w:pgMar w:header="719" w:footer="0" w:top="1260" w:bottom="280" w:left="1417" w:right="425"/>
        </w:sectPr>
      </w:pPr>
    </w:p>
    <w:p>
      <w:pPr>
        <w:pStyle w:val="Heading1"/>
        <w:spacing w:before="79"/>
        <w:ind w:left="567"/>
      </w:pPr>
      <w:bookmarkStart w:name="_bookmark24" w:id="25"/>
      <w:bookmarkEnd w:id="25"/>
      <w:r>
        <w:rPr>
          <w:b w:val="0"/>
        </w:rPr>
      </w:r>
      <w:r>
        <w:rPr/>
        <w:t>ДОДАТОК</w:t>
      </w:r>
      <w:r>
        <w:rPr>
          <w:spacing w:val="-10"/>
        </w:rPr>
        <w:t> Д</w:t>
      </w:r>
    </w:p>
    <w:p>
      <w:pPr>
        <w:pStyle w:val="BodyText"/>
        <w:ind w:left="0" w:firstLine="0"/>
        <w:jc w:val="left"/>
        <w:rPr>
          <w:b/>
        </w:rPr>
      </w:pPr>
    </w:p>
    <w:p>
      <w:pPr>
        <w:pStyle w:val="BodyText"/>
        <w:spacing w:before="119"/>
        <w:ind w:left="0" w:firstLine="0"/>
        <w:jc w:val="left"/>
        <w:rPr>
          <w:b/>
        </w:rPr>
      </w:pPr>
    </w:p>
    <w:p>
      <w:pPr>
        <w:pStyle w:val="ListParagraph"/>
        <w:numPr>
          <w:ilvl w:val="0"/>
          <w:numId w:val="62"/>
        </w:numPr>
        <w:tabs>
          <w:tab w:pos="1415" w:val="left" w:leader="none"/>
        </w:tabs>
        <w:spacing w:line="360" w:lineRule="auto" w:before="0" w:after="0"/>
        <w:ind w:left="1" w:right="140" w:firstLine="707"/>
        <w:jc w:val="both"/>
        <w:rPr>
          <w:sz w:val="28"/>
        </w:rPr>
      </w:pPr>
      <w:r>
        <w:rPr>
          <w:sz w:val="28"/>
        </w:rPr>
        <w:t>Державні установи (Міністерство оборони, Національна гвардія, </w:t>
      </w:r>
      <w:r>
        <w:rPr>
          <w:spacing w:val="-2"/>
          <w:sz w:val="28"/>
        </w:rPr>
        <w:t>ДСНС)</w:t>
      </w:r>
    </w:p>
    <w:p>
      <w:pPr>
        <w:pStyle w:val="BodyText"/>
        <w:spacing w:line="360" w:lineRule="auto" w:before="1"/>
        <w:ind w:right="137"/>
      </w:pPr>
      <w:r>
        <w:rPr>
          <w:i/>
        </w:rPr>
        <w:t>Розмір сегмента</w:t>
      </w:r>
      <w:r>
        <w:rPr/>
        <w:t>. Державні установи є найбільшим споживачем військово- медичної продукції,</w:t>
      </w:r>
      <w:r>
        <w:rPr>
          <w:spacing w:val="-2"/>
        </w:rPr>
        <w:t> </w:t>
      </w:r>
      <w:r>
        <w:rPr/>
        <w:t>що обумовлено великим обсягом централізованих закупівель. Це один з основних сегменті, на який припадає близько 10-15% ринку.</w:t>
      </w:r>
    </w:p>
    <w:p>
      <w:pPr>
        <w:spacing w:line="320" w:lineRule="exact" w:before="0"/>
        <w:ind w:left="709" w:right="0" w:firstLine="0"/>
        <w:jc w:val="both"/>
        <w:rPr>
          <w:sz w:val="28"/>
        </w:rPr>
      </w:pPr>
      <w:r>
        <w:rPr>
          <w:i/>
          <w:sz w:val="28"/>
        </w:rPr>
        <w:t>Специфіка</w:t>
      </w:r>
      <w:r>
        <w:rPr>
          <w:i/>
          <w:spacing w:val="-6"/>
          <w:sz w:val="28"/>
        </w:rPr>
        <w:t> </w:t>
      </w:r>
      <w:r>
        <w:rPr>
          <w:i/>
          <w:spacing w:val="-2"/>
          <w:sz w:val="28"/>
        </w:rPr>
        <w:t>сегмента</w:t>
      </w:r>
      <w:r>
        <w:rPr>
          <w:spacing w:val="-2"/>
          <w:sz w:val="28"/>
        </w:rPr>
        <w:t>:</w:t>
      </w:r>
    </w:p>
    <w:p>
      <w:pPr>
        <w:pStyle w:val="ListParagraph"/>
        <w:numPr>
          <w:ilvl w:val="1"/>
          <w:numId w:val="62"/>
        </w:numPr>
        <w:tabs>
          <w:tab w:pos="1415" w:val="left" w:leader="none"/>
        </w:tabs>
        <w:spacing w:line="360" w:lineRule="auto" w:before="164" w:after="0"/>
        <w:ind w:left="1" w:right="143" w:firstLine="707"/>
        <w:jc w:val="both"/>
        <w:rPr>
          <w:sz w:val="28"/>
        </w:rPr>
      </w:pPr>
      <w:r>
        <w:rPr>
          <w:sz w:val="28"/>
        </w:rPr>
        <w:t>державні установи відповідають за забезпечення військових підрозділів медичними засобами та обладнанням. Їхні закупівлі зосереджені на великих обсягах товарів, які повинні відповідати суворим державним стандартам якості та безпеки;</w:t>
      </w:r>
    </w:p>
    <w:p>
      <w:pPr>
        <w:pStyle w:val="ListParagraph"/>
        <w:numPr>
          <w:ilvl w:val="1"/>
          <w:numId w:val="62"/>
        </w:numPr>
        <w:tabs>
          <w:tab w:pos="1415" w:val="left" w:leader="none"/>
        </w:tabs>
        <w:spacing w:line="360" w:lineRule="auto" w:before="0" w:after="0"/>
        <w:ind w:left="1" w:right="143" w:firstLine="707"/>
        <w:jc w:val="both"/>
        <w:rPr>
          <w:sz w:val="28"/>
        </w:rPr>
      </w:pPr>
      <w:r>
        <w:rPr>
          <w:sz w:val="28"/>
        </w:rPr>
        <w:t>рішення про закупівлі ухвалюються на основі тендерів, які передбачають багаторівневий процес погодження та відповідність високим стандартам якості. Закупівлі часто є централізованими і вимагають участі у відкритих тендерах;</w:t>
      </w:r>
    </w:p>
    <w:p>
      <w:pPr>
        <w:pStyle w:val="ListParagraph"/>
        <w:numPr>
          <w:ilvl w:val="1"/>
          <w:numId w:val="62"/>
        </w:numPr>
        <w:tabs>
          <w:tab w:pos="1415" w:val="left" w:leader="none"/>
        </w:tabs>
        <w:spacing w:line="360" w:lineRule="auto" w:before="0" w:after="0"/>
        <w:ind w:left="1" w:right="138" w:firstLine="707"/>
        <w:jc w:val="both"/>
        <w:rPr>
          <w:sz w:val="28"/>
        </w:rPr>
      </w:pPr>
      <w:r>
        <w:rPr>
          <w:sz w:val="28"/>
        </w:rPr>
        <w:t>закупівлі здійснюються з метою максимального використання бюджетних коштів, тому основна увага приділяється якості та довговічності продукції. Важливо, щоб обладнання могло використовуватися протягом тривалого часу та витримувало суворі умови експлуатації;</w:t>
      </w:r>
    </w:p>
    <w:p>
      <w:pPr>
        <w:pStyle w:val="ListParagraph"/>
        <w:numPr>
          <w:ilvl w:val="1"/>
          <w:numId w:val="62"/>
        </w:numPr>
        <w:tabs>
          <w:tab w:pos="1415" w:val="left" w:leader="none"/>
        </w:tabs>
        <w:spacing w:line="360" w:lineRule="auto" w:before="0" w:after="0"/>
        <w:ind w:left="1" w:right="140" w:firstLine="707"/>
        <w:jc w:val="both"/>
        <w:rPr>
          <w:sz w:val="28"/>
        </w:rPr>
      </w:pPr>
      <w:r>
        <w:rPr>
          <w:sz w:val="28"/>
        </w:rPr>
        <w:t>основними типами продукції є стандартизовані медичні набори для надання першої допомоги, медичні транспортні засоби (евакуаційні машини), мобільні шпиталі, а також сертифіковане медичне обладнання.</w:t>
      </w:r>
    </w:p>
    <w:p>
      <w:pPr>
        <w:pStyle w:val="BodyText"/>
        <w:spacing w:line="360" w:lineRule="auto"/>
        <w:ind w:right="142"/>
      </w:pPr>
      <w:r>
        <w:rPr>
          <w:i/>
        </w:rPr>
        <w:t>Цінова політика</w:t>
      </w:r>
      <w:r>
        <w:rPr/>
        <w:t>. Оскільки закупівлі здійснюються державою, ціни є конкурентними та строго регулюються, а постачальники повинні відповідати умовам</w:t>
      </w:r>
      <w:r>
        <w:rPr>
          <w:spacing w:val="-3"/>
        </w:rPr>
        <w:t> </w:t>
      </w:r>
      <w:r>
        <w:rPr/>
        <w:t>тендерів.</w:t>
      </w:r>
      <w:r>
        <w:rPr>
          <w:spacing w:val="-4"/>
        </w:rPr>
        <w:t> </w:t>
      </w:r>
      <w:r>
        <w:rPr/>
        <w:t>Держава</w:t>
      </w:r>
      <w:r>
        <w:rPr>
          <w:spacing w:val="-5"/>
        </w:rPr>
        <w:t> </w:t>
      </w:r>
      <w:r>
        <w:rPr/>
        <w:t>прагне</w:t>
      </w:r>
      <w:r>
        <w:rPr>
          <w:spacing w:val="-6"/>
        </w:rPr>
        <w:t> </w:t>
      </w:r>
      <w:r>
        <w:rPr/>
        <w:t>отримати</w:t>
      </w:r>
      <w:r>
        <w:rPr>
          <w:spacing w:val="-6"/>
        </w:rPr>
        <w:t> </w:t>
      </w:r>
      <w:r>
        <w:rPr/>
        <w:t>найкращу</w:t>
      </w:r>
      <w:r>
        <w:rPr>
          <w:spacing w:val="-6"/>
        </w:rPr>
        <w:t> </w:t>
      </w:r>
      <w:r>
        <w:rPr/>
        <w:t>якість</w:t>
      </w:r>
      <w:r>
        <w:rPr>
          <w:spacing w:val="-7"/>
        </w:rPr>
        <w:t> </w:t>
      </w:r>
      <w:r>
        <w:rPr/>
        <w:t>за</w:t>
      </w:r>
      <w:r>
        <w:rPr>
          <w:spacing w:val="-3"/>
        </w:rPr>
        <w:t> </w:t>
      </w:r>
      <w:r>
        <w:rPr/>
        <w:t>розумну</w:t>
      </w:r>
      <w:r>
        <w:rPr>
          <w:spacing w:val="-2"/>
        </w:rPr>
        <w:t> </w:t>
      </w:r>
      <w:r>
        <w:rPr/>
        <w:t>ціну,</w:t>
      </w:r>
      <w:r>
        <w:rPr>
          <w:spacing w:val="-4"/>
        </w:rPr>
        <w:t> </w:t>
      </w:r>
      <w:r>
        <w:rPr/>
        <w:t>тому тут важливо враховувати баланс між ціною і якістю.</w:t>
      </w:r>
    </w:p>
    <w:p>
      <w:pPr>
        <w:pStyle w:val="ListParagraph"/>
        <w:numPr>
          <w:ilvl w:val="0"/>
          <w:numId w:val="62"/>
        </w:numPr>
        <w:tabs>
          <w:tab w:pos="1416" w:val="left" w:leader="none"/>
        </w:tabs>
        <w:spacing w:line="240" w:lineRule="auto" w:before="0" w:after="0"/>
        <w:ind w:left="1416" w:right="0" w:hanging="707"/>
        <w:jc w:val="both"/>
        <w:rPr>
          <w:sz w:val="28"/>
        </w:rPr>
      </w:pPr>
      <w:r>
        <w:rPr>
          <w:sz w:val="28"/>
        </w:rPr>
        <w:t>Волонтерські</w:t>
      </w:r>
      <w:r>
        <w:rPr>
          <w:spacing w:val="-8"/>
          <w:sz w:val="28"/>
        </w:rPr>
        <w:t> </w:t>
      </w:r>
      <w:r>
        <w:rPr>
          <w:spacing w:val="-2"/>
          <w:sz w:val="28"/>
        </w:rPr>
        <w:t>організації</w:t>
      </w:r>
    </w:p>
    <w:p>
      <w:pPr>
        <w:pStyle w:val="ListParagraph"/>
        <w:spacing w:after="0" w:line="240" w:lineRule="auto"/>
        <w:jc w:val="both"/>
        <w:rPr>
          <w:sz w:val="28"/>
        </w:rPr>
        <w:sectPr>
          <w:pgSz w:w="11910" w:h="16840"/>
          <w:pgMar w:header="719" w:footer="0" w:top="1260" w:bottom="280" w:left="1417" w:right="425"/>
        </w:sectPr>
      </w:pPr>
    </w:p>
    <w:p>
      <w:pPr>
        <w:pStyle w:val="BodyText"/>
        <w:spacing w:line="360" w:lineRule="auto" w:before="79"/>
        <w:ind w:right="136"/>
      </w:pPr>
      <w:r>
        <w:rPr>
          <w:i/>
        </w:rPr>
        <w:t>Розмір сегмента</w:t>
      </w:r>
      <w:r>
        <w:rPr/>
        <w:t>. Волонтерські організації забезпечують приблизно 10-15% ринку</w:t>
      </w:r>
      <w:r>
        <w:rPr>
          <w:spacing w:val="-3"/>
        </w:rPr>
        <w:t> </w:t>
      </w:r>
      <w:r>
        <w:rPr/>
        <w:t>військово-медичної</w:t>
      </w:r>
      <w:r>
        <w:rPr>
          <w:spacing w:val="-5"/>
        </w:rPr>
        <w:t> </w:t>
      </w:r>
      <w:r>
        <w:rPr/>
        <w:t>продукції.</w:t>
      </w:r>
      <w:r>
        <w:rPr>
          <w:spacing w:val="-8"/>
        </w:rPr>
        <w:t> </w:t>
      </w:r>
      <w:r>
        <w:rPr/>
        <w:t>Цей</w:t>
      </w:r>
      <w:r>
        <w:rPr>
          <w:spacing w:val="-3"/>
        </w:rPr>
        <w:t> </w:t>
      </w:r>
      <w:r>
        <w:rPr/>
        <w:t>сегмент</w:t>
      </w:r>
      <w:r>
        <w:rPr>
          <w:spacing w:val="-5"/>
        </w:rPr>
        <w:t> </w:t>
      </w:r>
      <w:r>
        <w:rPr/>
        <w:t>є</w:t>
      </w:r>
      <w:r>
        <w:rPr>
          <w:spacing w:val="-5"/>
        </w:rPr>
        <w:t> </w:t>
      </w:r>
      <w:r>
        <w:rPr/>
        <w:t>меншим</w:t>
      </w:r>
      <w:r>
        <w:rPr>
          <w:spacing w:val="-4"/>
        </w:rPr>
        <w:t> </w:t>
      </w:r>
      <w:r>
        <w:rPr/>
        <w:t>за</w:t>
      </w:r>
      <w:r>
        <w:rPr>
          <w:spacing w:val="-4"/>
        </w:rPr>
        <w:t> </w:t>
      </w:r>
      <w:r>
        <w:rPr/>
        <w:t>державні</w:t>
      </w:r>
      <w:r>
        <w:rPr>
          <w:spacing w:val="-3"/>
        </w:rPr>
        <w:t> </w:t>
      </w:r>
      <w:r>
        <w:rPr/>
        <w:t>закупівлі, проте важливим через його оперативність і гнучкість у забезпеченні нагальних потреб військових.</w:t>
      </w:r>
    </w:p>
    <w:p>
      <w:pPr>
        <w:spacing w:before="0"/>
        <w:ind w:left="709" w:right="0" w:firstLine="0"/>
        <w:jc w:val="both"/>
        <w:rPr>
          <w:sz w:val="28"/>
        </w:rPr>
      </w:pPr>
      <w:r>
        <w:rPr>
          <w:i/>
          <w:sz w:val="28"/>
        </w:rPr>
        <w:t>Специфіка</w:t>
      </w:r>
      <w:r>
        <w:rPr>
          <w:i/>
          <w:spacing w:val="-6"/>
          <w:sz w:val="28"/>
        </w:rPr>
        <w:t> </w:t>
      </w:r>
      <w:r>
        <w:rPr>
          <w:i/>
          <w:spacing w:val="-2"/>
          <w:sz w:val="28"/>
        </w:rPr>
        <w:t>сегмента</w:t>
      </w:r>
      <w:r>
        <w:rPr>
          <w:spacing w:val="-2"/>
          <w:sz w:val="28"/>
        </w:rPr>
        <w:t>:</w:t>
      </w:r>
    </w:p>
    <w:p>
      <w:pPr>
        <w:pStyle w:val="ListParagraph"/>
        <w:numPr>
          <w:ilvl w:val="1"/>
          <w:numId w:val="62"/>
        </w:numPr>
        <w:tabs>
          <w:tab w:pos="1173" w:val="left" w:leader="none"/>
        </w:tabs>
        <w:spacing w:line="360" w:lineRule="auto" w:before="161" w:after="0"/>
        <w:ind w:left="1" w:right="146" w:firstLine="916"/>
        <w:jc w:val="both"/>
        <w:rPr>
          <w:sz w:val="28"/>
        </w:rPr>
      </w:pPr>
      <w:r>
        <w:rPr>
          <w:sz w:val="28"/>
        </w:rPr>
        <w:t>волонтери діють незалежно від державних структур і забезпечують швидке постачання військових засобами, які не завжди можуть бути надані через офіційні канали. Волонтерські організації часто працюють на пожертвування або спонсорську допомогу, що дозволяє їм бути більш гнучкими в своїх закупівлях;</w:t>
      </w:r>
    </w:p>
    <w:p>
      <w:pPr>
        <w:pStyle w:val="ListParagraph"/>
        <w:numPr>
          <w:ilvl w:val="0"/>
          <w:numId w:val="63"/>
        </w:numPr>
        <w:tabs>
          <w:tab w:pos="1415" w:val="left" w:leader="none"/>
        </w:tabs>
        <w:spacing w:line="360" w:lineRule="auto" w:before="0" w:after="0"/>
        <w:ind w:left="1" w:right="138" w:firstLine="707"/>
        <w:jc w:val="both"/>
        <w:rPr>
          <w:sz w:val="28"/>
        </w:rPr>
      </w:pPr>
      <w:r>
        <w:rPr>
          <w:sz w:val="28"/>
        </w:rPr>
        <w:t>закупівлі здійснюються на основі запитів від військовослужбовців або медичних підрозділів на фронті. Рішення приймаються швидко, без тривалих </w:t>
      </w:r>
      <w:r>
        <w:rPr>
          <w:spacing w:val="-2"/>
          <w:sz w:val="28"/>
        </w:rPr>
        <w:t>бюрократичних процедур,</w:t>
      </w:r>
      <w:r>
        <w:rPr>
          <w:spacing w:val="-3"/>
          <w:sz w:val="28"/>
        </w:rPr>
        <w:t> </w:t>
      </w:r>
      <w:r>
        <w:rPr>
          <w:spacing w:val="-2"/>
          <w:sz w:val="28"/>
        </w:rPr>
        <w:t>що дозволяє</w:t>
      </w:r>
      <w:r>
        <w:rPr>
          <w:spacing w:val="-6"/>
          <w:sz w:val="28"/>
        </w:rPr>
        <w:t> </w:t>
      </w:r>
      <w:r>
        <w:rPr>
          <w:spacing w:val="-2"/>
          <w:sz w:val="28"/>
        </w:rPr>
        <w:t>волонтерам</w:t>
      </w:r>
      <w:r>
        <w:rPr>
          <w:spacing w:val="-3"/>
          <w:sz w:val="28"/>
        </w:rPr>
        <w:t> </w:t>
      </w:r>
      <w:r>
        <w:rPr>
          <w:spacing w:val="-2"/>
          <w:sz w:val="28"/>
        </w:rPr>
        <w:t>забезпечувати нагальні потреби військових;</w:t>
      </w:r>
    </w:p>
    <w:p>
      <w:pPr>
        <w:pStyle w:val="ListParagraph"/>
        <w:numPr>
          <w:ilvl w:val="0"/>
          <w:numId w:val="63"/>
        </w:numPr>
        <w:tabs>
          <w:tab w:pos="1415" w:val="left" w:leader="none"/>
        </w:tabs>
        <w:spacing w:line="360" w:lineRule="auto" w:before="0" w:after="0"/>
        <w:ind w:left="1" w:right="143" w:firstLine="707"/>
        <w:jc w:val="both"/>
        <w:rPr>
          <w:sz w:val="28"/>
        </w:rPr>
      </w:pPr>
      <w:r>
        <w:rPr>
          <w:sz w:val="28"/>
        </w:rPr>
        <w:t>головною метою волонтерських організацій є оперативність і гнучкість. Вони реагують на конкретні запити та забезпечують постачання необхідної продукції з мінімальними затримками;</w:t>
      </w:r>
    </w:p>
    <w:p>
      <w:pPr>
        <w:pStyle w:val="ListParagraph"/>
        <w:numPr>
          <w:ilvl w:val="0"/>
          <w:numId w:val="63"/>
        </w:numPr>
        <w:tabs>
          <w:tab w:pos="1415" w:val="left" w:leader="none"/>
        </w:tabs>
        <w:spacing w:line="360" w:lineRule="auto" w:before="0" w:after="0"/>
        <w:ind w:left="1" w:right="135" w:firstLine="707"/>
        <w:jc w:val="both"/>
        <w:rPr>
          <w:sz w:val="28"/>
        </w:rPr>
      </w:pPr>
      <w:r>
        <w:rPr>
          <w:sz w:val="28"/>
        </w:rPr>
        <w:t>товари,</w:t>
      </w:r>
      <w:r>
        <w:rPr>
          <w:spacing w:val="-14"/>
          <w:sz w:val="28"/>
        </w:rPr>
        <w:t> </w:t>
      </w:r>
      <w:r>
        <w:rPr>
          <w:sz w:val="28"/>
        </w:rPr>
        <w:t>які</w:t>
      </w:r>
      <w:r>
        <w:rPr>
          <w:spacing w:val="-14"/>
          <w:sz w:val="28"/>
        </w:rPr>
        <w:t> </w:t>
      </w:r>
      <w:r>
        <w:rPr>
          <w:sz w:val="28"/>
        </w:rPr>
        <w:t>волонтери</w:t>
      </w:r>
      <w:r>
        <w:rPr>
          <w:spacing w:val="-13"/>
          <w:sz w:val="28"/>
        </w:rPr>
        <w:t> </w:t>
      </w:r>
      <w:r>
        <w:rPr>
          <w:sz w:val="28"/>
        </w:rPr>
        <w:t>закуповують,</w:t>
      </w:r>
      <w:r>
        <w:rPr>
          <w:spacing w:val="-14"/>
          <w:sz w:val="28"/>
        </w:rPr>
        <w:t> </w:t>
      </w:r>
      <w:r>
        <w:rPr>
          <w:sz w:val="28"/>
        </w:rPr>
        <w:t>часто</w:t>
      </w:r>
      <w:r>
        <w:rPr>
          <w:spacing w:val="-13"/>
          <w:sz w:val="28"/>
        </w:rPr>
        <w:t> </w:t>
      </w:r>
      <w:r>
        <w:rPr>
          <w:sz w:val="28"/>
        </w:rPr>
        <w:t>є</w:t>
      </w:r>
      <w:r>
        <w:rPr>
          <w:spacing w:val="-17"/>
          <w:sz w:val="28"/>
        </w:rPr>
        <w:t> </w:t>
      </w:r>
      <w:r>
        <w:rPr>
          <w:sz w:val="28"/>
        </w:rPr>
        <w:t>простими</w:t>
      </w:r>
      <w:r>
        <w:rPr>
          <w:spacing w:val="-15"/>
          <w:sz w:val="28"/>
        </w:rPr>
        <w:t> </w:t>
      </w:r>
      <w:r>
        <w:rPr>
          <w:sz w:val="28"/>
        </w:rPr>
        <w:t>у</w:t>
      </w:r>
      <w:r>
        <w:rPr>
          <w:spacing w:val="-15"/>
          <w:sz w:val="28"/>
        </w:rPr>
        <w:t> </w:t>
      </w:r>
      <w:r>
        <w:rPr>
          <w:sz w:val="28"/>
        </w:rPr>
        <w:t>використанні</w:t>
      </w:r>
      <w:r>
        <w:rPr>
          <w:spacing w:val="-14"/>
          <w:sz w:val="28"/>
        </w:rPr>
        <w:t> </w:t>
      </w:r>
      <w:r>
        <w:rPr>
          <w:sz w:val="28"/>
        </w:rPr>
        <w:t>та мобільними,</w:t>
      </w:r>
      <w:r>
        <w:rPr>
          <w:spacing w:val="-2"/>
          <w:sz w:val="28"/>
        </w:rPr>
        <w:t> </w:t>
      </w:r>
      <w:r>
        <w:rPr>
          <w:sz w:val="28"/>
        </w:rPr>
        <w:t>наприклад, тактичні медичні візки, ноші-волокуші, медичні рюкзаки. Волонтери</w:t>
      </w:r>
      <w:r>
        <w:rPr>
          <w:spacing w:val="-12"/>
          <w:sz w:val="28"/>
        </w:rPr>
        <w:t> </w:t>
      </w:r>
      <w:r>
        <w:rPr>
          <w:sz w:val="28"/>
        </w:rPr>
        <w:t>часто</w:t>
      </w:r>
      <w:r>
        <w:rPr>
          <w:spacing w:val="-12"/>
          <w:sz w:val="28"/>
        </w:rPr>
        <w:t> </w:t>
      </w:r>
      <w:r>
        <w:rPr>
          <w:sz w:val="28"/>
        </w:rPr>
        <w:t>надають</w:t>
      </w:r>
      <w:r>
        <w:rPr>
          <w:spacing w:val="-13"/>
          <w:sz w:val="28"/>
        </w:rPr>
        <w:t> </w:t>
      </w:r>
      <w:r>
        <w:rPr>
          <w:sz w:val="28"/>
        </w:rPr>
        <w:t>перевагу</w:t>
      </w:r>
      <w:r>
        <w:rPr>
          <w:spacing w:val="-12"/>
          <w:sz w:val="28"/>
        </w:rPr>
        <w:t> </w:t>
      </w:r>
      <w:r>
        <w:rPr>
          <w:sz w:val="28"/>
        </w:rPr>
        <w:t>продукції,</w:t>
      </w:r>
      <w:r>
        <w:rPr>
          <w:spacing w:val="-13"/>
          <w:sz w:val="28"/>
        </w:rPr>
        <w:t> </w:t>
      </w:r>
      <w:r>
        <w:rPr>
          <w:sz w:val="28"/>
        </w:rPr>
        <w:t>яка</w:t>
      </w:r>
      <w:r>
        <w:rPr>
          <w:spacing w:val="-12"/>
          <w:sz w:val="28"/>
        </w:rPr>
        <w:t> </w:t>
      </w:r>
      <w:r>
        <w:rPr>
          <w:sz w:val="28"/>
        </w:rPr>
        <w:t>може</w:t>
      </w:r>
      <w:r>
        <w:rPr>
          <w:spacing w:val="-12"/>
          <w:sz w:val="28"/>
        </w:rPr>
        <w:t> </w:t>
      </w:r>
      <w:r>
        <w:rPr>
          <w:sz w:val="28"/>
        </w:rPr>
        <w:t>бути</w:t>
      </w:r>
      <w:r>
        <w:rPr>
          <w:spacing w:val="-12"/>
          <w:sz w:val="28"/>
        </w:rPr>
        <w:t> </w:t>
      </w:r>
      <w:r>
        <w:rPr>
          <w:sz w:val="28"/>
        </w:rPr>
        <w:t>швидко</w:t>
      </w:r>
      <w:r>
        <w:rPr>
          <w:spacing w:val="-14"/>
          <w:sz w:val="28"/>
        </w:rPr>
        <w:t> </w:t>
      </w:r>
      <w:r>
        <w:rPr>
          <w:sz w:val="28"/>
        </w:rPr>
        <w:t>доставлена</w:t>
      </w:r>
      <w:r>
        <w:rPr>
          <w:spacing w:val="-12"/>
          <w:sz w:val="28"/>
        </w:rPr>
        <w:t> </w:t>
      </w:r>
      <w:r>
        <w:rPr>
          <w:sz w:val="28"/>
        </w:rPr>
        <w:t>на фронт і легко транспортується.</w:t>
      </w:r>
    </w:p>
    <w:p>
      <w:pPr>
        <w:pStyle w:val="BodyText"/>
        <w:spacing w:line="360" w:lineRule="auto"/>
        <w:ind w:right="137"/>
      </w:pPr>
      <w:r>
        <w:rPr>
          <w:i/>
        </w:rPr>
        <w:t>Цінова політика. </w:t>
      </w:r>
      <w:r>
        <w:rPr/>
        <w:t>Волонтерські організації працюють в умовах обмеженого фінансування, тому надають перевагу економічним рішенням. Водночас якість продукції повинна відповідати умовам бойових дій. Ціни на продукцію можуть варіюватися залежно від можливостей фінансування, але ключовими факторами є швидкість поставок і доступність.</w:t>
      </w:r>
    </w:p>
    <w:p>
      <w:pPr>
        <w:pStyle w:val="ListParagraph"/>
        <w:numPr>
          <w:ilvl w:val="0"/>
          <w:numId w:val="62"/>
        </w:numPr>
        <w:tabs>
          <w:tab w:pos="1416" w:val="left" w:leader="none"/>
        </w:tabs>
        <w:spacing w:line="240" w:lineRule="auto" w:before="2" w:after="0"/>
        <w:ind w:left="1416" w:right="0" w:hanging="707"/>
        <w:jc w:val="both"/>
        <w:rPr>
          <w:sz w:val="28"/>
        </w:rPr>
      </w:pPr>
      <w:r>
        <w:rPr>
          <w:spacing w:val="-2"/>
          <w:sz w:val="28"/>
        </w:rPr>
        <w:t>Військовослужбовці</w:t>
      </w:r>
    </w:p>
    <w:p>
      <w:pPr>
        <w:pStyle w:val="BodyText"/>
        <w:spacing w:line="360" w:lineRule="auto" w:before="160"/>
        <w:ind w:right="139"/>
      </w:pPr>
      <w:r>
        <w:rPr>
          <w:i/>
        </w:rPr>
        <w:t>Розмір сегмента</w:t>
      </w:r>
      <w:r>
        <w:rPr/>
        <w:t>. Військовослужбовці становлять приблизно 60-70% від загального</w:t>
      </w:r>
      <w:r>
        <w:rPr>
          <w:spacing w:val="-18"/>
        </w:rPr>
        <w:t> </w:t>
      </w:r>
      <w:r>
        <w:rPr/>
        <w:t>ринку</w:t>
      </w:r>
      <w:r>
        <w:rPr>
          <w:spacing w:val="-17"/>
        </w:rPr>
        <w:t> </w:t>
      </w:r>
      <w:r>
        <w:rPr/>
        <w:t>військово-медичної</w:t>
      </w:r>
      <w:r>
        <w:rPr>
          <w:spacing w:val="-18"/>
        </w:rPr>
        <w:t> </w:t>
      </w:r>
      <w:r>
        <w:rPr/>
        <w:t>продукції.</w:t>
      </w:r>
      <w:r>
        <w:rPr>
          <w:spacing w:val="-17"/>
        </w:rPr>
        <w:t> </w:t>
      </w:r>
      <w:r>
        <w:rPr/>
        <w:t>Цей</w:t>
      </w:r>
      <w:r>
        <w:rPr>
          <w:spacing w:val="-18"/>
        </w:rPr>
        <w:t> </w:t>
      </w:r>
      <w:r>
        <w:rPr/>
        <w:t>значний</w:t>
      </w:r>
      <w:r>
        <w:rPr>
          <w:spacing w:val="-17"/>
        </w:rPr>
        <w:t> </w:t>
      </w:r>
      <w:r>
        <w:rPr/>
        <w:t>відсоток</w:t>
      </w:r>
      <w:r>
        <w:rPr>
          <w:spacing w:val="-18"/>
        </w:rPr>
        <w:t> </w:t>
      </w:r>
      <w:r>
        <w:rPr/>
        <w:t>свідчить</w:t>
      </w:r>
      <w:r>
        <w:rPr>
          <w:spacing w:val="-17"/>
        </w:rPr>
        <w:t> </w:t>
      </w:r>
      <w:r>
        <w:rPr/>
        <w:t>про високу залежність ринку від реальних потреб військових, які формуються безпосередньо</w:t>
      </w:r>
      <w:r>
        <w:rPr>
          <w:spacing w:val="40"/>
        </w:rPr>
        <w:t> </w:t>
      </w:r>
      <w:r>
        <w:rPr/>
        <w:t>на</w:t>
      </w:r>
      <w:r>
        <w:rPr>
          <w:spacing w:val="40"/>
        </w:rPr>
        <w:t> </w:t>
      </w:r>
      <w:r>
        <w:rPr/>
        <w:t>полі</w:t>
      </w:r>
      <w:r>
        <w:rPr>
          <w:spacing w:val="40"/>
        </w:rPr>
        <w:t> </w:t>
      </w:r>
      <w:r>
        <w:rPr/>
        <w:t>бою.</w:t>
      </w:r>
      <w:r>
        <w:rPr>
          <w:spacing w:val="40"/>
        </w:rPr>
        <w:t> </w:t>
      </w:r>
      <w:r>
        <w:rPr/>
        <w:t>Крім</w:t>
      </w:r>
      <w:r>
        <w:rPr>
          <w:spacing w:val="40"/>
        </w:rPr>
        <w:t> </w:t>
      </w:r>
      <w:r>
        <w:rPr/>
        <w:t>того,</w:t>
      </w:r>
      <w:r>
        <w:rPr>
          <w:spacing w:val="40"/>
        </w:rPr>
        <w:t> </w:t>
      </w:r>
      <w:r>
        <w:rPr/>
        <w:t>потреби</w:t>
      </w:r>
      <w:r>
        <w:rPr>
          <w:spacing w:val="40"/>
        </w:rPr>
        <w:t> </w:t>
      </w:r>
      <w:r>
        <w:rPr/>
        <w:t>військовослужбовців</w:t>
      </w:r>
      <w:r>
        <w:rPr>
          <w:spacing w:val="40"/>
        </w:rPr>
        <w:t> </w:t>
      </w:r>
      <w:r>
        <w:rPr/>
        <w:t>постійно</w:t>
      </w:r>
    </w:p>
    <w:p>
      <w:pPr>
        <w:pStyle w:val="BodyText"/>
        <w:spacing w:after="0" w:line="360" w:lineRule="auto"/>
        <w:sectPr>
          <w:pgSz w:w="11910" w:h="16840"/>
          <w:pgMar w:header="719" w:footer="0" w:top="1260" w:bottom="280" w:left="1417" w:right="425"/>
        </w:sectPr>
      </w:pPr>
    </w:p>
    <w:p>
      <w:pPr>
        <w:pStyle w:val="BodyText"/>
        <w:spacing w:line="360" w:lineRule="auto" w:before="79"/>
        <w:ind w:right="145" w:firstLine="0"/>
      </w:pPr>
      <w:r>
        <w:rPr/>
        <w:t>змінюються залежно від характеру бойових операцій, що змушує постачальників оперативно адаптувати асортимент і характеристики продукції.</w:t>
      </w:r>
    </w:p>
    <w:p>
      <w:pPr>
        <w:spacing w:line="321" w:lineRule="exact" w:before="0"/>
        <w:ind w:left="709" w:right="0" w:firstLine="0"/>
        <w:jc w:val="both"/>
        <w:rPr>
          <w:i/>
          <w:sz w:val="28"/>
        </w:rPr>
      </w:pPr>
      <w:r>
        <w:rPr>
          <w:i/>
          <w:sz w:val="28"/>
        </w:rPr>
        <w:t>Специфіка</w:t>
      </w:r>
      <w:r>
        <w:rPr>
          <w:i/>
          <w:spacing w:val="-6"/>
          <w:sz w:val="28"/>
        </w:rPr>
        <w:t> </w:t>
      </w:r>
      <w:r>
        <w:rPr>
          <w:i/>
          <w:spacing w:val="-2"/>
          <w:sz w:val="28"/>
        </w:rPr>
        <w:t>сегмента:</w:t>
      </w:r>
    </w:p>
    <w:p>
      <w:pPr>
        <w:pStyle w:val="ListParagraph"/>
        <w:numPr>
          <w:ilvl w:val="0"/>
          <w:numId w:val="64"/>
        </w:numPr>
        <w:tabs>
          <w:tab w:pos="1415" w:val="left" w:leader="none"/>
        </w:tabs>
        <w:spacing w:line="360" w:lineRule="auto" w:before="160" w:after="0"/>
        <w:ind w:left="1" w:right="135" w:firstLine="707"/>
        <w:jc w:val="both"/>
        <w:rPr>
          <w:sz w:val="28"/>
        </w:rPr>
      </w:pPr>
      <w:r>
        <w:rPr>
          <w:sz w:val="28"/>
        </w:rPr>
        <w:t>військовослужбовці є кінцевими споживачами медичної продукції, і їхні потреби визначаються бойовими умовами. Головною вимогою є мобільність, легкість використання та надійність продукції. Військові часто працюють у важкодоступних</w:t>
      </w:r>
      <w:r>
        <w:rPr>
          <w:spacing w:val="-12"/>
          <w:sz w:val="28"/>
        </w:rPr>
        <w:t> </w:t>
      </w:r>
      <w:r>
        <w:rPr>
          <w:sz w:val="28"/>
        </w:rPr>
        <w:t>районах,</w:t>
      </w:r>
      <w:r>
        <w:rPr>
          <w:spacing w:val="-13"/>
          <w:sz w:val="28"/>
        </w:rPr>
        <w:t> </w:t>
      </w:r>
      <w:r>
        <w:rPr>
          <w:sz w:val="28"/>
        </w:rPr>
        <w:t>де</w:t>
      </w:r>
      <w:r>
        <w:rPr>
          <w:spacing w:val="-12"/>
          <w:sz w:val="28"/>
        </w:rPr>
        <w:t> </w:t>
      </w:r>
      <w:r>
        <w:rPr>
          <w:sz w:val="28"/>
        </w:rPr>
        <w:t>швидкість</w:t>
      </w:r>
      <w:r>
        <w:rPr>
          <w:spacing w:val="-14"/>
          <w:sz w:val="28"/>
        </w:rPr>
        <w:t> </w:t>
      </w:r>
      <w:r>
        <w:rPr>
          <w:sz w:val="28"/>
        </w:rPr>
        <w:t>і</w:t>
      </w:r>
      <w:r>
        <w:rPr>
          <w:spacing w:val="-12"/>
          <w:sz w:val="28"/>
        </w:rPr>
        <w:t> </w:t>
      </w:r>
      <w:r>
        <w:rPr>
          <w:sz w:val="28"/>
        </w:rPr>
        <w:t>зручність</w:t>
      </w:r>
      <w:r>
        <w:rPr>
          <w:spacing w:val="-14"/>
          <w:sz w:val="28"/>
        </w:rPr>
        <w:t> </w:t>
      </w:r>
      <w:r>
        <w:rPr>
          <w:sz w:val="28"/>
        </w:rPr>
        <w:t>використання</w:t>
      </w:r>
      <w:r>
        <w:rPr>
          <w:spacing w:val="-12"/>
          <w:sz w:val="28"/>
        </w:rPr>
        <w:t> </w:t>
      </w:r>
      <w:r>
        <w:rPr>
          <w:sz w:val="28"/>
        </w:rPr>
        <w:t>продукції</w:t>
      </w:r>
      <w:r>
        <w:rPr>
          <w:spacing w:val="-12"/>
          <w:sz w:val="28"/>
        </w:rPr>
        <w:t> </w:t>
      </w:r>
      <w:r>
        <w:rPr>
          <w:sz w:val="28"/>
        </w:rPr>
        <w:t>можуть мати критичне значення для життя;</w:t>
      </w:r>
    </w:p>
    <w:p>
      <w:pPr>
        <w:pStyle w:val="ListParagraph"/>
        <w:numPr>
          <w:ilvl w:val="0"/>
          <w:numId w:val="64"/>
        </w:numPr>
        <w:tabs>
          <w:tab w:pos="1415" w:val="left" w:leader="none"/>
        </w:tabs>
        <w:spacing w:line="360" w:lineRule="auto" w:before="3" w:after="0"/>
        <w:ind w:left="1" w:right="136" w:firstLine="707"/>
        <w:jc w:val="both"/>
        <w:rPr>
          <w:sz w:val="28"/>
        </w:rPr>
      </w:pPr>
      <w:r>
        <w:rPr>
          <w:sz w:val="28"/>
        </w:rPr>
        <w:t>військовослужбовці рідко самі ухвалюють рішення про закупівлю, проте вони надають зворотний зв'язок волонтерам та командуванню. На основі цього зворотного зв'язку здійснюються корекції у постачанні продукції, щоб вона відповідала реальним умовам бойових дій;</w:t>
      </w:r>
    </w:p>
    <w:p>
      <w:pPr>
        <w:pStyle w:val="ListParagraph"/>
        <w:numPr>
          <w:ilvl w:val="0"/>
          <w:numId w:val="64"/>
        </w:numPr>
        <w:tabs>
          <w:tab w:pos="1415" w:val="left" w:leader="none"/>
        </w:tabs>
        <w:spacing w:line="360" w:lineRule="auto" w:before="0" w:after="0"/>
        <w:ind w:left="1" w:right="136" w:firstLine="707"/>
        <w:jc w:val="both"/>
        <w:rPr>
          <w:sz w:val="28"/>
        </w:rPr>
      </w:pPr>
      <w:r>
        <w:rPr>
          <w:sz w:val="28"/>
        </w:rPr>
        <w:t>продукція повинна бути легкою для транспортування, швидко розгортатися і бути готовою до використання в екстремальних умовах. Важливим є її відповідність конкретним бойовим умовам, а також можливість швидко адаптувати продукцію для різних завдань;</w:t>
      </w:r>
    </w:p>
    <w:p>
      <w:pPr>
        <w:pStyle w:val="ListParagraph"/>
        <w:numPr>
          <w:ilvl w:val="0"/>
          <w:numId w:val="64"/>
        </w:numPr>
        <w:tabs>
          <w:tab w:pos="1415" w:val="left" w:leader="none"/>
        </w:tabs>
        <w:spacing w:line="360" w:lineRule="auto" w:before="0" w:after="0"/>
        <w:ind w:left="1" w:right="136" w:firstLine="707"/>
        <w:jc w:val="both"/>
        <w:rPr>
          <w:sz w:val="28"/>
        </w:rPr>
      </w:pPr>
      <w:r>
        <w:rPr>
          <w:sz w:val="28"/>
        </w:rPr>
        <w:t>військовослужбовці активно використовують тактичні візки, мобільні медичні комплекти та інші засоби, які дозволяють надавати допомогу в польових умовах. Також поширеними є легкі медичні рюкзаки, які дозволяють носити необхідні засоби для надання першої допомоги на полі бою.</w:t>
      </w:r>
    </w:p>
    <w:p>
      <w:pPr>
        <w:pStyle w:val="BodyText"/>
        <w:spacing w:line="360" w:lineRule="auto"/>
        <w:ind w:right="135"/>
      </w:pPr>
      <w:r>
        <w:rPr>
          <w:i/>
        </w:rPr>
        <w:t>Цінова політика. </w:t>
      </w:r>
      <w:r>
        <w:rPr/>
        <w:t>Хоча військовослужбовці самі не визначають ціну продукції, її доступність для волонтерів та державних закупівельних структур є вирішальною. Доступна вартість дозволяє забезпечувати стабільне постачання необхідних</w:t>
      </w:r>
      <w:r>
        <w:rPr>
          <w:spacing w:val="-2"/>
        </w:rPr>
        <w:t> </w:t>
      </w:r>
      <w:r>
        <w:rPr/>
        <w:t>засобів</w:t>
      </w:r>
      <w:r>
        <w:rPr>
          <w:spacing w:val="-7"/>
        </w:rPr>
        <w:t> </w:t>
      </w:r>
      <w:r>
        <w:rPr/>
        <w:t>у</w:t>
      </w:r>
      <w:r>
        <w:rPr>
          <w:spacing w:val="-2"/>
        </w:rPr>
        <w:t> </w:t>
      </w:r>
      <w:r>
        <w:rPr/>
        <w:t>достатньому</w:t>
      </w:r>
      <w:r>
        <w:rPr>
          <w:spacing w:val="-2"/>
        </w:rPr>
        <w:t> </w:t>
      </w:r>
      <w:r>
        <w:rPr/>
        <w:t>обсязі,</w:t>
      </w:r>
      <w:r>
        <w:rPr>
          <w:spacing w:val="-4"/>
        </w:rPr>
        <w:t> </w:t>
      </w:r>
      <w:r>
        <w:rPr/>
        <w:t>що</w:t>
      </w:r>
      <w:r>
        <w:rPr>
          <w:spacing w:val="-2"/>
        </w:rPr>
        <w:t> </w:t>
      </w:r>
      <w:r>
        <w:rPr/>
        <w:t>особливо важливо</w:t>
      </w:r>
      <w:r>
        <w:rPr>
          <w:spacing w:val="-3"/>
        </w:rPr>
        <w:t> </w:t>
      </w:r>
      <w:r>
        <w:rPr/>
        <w:t>в</w:t>
      </w:r>
      <w:r>
        <w:rPr>
          <w:spacing w:val="-4"/>
        </w:rPr>
        <w:t> </w:t>
      </w:r>
      <w:r>
        <w:rPr/>
        <w:t>умовах</w:t>
      </w:r>
      <w:r>
        <w:rPr>
          <w:spacing w:val="-2"/>
        </w:rPr>
        <w:t> </w:t>
      </w:r>
      <w:r>
        <w:rPr/>
        <w:t>тривалих бойових дій. Проте, головний акцент має робитися не на мінімізації вартості, а на відповідності продукції специфічним потребам військових та її ефективності в реальних бойових умовах. Таким чином, цінова політика має бути спрямована на пошук оптимального балансу між якістю, вартістю та доступністю продукції для всіх учасників процесу постачання. Отримані результати занесемо до таблиці Д.1:</w:t>
      </w:r>
    </w:p>
    <w:p>
      <w:pPr>
        <w:pStyle w:val="BodyText"/>
        <w:spacing w:after="0" w:line="360" w:lineRule="auto"/>
        <w:sectPr>
          <w:pgSz w:w="11910" w:h="16840"/>
          <w:pgMar w:header="719" w:footer="0" w:top="1260" w:bottom="280" w:left="1417" w:right="425"/>
        </w:sectPr>
      </w:pPr>
    </w:p>
    <w:p>
      <w:pPr>
        <w:pStyle w:val="BodyText"/>
        <w:spacing w:line="360" w:lineRule="auto" w:before="79"/>
        <w:ind w:right="143"/>
      </w:pPr>
      <w:r>
        <w:rPr/>
        <w:t>Таблиця Д.1 – Специфіка маркетингового забезпечення для кожного із </w:t>
      </w:r>
      <w:r>
        <w:rPr>
          <w:spacing w:val="-2"/>
        </w:rPr>
        <w:t>сегментів</w:t>
      </w: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2"/>
        <w:gridCol w:w="2362"/>
        <w:gridCol w:w="2659"/>
        <w:gridCol w:w="3029"/>
      </w:tblGrid>
      <w:tr>
        <w:trPr>
          <w:trHeight w:val="551" w:hRule="atLeast"/>
        </w:trPr>
        <w:tc>
          <w:tcPr>
            <w:tcW w:w="1862" w:type="dxa"/>
          </w:tcPr>
          <w:p>
            <w:pPr>
              <w:pStyle w:val="TableParagraph"/>
              <w:ind w:left="0"/>
              <w:rPr>
                <w:sz w:val="24"/>
              </w:rPr>
            </w:pPr>
          </w:p>
        </w:tc>
        <w:tc>
          <w:tcPr>
            <w:tcW w:w="8050" w:type="dxa"/>
            <w:gridSpan w:val="3"/>
          </w:tcPr>
          <w:p>
            <w:pPr>
              <w:pStyle w:val="TableParagraph"/>
              <w:spacing w:before="138"/>
              <w:ind w:left="4"/>
              <w:jc w:val="center"/>
              <w:rPr>
                <w:sz w:val="24"/>
              </w:rPr>
            </w:pPr>
            <w:r>
              <w:rPr>
                <w:sz w:val="24"/>
              </w:rPr>
              <w:t>Сегмент</w:t>
            </w:r>
            <w:r>
              <w:rPr>
                <w:spacing w:val="-5"/>
                <w:sz w:val="24"/>
              </w:rPr>
              <w:t> </w:t>
            </w:r>
            <w:r>
              <w:rPr>
                <w:spacing w:val="-2"/>
                <w:sz w:val="24"/>
              </w:rPr>
              <w:t>споживачів</w:t>
            </w:r>
          </w:p>
        </w:tc>
      </w:tr>
      <w:tr>
        <w:trPr>
          <w:trHeight w:val="714" w:hRule="atLeast"/>
        </w:trPr>
        <w:tc>
          <w:tcPr>
            <w:tcW w:w="1862" w:type="dxa"/>
          </w:tcPr>
          <w:p>
            <w:pPr>
              <w:pStyle w:val="TableParagraph"/>
              <w:spacing w:before="219"/>
              <w:ind w:left="29" w:right="24"/>
              <w:jc w:val="center"/>
              <w:rPr>
                <w:sz w:val="24"/>
              </w:rPr>
            </w:pPr>
            <w:r>
              <w:rPr>
                <w:spacing w:val="-2"/>
                <w:sz w:val="24"/>
              </w:rPr>
              <w:t>Критерій</w:t>
            </w:r>
          </w:p>
        </w:tc>
        <w:tc>
          <w:tcPr>
            <w:tcW w:w="2362" w:type="dxa"/>
          </w:tcPr>
          <w:p>
            <w:pPr>
              <w:pStyle w:val="TableParagraph"/>
              <w:ind w:left="187" w:right="162" w:firstLine="12"/>
              <w:rPr>
                <w:sz w:val="24"/>
              </w:rPr>
            </w:pPr>
            <w:r>
              <w:rPr>
                <w:sz w:val="24"/>
              </w:rPr>
              <w:t>Державні</w:t>
            </w:r>
            <w:r>
              <w:rPr>
                <w:spacing w:val="-15"/>
                <w:sz w:val="24"/>
              </w:rPr>
              <w:t> </w:t>
            </w:r>
            <w:r>
              <w:rPr>
                <w:sz w:val="24"/>
              </w:rPr>
              <w:t>установи (МОУ,</w:t>
            </w:r>
            <w:r>
              <w:rPr>
                <w:spacing w:val="-3"/>
                <w:sz w:val="24"/>
              </w:rPr>
              <w:t> </w:t>
            </w:r>
            <w:r>
              <w:rPr>
                <w:spacing w:val="-2"/>
                <w:sz w:val="24"/>
              </w:rPr>
              <w:t>Нацгвардія)</w:t>
            </w:r>
          </w:p>
        </w:tc>
        <w:tc>
          <w:tcPr>
            <w:tcW w:w="2659" w:type="dxa"/>
          </w:tcPr>
          <w:p>
            <w:pPr>
              <w:pStyle w:val="TableParagraph"/>
              <w:ind w:left="778" w:right="131" w:hanging="140"/>
              <w:rPr>
                <w:sz w:val="24"/>
              </w:rPr>
            </w:pPr>
            <w:r>
              <w:rPr>
                <w:spacing w:val="-2"/>
                <w:sz w:val="24"/>
              </w:rPr>
              <w:t>Волонтерські організації</w:t>
            </w:r>
          </w:p>
        </w:tc>
        <w:tc>
          <w:tcPr>
            <w:tcW w:w="3029" w:type="dxa"/>
          </w:tcPr>
          <w:p>
            <w:pPr>
              <w:pStyle w:val="TableParagraph"/>
              <w:spacing w:line="275" w:lineRule="exact"/>
              <w:ind w:left="459"/>
              <w:rPr>
                <w:sz w:val="24"/>
              </w:rPr>
            </w:pPr>
            <w:r>
              <w:rPr>
                <w:spacing w:val="-2"/>
                <w:sz w:val="24"/>
              </w:rPr>
              <w:t>Військовослужбовці</w:t>
            </w:r>
          </w:p>
        </w:tc>
      </w:tr>
      <w:tr>
        <w:trPr>
          <w:trHeight w:val="551" w:hRule="atLeast"/>
        </w:trPr>
        <w:tc>
          <w:tcPr>
            <w:tcW w:w="1862" w:type="dxa"/>
          </w:tcPr>
          <w:p>
            <w:pPr>
              <w:pStyle w:val="TableParagraph"/>
              <w:spacing w:line="276" w:lineRule="exact"/>
              <w:ind w:right="390"/>
              <w:rPr>
                <w:sz w:val="24"/>
              </w:rPr>
            </w:pPr>
            <w:r>
              <w:rPr>
                <w:spacing w:val="-2"/>
                <w:sz w:val="24"/>
              </w:rPr>
              <w:t>Інструменти комунікації</w:t>
            </w:r>
          </w:p>
        </w:tc>
        <w:tc>
          <w:tcPr>
            <w:tcW w:w="2362" w:type="dxa"/>
          </w:tcPr>
          <w:p>
            <w:pPr>
              <w:pStyle w:val="TableParagraph"/>
              <w:spacing w:line="276" w:lineRule="exact"/>
              <w:ind w:left="105" w:right="162"/>
              <w:rPr>
                <w:sz w:val="24"/>
              </w:rPr>
            </w:pPr>
            <w:r>
              <w:rPr>
                <w:sz w:val="24"/>
              </w:rPr>
              <w:t>Офіційні канали, тендерні</w:t>
            </w:r>
            <w:r>
              <w:rPr>
                <w:spacing w:val="-15"/>
                <w:sz w:val="24"/>
              </w:rPr>
              <w:t> </w:t>
            </w:r>
            <w:r>
              <w:rPr>
                <w:sz w:val="24"/>
              </w:rPr>
              <w:t>платформи</w:t>
            </w:r>
          </w:p>
        </w:tc>
        <w:tc>
          <w:tcPr>
            <w:tcW w:w="2659" w:type="dxa"/>
          </w:tcPr>
          <w:p>
            <w:pPr>
              <w:pStyle w:val="TableParagraph"/>
              <w:spacing w:line="276" w:lineRule="exact"/>
              <w:ind w:left="108" w:right="131"/>
              <w:rPr>
                <w:sz w:val="24"/>
              </w:rPr>
            </w:pPr>
            <w:r>
              <w:rPr>
                <w:sz w:val="24"/>
              </w:rPr>
              <w:t>Соціальні мережі, волонтерські</w:t>
            </w:r>
            <w:r>
              <w:rPr>
                <w:spacing w:val="-15"/>
                <w:sz w:val="24"/>
              </w:rPr>
              <w:t> </w:t>
            </w:r>
            <w:r>
              <w:rPr>
                <w:sz w:val="24"/>
              </w:rPr>
              <w:t>спільноти</w:t>
            </w:r>
          </w:p>
        </w:tc>
        <w:tc>
          <w:tcPr>
            <w:tcW w:w="3029" w:type="dxa"/>
          </w:tcPr>
          <w:p>
            <w:pPr>
              <w:pStyle w:val="TableParagraph"/>
              <w:spacing w:line="276" w:lineRule="exact"/>
              <w:ind w:left="106" w:right="184"/>
              <w:rPr>
                <w:sz w:val="24"/>
              </w:rPr>
            </w:pPr>
            <w:r>
              <w:rPr>
                <w:sz w:val="24"/>
              </w:rPr>
              <w:t>Прямий</w:t>
            </w:r>
            <w:r>
              <w:rPr>
                <w:spacing w:val="-15"/>
                <w:sz w:val="24"/>
              </w:rPr>
              <w:t> </w:t>
            </w:r>
            <w:r>
              <w:rPr>
                <w:sz w:val="24"/>
              </w:rPr>
              <w:t>зворотний</w:t>
            </w:r>
            <w:r>
              <w:rPr>
                <w:spacing w:val="-15"/>
                <w:sz w:val="24"/>
              </w:rPr>
              <w:t> </w:t>
            </w:r>
            <w:r>
              <w:rPr>
                <w:sz w:val="24"/>
              </w:rPr>
              <w:t>зв'язок з командуванням</w:t>
            </w:r>
          </w:p>
        </w:tc>
      </w:tr>
      <w:tr>
        <w:trPr>
          <w:trHeight w:val="1104" w:hRule="atLeast"/>
        </w:trPr>
        <w:tc>
          <w:tcPr>
            <w:tcW w:w="1862" w:type="dxa"/>
          </w:tcPr>
          <w:p>
            <w:pPr>
              <w:pStyle w:val="TableParagraph"/>
              <w:ind w:right="390"/>
              <w:rPr>
                <w:sz w:val="24"/>
              </w:rPr>
            </w:pPr>
            <w:r>
              <w:rPr>
                <w:spacing w:val="-2"/>
                <w:sz w:val="24"/>
              </w:rPr>
              <w:t>Особливості просування</w:t>
            </w:r>
          </w:p>
        </w:tc>
        <w:tc>
          <w:tcPr>
            <w:tcW w:w="2362" w:type="dxa"/>
          </w:tcPr>
          <w:p>
            <w:pPr>
              <w:pStyle w:val="TableParagraph"/>
              <w:spacing w:line="276" w:lineRule="exact"/>
              <w:ind w:left="105" w:right="311"/>
              <w:rPr>
                <w:sz w:val="24"/>
              </w:rPr>
            </w:pPr>
            <w:r>
              <w:rPr>
                <w:spacing w:val="-2"/>
                <w:sz w:val="24"/>
              </w:rPr>
              <w:t>Демонстрація відповідності стандартам, </w:t>
            </w:r>
            <w:r>
              <w:rPr>
                <w:sz w:val="24"/>
              </w:rPr>
              <w:t>сертифікати</w:t>
            </w:r>
            <w:r>
              <w:rPr>
                <w:spacing w:val="-15"/>
                <w:sz w:val="24"/>
              </w:rPr>
              <w:t> </w:t>
            </w:r>
            <w:r>
              <w:rPr>
                <w:sz w:val="24"/>
              </w:rPr>
              <w:t>якості</w:t>
            </w:r>
          </w:p>
        </w:tc>
        <w:tc>
          <w:tcPr>
            <w:tcW w:w="2659" w:type="dxa"/>
          </w:tcPr>
          <w:p>
            <w:pPr>
              <w:pStyle w:val="TableParagraph"/>
              <w:ind w:left="108" w:right="480"/>
              <w:rPr>
                <w:sz w:val="24"/>
              </w:rPr>
            </w:pPr>
            <w:r>
              <w:rPr>
                <w:sz w:val="24"/>
              </w:rPr>
              <w:t>Відгуки</w:t>
            </w:r>
            <w:r>
              <w:rPr>
                <w:spacing w:val="-15"/>
                <w:sz w:val="24"/>
              </w:rPr>
              <w:t> </w:t>
            </w:r>
            <w:r>
              <w:rPr>
                <w:sz w:val="24"/>
              </w:rPr>
              <w:t>військових, рекомендації в </w:t>
            </w:r>
            <w:r>
              <w:rPr>
                <w:spacing w:val="-2"/>
                <w:sz w:val="24"/>
              </w:rPr>
              <w:t>соцмережах</w:t>
            </w:r>
          </w:p>
        </w:tc>
        <w:tc>
          <w:tcPr>
            <w:tcW w:w="3029" w:type="dxa"/>
          </w:tcPr>
          <w:p>
            <w:pPr>
              <w:pStyle w:val="TableParagraph"/>
              <w:ind w:left="106"/>
              <w:rPr>
                <w:sz w:val="24"/>
              </w:rPr>
            </w:pPr>
            <w:r>
              <w:rPr>
                <w:sz w:val="24"/>
              </w:rPr>
              <w:t>Практичні</w:t>
            </w:r>
            <w:r>
              <w:rPr>
                <w:spacing w:val="-15"/>
                <w:sz w:val="24"/>
              </w:rPr>
              <w:t> </w:t>
            </w:r>
            <w:r>
              <w:rPr>
                <w:sz w:val="24"/>
              </w:rPr>
              <w:t>демонстрації</w:t>
            </w:r>
            <w:r>
              <w:rPr>
                <w:spacing w:val="-15"/>
                <w:sz w:val="24"/>
              </w:rPr>
              <w:t> </w:t>
            </w:r>
            <w:r>
              <w:rPr>
                <w:sz w:val="24"/>
              </w:rPr>
              <w:t>та польові тести</w:t>
            </w:r>
          </w:p>
        </w:tc>
      </w:tr>
      <w:tr>
        <w:trPr>
          <w:trHeight w:val="827" w:hRule="atLeast"/>
        </w:trPr>
        <w:tc>
          <w:tcPr>
            <w:tcW w:w="1862" w:type="dxa"/>
          </w:tcPr>
          <w:p>
            <w:pPr>
              <w:pStyle w:val="TableParagraph"/>
              <w:spacing w:line="275" w:lineRule="exact"/>
              <w:ind w:left="5" w:right="29"/>
              <w:jc w:val="center"/>
              <w:rPr>
                <w:sz w:val="24"/>
              </w:rPr>
            </w:pPr>
            <w:r>
              <w:rPr>
                <w:sz w:val="24"/>
              </w:rPr>
              <w:t>Цінові</w:t>
            </w:r>
            <w:r>
              <w:rPr>
                <w:spacing w:val="-2"/>
                <w:sz w:val="24"/>
              </w:rPr>
              <w:t> стратегії</w:t>
            </w:r>
          </w:p>
        </w:tc>
        <w:tc>
          <w:tcPr>
            <w:tcW w:w="2362" w:type="dxa"/>
          </w:tcPr>
          <w:p>
            <w:pPr>
              <w:pStyle w:val="TableParagraph"/>
              <w:ind w:left="105" w:right="196"/>
              <w:rPr>
                <w:sz w:val="24"/>
              </w:rPr>
            </w:pPr>
            <w:r>
              <w:rPr>
                <w:spacing w:val="-2"/>
                <w:sz w:val="24"/>
              </w:rPr>
              <w:t>Конкурентні </w:t>
            </w:r>
            <w:r>
              <w:rPr>
                <w:sz w:val="24"/>
              </w:rPr>
              <w:t>тендерні</w:t>
            </w:r>
            <w:r>
              <w:rPr>
                <w:spacing w:val="-15"/>
                <w:sz w:val="24"/>
              </w:rPr>
              <w:t> </w:t>
            </w:r>
            <w:r>
              <w:rPr>
                <w:sz w:val="24"/>
              </w:rPr>
              <w:t>пропозиції</w:t>
            </w:r>
          </w:p>
        </w:tc>
        <w:tc>
          <w:tcPr>
            <w:tcW w:w="2659" w:type="dxa"/>
          </w:tcPr>
          <w:p>
            <w:pPr>
              <w:pStyle w:val="TableParagraph"/>
              <w:spacing w:line="276" w:lineRule="exact"/>
              <w:ind w:left="108" w:right="464"/>
              <w:rPr>
                <w:sz w:val="24"/>
              </w:rPr>
            </w:pPr>
            <w:r>
              <w:rPr>
                <w:sz w:val="24"/>
              </w:rPr>
              <w:t>Економічні</w:t>
            </w:r>
            <w:r>
              <w:rPr>
                <w:spacing w:val="-15"/>
                <w:sz w:val="24"/>
              </w:rPr>
              <w:t> </w:t>
            </w:r>
            <w:r>
              <w:rPr>
                <w:sz w:val="24"/>
              </w:rPr>
              <w:t>рішення для швидкого </w:t>
            </w:r>
            <w:r>
              <w:rPr>
                <w:spacing w:val="-2"/>
                <w:sz w:val="24"/>
              </w:rPr>
              <w:t>постачання</w:t>
            </w:r>
          </w:p>
        </w:tc>
        <w:tc>
          <w:tcPr>
            <w:tcW w:w="3029" w:type="dxa"/>
          </w:tcPr>
          <w:p>
            <w:pPr>
              <w:pStyle w:val="TableParagraph"/>
              <w:ind w:left="106"/>
              <w:rPr>
                <w:sz w:val="24"/>
              </w:rPr>
            </w:pPr>
            <w:r>
              <w:rPr>
                <w:sz w:val="24"/>
              </w:rPr>
              <w:t>Вартість</w:t>
            </w:r>
            <w:r>
              <w:rPr>
                <w:spacing w:val="-12"/>
                <w:sz w:val="24"/>
              </w:rPr>
              <w:t> </w:t>
            </w:r>
            <w:r>
              <w:rPr>
                <w:sz w:val="24"/>
              </w:rPr>
              <w:t>не</w:t>
            </w:r>
            <w:r>
              <w:rPr>
                <w:spacing w:val="-14"/>
                <w:sz w:val="24"/>
              </w:rPr>
              <w:t> </w:t>
            </w:r>
            <w:r>
              <w:rPr>
                <w:sz w:val="24"/>
              </w:rPr>
              <w:t>є</w:t>
            </w:r>
            <w:r>
              <w:rPr>
                <w:spacing w:val="-14"/>
                <w:sz w:val="24"/>
              </w:rPr>
              <w:t> </w:t>
            </w:r>
            <w:r>
              <w:rPr>
                <w:sz w:val="24"/>
              </w:rPr>
              <w:t>пріоритетом, головне — якість</w:t>
            </w:r>
          </w:p>
        </w:tc>
      </w:tr>
      <w:tr>
        <w:trPr>
          <w:trHeight w:val="552" w:hRule="atLeast"/>
        </w:trPr>
        <w:tc>
          <w:tcPr>
            <w:tcW w:w="1862" w:type="dxa"/>
          </w:tcPr>
          <w:p>
            <w:pPr>
              <w:pStyle w:val="TableParagraph"/>
              <w:spacing w:line="270" w:lineRule="atLeast"/>
              <w:ind w:right="390"/>
              <w:rPr>
                <w:sz w:val="24"/>
              </w:rPr>
            </w:pPr>
            <w:r>
              <w:rPr>
                <w:sz w:val="24"/>
              </w:rPr>
              <w:t>Адаптація</w:t>
            </w:r>
            <w:r>
              <w:rPr>
                <w:spacing w:val="-15"/>
                <w:sz w:val="24"/>
              </w:rPr>
              <w:t> </w:t>
            </w:r>
            <w:r>
              <w:rPr>
                <w:sz w:val="24"/>
              </w:rPr>
              <w:t>до </w:t>
            </w:r>
            <w:r>
              <w:rPr>
                <w:spacing w:val="-4"/>
                <w:sz w:val="24"/>
              </w:rPr>
              <w:t>змін</w:t>
            </w:r>
          </w:p>
        </w:tc>
        <w:tc>
          <w:tcPr>
            <w:tcW w:w="2362" w:type="dxa"/>
          </w:tcPr>
          <w:p>
            <w:pPr>
              <w:pStyle w:val="TableParagraph"/>
              <w:spacing w:line="270" w:lineRule="atLeast"/>
              <w:ind w:left="105" w:right="162"/>
              <w:rPr>
                <w:sz w:val="24"/>
              </w:rPr>
            </w:pPr>
            <w:r>
              <w:rPr>
                <w:spacing w:val="-2"/>
                <w:sz w:val="24"/>
              </w:rPr>
              <w:t>Повільна, бюрократична</w:t>
            </w:r>
          </w:p>
        </w:tc>
        <w:tc>
          <w:tcPr>
            <w:tcW w:w="2659" w:type="dxa"/>
          </w:tcPr>
          <w:p>
            <w:pPr>
              <w:pStyle w:val="TableParagraph"/>
              <w:spacing w:line="270" w:lineRule="atLeast"/>
              <w:ind w:left="108" w:right="131"/>
              <w:rPr>
                <w:sz w:val="24"/>
              </w:rPr>
            </w:pPr>
            <w:r>
              <w:rPr>
                <w:sz w:val="24"/>
              </w:rPr>
              <w:t>Швидка</w:t>
            </w:r>
            <w:r>
              <w:rPr>
                <w:spacing w:val="-15"/>
                <w:sz w:val="24"/>
              </w:rPr>
              <w:t> </w:t>
            </w:r>
            <w:r>
              <w:rPr>
                <w:sz w:val="24"/>
              </w:rPr>
              <w:t>адаптація</w:t>
            </w:r>
            <w:r>
              <w:rPr>
                <w:spacing w:val="-15"/>
                <w:sz w:val="24"/>
              </w:rPr>
              <w:t> </w:t>
            </w:r>
            <w:r>
              <w:rPr>
                <w:sz w:val="24"/>
              </w:rPr>
              <w:t>під потреби фронту</w:t>
            </w:r>
          </w:p>
        </w:tc>
        <w:tc>
          <w:tcPr>
            <w:tcW w:w="3029" w:type="dxa"/>
          </w:tcPr>
          <w:p>
            <w:pPr>
              <w:pStyle w:val="TableParagraph"/>
              <w:spacing w:line="270" w:lineRule="atLeast"/>
              <w:ind w:left="106" w:right="184"/>
              <w:rPr>
                <w:sz w:val="24"/>
              </w:rPr>
            </w:pPr>
            <w:r>
              <w:rPr>
                <w:sz w:val="24"/>
              </w:rPr>
              <w:t>Швидка,</w:t>
            </w:r>
            <w:r>
              <w:rPr>
                <w:spacing w:val="-15"/>
                <w:sz w:val="24"/>
              </w:rPr>
              <w:t> </w:t>
            </w:r>
            <w:r>
              <w:rPr>
                <w:sz w:val="24"/>
              </w:rPr>
              <w:t>на</w:t>
            </w:r>
            <w:r>
              <w:rPr>
                <w:spacing w:val="-15"/>
                <w:sz w:val="24"/>
              </w:rPr>
              <w:t> </w:t>
            </w:r>
            <w:r>
              <w:rPr>
                <w:sz w:val="24"/>
              </w:rPr>
              <w:t>основі польових умов</w:t>
            </w:r>
          </w:p>
        </w:tc>
      </w:tr>
      <w:tr>
        <w:trPr>
          <w:trHeight w:val="1103" w:hRule="atLeast"/>
        </w:trPr>
        <w:tc>
          <w:tcPr>
            <w:tcW w:w="1862" w:type="dxa"/>
          </w:tcPr>
          <w:p>
            <w:pPr>
              <w:pStyle w:val="TableParagraph"/>
              <w:ind w:right="235"/>
              <w:rPr>
                <w:sz w:val="24"/>
              </w:rPr>
            </w:pPr>
            <w:r>
              <w:rPr>
                <w:sz w:val="24"/>
              </w:rPr>
              <w:t>Мотивація</w:t>
            </w:r>
            <w:r>
              <w:rPr>
                <w:spacing w:val="-15"/>
                <w:sz w:val="24"/>
              </w:rPr>
              <w:t> </w:t>
            </w:r>
            <w:r>
              <w:rPr>
                <w:sz w:val="24"/>
              </w:rPr>
              <w:t>для </w:t>
            </w:r>
            <w:r>
              <w:rPr>
                <w:spacing w:val="-2"/>
                <w:sz w:val="24"/>
              </w:rPr>
              <w:t>закупівель</w:t>
            </w:r>
          </w:p>
        </w:tc>
        <w:tc>
          <w:tcPr>
            <w:tcW w:w="2362" w:type="dxa"/>
          </w:tcPr>
          <w:p>
            <w:pPr>
              <w:pStyle w:val="TableParagraph"/>
              <w:spacing w:line="276" w:lineRule="exact"/>
              <w:ind w:left="105" w:right="96"/>
              <w:rPr>
                <w:sz w:val="24"/>
              </w:rPr>
            </w:pPr>
            <w:r>
              <w:rPr>
                <w:spacing w:val="-2"/>
                <w:sz w:val="24"/>
              </w:rPr>
              <w:t>Максимальна </w:t>
            </w:r>
            <w:r>
              <w:rPr>
                <w:sz w:val="24"/>
              </w:rPr>
              <w:t>ефективність</w:t>
            </w:r>
            <w:r>
              <w:rPr>
                <w:spacing w:val="-15"/>
                <w:sz w:val="24"/>
              </w:rPr>
              <w:t> </w:t>
            </w:r>
            <w:r>
              <w:rPr>
                <w:sz w:val="24"/>
              </w:rPr>
              <w:t>витрат, </w:t>
            </w:r>
            <w:r>
              <w:rPr>
                <w:spacing w:val="-2"/>
                <w:sz w:val="24"/>
              </w:rPr>
              <w:t>довгострокова експлуатація</w:t>
            </w:r>
          </w:p>
        </w:tc>
        <w:tc>
          <w:tcPr>
            <w:tcW w:w="2659" w:type="dxa"/>
          </w:tcPr>
          <w:p>
            <w:pPr>
              <w:pStyle w:val="TableParagraph"/>
              <w:ind w:left="108" w:right="131"/>
              <w:rPr>
                <w:sz w:val="24"/>
              </w:rPr>
            </w:pPr>
            <w:r>
              <w:rPr>
                <w:sz w:val="24"/>
              </w:rPr>
              <w:t>Швидке</w:t>
            </w:r>
            <w:r>
              <w:rPr>
                <w:spacing w:val="-15"/>
                <w:sz w:val="24"/>
              </w:rPr>
              <w:t> </w:t>
            </w:r>
            <w:r>
              <w:rPr>
                <w:sz w:val="24"/>
              </w:rPr>
              <w:t>задоволення нагальних потреб</w:t>
            </w:r>
          </w:p>
        </w:tc>
        <w:tc>
          <w:tcPr>
            <w:tcW w:w="3029" w:type="dxa"/>
          </w:tcPr>
          <w:p>
            <w:pPr>
              <w:pStyle w:val="TableParagraph"/>
              <w:ind w:left="106"/>
              <w:rPr>
                <w:sz w:val="24"/>
              </w:rPr>
            </w:pPr>
            <w:r>
              <w:rPr>
                <w:sz w:val="24"/>
              </w:rPr>
              <w:t>Нагальна потреба в ефективності</w:t>
            </w:r>
            <w:r>
              <w:rPr>
                <w:spacing w:val="-12"/>
                <w:sz w:val="24"/>
              </w:rPr>
              <w:t> </w:t>
            </w:r>
            <w:r>
              <w:rPr>
                <w:sz w:val="24"/>
              </w:rPr>
              <w:t>на</w:t>
            </w:r>
            <w:r>
              <w:rPr>
                <w:spacing w:val="-15"/>
                <w:sz w:val="24"/>
              </w:rPr>
              <w:t> </w:t>
            </w:r>
            <w:r>
              <w:rPr>
                <w:sz w:val="24"/>
              </w:rPr>
              <w:t>полі</w:t>
            </w:r>
            <w:r>
              <w:rPr>
                <w:spacing w:val="-13"/>
                <w:sz w:val="24"/>
              </w:rPr>
              <w:t> </w:t>
            </w:r>
            <w:r>
              <w:rPr>
                <w:sz w:val="24"/>
              </w:rPr>
              <w:t>бою</w:t>
            </w:r>
          </w:p>
        </w:tc>
      </w:tr>
    </w:tbl>
    <w:p>
      <w:pPr>
        <w:spacing w:before="2"/>
        <w:ind w:left="709" w:right="0" w:firstLine="0"/>
        <w:jc w:val="left"/>
        <w:rPr>
          <w:i/>
          <w:sz w:val="24"/>
        </w:rPr>
      </w:pPr>
      <w:r>
        <w:rPr>
          <w:i/>
          <w:sz w:val="24"/>
        </w:rPr>
        <w:t>Сформовано</w:t>
      </w:r>
      <w:r>
        <w:rPr>
          <w:i/>
          <w:spacing w:val="10"/>
          <w:sz w:val="24"/>
        </w:rPr>
        <w:t> </w:t>
      </w:r>
      <w:r>
        <w:rPr>
          <w:i/>
          <w:spacing w:val="-2"/>
          <w:sz w:val="24"/>
        </w:rPr>
        <w:t>автором</w:t>
      </w:r>
    </w:p>
    <w:p>
      <w:pPr>
        <w:pStyle w:val="BodyText"/>
        <w:ind w:left="0" w:firstLine="0"/>
        <w:jc w:val="left"/>
        <w:rPr>
          <w:i/>
          <w:sz w:val="24"/>
        </w:rPr>
      </w:pPr>
    </w:p>
    <w:p>
      <w:pPr>
        <w:pStyle w:val="BodyText"/>
        <w:spacing w:before="71"/>
        <w:ind w:left="0" w:firstLine="0"/>
        <w:jc w:val="left"/>
        <w:rPr>
          <w:i/>
          <w:sz w:val="24"/>
        </w:rPr>
      </w:pPr>
    </w:p>
    <w:p>
      <w:pPr>
        <w:pStyle w:val="BodyText"/>
        <w:spacing w:line="360" w:lineRule="auto"/>
        <w:ind w:right="136"/>
      </w:pPr>
      <w:r>
        <w:rPr/>
        <w:t>Детальний структурний аналіз споживачів на ринку військово-медичної продукції в Україні показує, що кожен сегмент має свої унікальні потреби та мотиваційні фактори. На основі вищеописаних сегментів споживачів можна побудувати сітку сегментації ринку, яка враховує специфіку кожної групи, що відображена в таблиці Д.2:</w:t>
      </w:r>
    </w:p>
    <w:p>
      <w:pPr>
        <w:pStyle w:val="BodyText"/>
        <w:spacing w:before="160"/>
        <w:ind w:left="0" w:firstLine="0"/>
        <w:jc w:val="left"/>
      </w:pPr>
    </w:p>
    <w:p>
      <w:pPr>
        <w:pStyle w:val="BodyText"/>
        <w:ind w:left="709" w:firstLine="0"/>
        <w:jc w:val="left"/>
      </w:pPr>
      <w:r>
        <w:rPr/>
        <w:t>Таблиця</w:t>
      </w:r>
      <w:r>
        <w:rPr>
          <w:spacing w:val="-8"/>
        </w:rPr>
        <w:t> </w:t>
      </w:r>
      <w:r>
        <w:rPr/>
        <w:t>Д.2</w:t>
      </w:r>
      <w:r>
        <w:rPr>
          <w:spacing w:val="-5"/>
        </w:rPr>
        <w:t> </w:t>
      </w:r>
      <w:r>
        <w:rPr/>
        <w:t>–</w:t>
      </w:r>
      <w:r>
        <w:rPr>
          <w:spacing w:val="-4"/>
        </w:rPr>
        <w:t> </w:t>
      </w:r>
      <w:r>
        <w:rPr/>
        <w:t>Сітка</w:t>
      </w:r>
      <w:r>
        <w:rPr>
          <w:spacing w:val="-8"/>
        </w:rPr>
        <w:t> </w:t>
      </w:r>
      <w:r>
        <w:rPr/>
        <w:t>сегментації</w:t>
      </w:r>
      <w:r>
        <w:rPr>
          <w:spacing w:val="-7"/>
        </w:rPr>
        <w:t> </w:t>
      </w:r>
      <w:r>
        <w:rPr/>
        <w:t>ринку</w:t>
      </w:r>
      <w:r>
        <w:rPr>
          <w:spacing w:val="-4"/>
        </w:rPr>
        <w:t> </w:t>
      </w:r>
      <w:r>
        <w:rPr/>
        <w:t>військово-медичної</w:t>
      </w:r>
      <w:r>
        <w:rPr>
          <w:spacing w:val="-4"/>
        </w:rPr>
        <w:t> </w:t>
      </w:r>
      <w:r>
        <w:rPr>
          <w:spacing w:val="-2"/>
        </w:rPr>
        <w:t>продукції</w:t>
      </w:r>
    </w:p>
    <w:p>
      <w:pPr>
        <w:pStyle w:val="BodyText"/>
        <w:spacing w:before="10" w:after="1"/>
        <w:ind w:left="0" w:firstLine="0"/>
        <w:jc w:val="left"/>
        <w:rPr>
          <w:sz w:val="13"/>
        </w:rPr>
      </w:pPr>
    </w:p>
    <w:tbl>
      <w:tblPr>
        <w:tblW w:w="0" w:type="auto"/>
        <w:jc w:val="left"/>
        <w:tblInd w:w="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2127"/>
        <w:gridCol w:w="2268"/>
        <w:gridCol w:w="1702"/>
        <w:gridCol w:w="2119"/>
      </w:tblGrid>
      <w:tr>
        <w:trPr>
          <w:trHeight w:val="552" w:hRule="atLeast"/>
        </w:trPr>
        <w:tc>
          <w:tcPr>
            <w:tcW w:w="1697" w:type="dxa"/>
          </w:tcPr>
          <w:p>
            <w:pPr>
              <w:pStyle w:val="TableParagraph"/>
              <w:spacing w:before="138"/>
              <w:ind w:left="9" w:right="1"/>
              <w:jc w:val="center"/>
              <w:rPr>
                <w:sz w:val="24"/>
              </w:rPr>
            </w:pPr>
            <w:r>
              <w:rPr>
                <w:spacing w:val="-2"/>
                <w:sz w:val="24"/>
              </w:rPr>
              <w:t>Сегмент</w:t>
            </w:r>
          </w:p>
        </w:tc>
        <w:tc>
          <w:tcPr>
            <w:tcW w:w="2127" w:type="dxa"/>
          </w:tcPr>
          <w:p>
            <w:pPr>
              <w:pStyle w:val="TableParagraph"/>
              <w:spacing w:before="138"/>
              <w:ind w:left="198"/>
              <w:rPr>
                <w:sz w:val="24"/>
              </w:rPr>
            </w:pPr>
            <w:r>
              <w:rPr>
                <w:sz w:val="24"/>
              </w:rPr>
              <w:t>Основні</w:t>
            </w:r>
            <w:r>
              <w:rPr>
                <w:spacing w:val="-4"/>
                <w:sz w:val="24"/>
              </w:rPr>
              <w:t> </w:t>
            </w:r>
            <w:r>
              <w:rPr>
                <w:spacing w:val="-2"/>
                <w:sz w:val="24"/>
              </w:rPr>
              <w:t>потреби</w:t>
            </w:r>
          </w:p>
        </w:tc>
        <w:tc>
          <w:tcPr>
            <w:tcW w:w="2268" w:type="dxa"/>
          </w:tcPr>
          <w:p>
            <w:pPr>
              <w:pStyle w:val="TableParagraph"/>
              <w:spacing w:before="138"/>
              <w:ind w:left="587"/>
              <w:rPr>
                <w:sz w:val="24"/>
              </w:rPr>
            </w:pPr>
            <w:r>
              <w:rPr>
                <w:spacing w:val="-2"/>
                <w:sz w:val="24"/>
              </w:rPr>
              <w:t>Мотивація</w:t>
            </w:r>
          </w:p>
        </w:tc>
        <w:tc>
          <w:tcPr>
            <w:tcW w:w="1702" w:type="dxa"/>
          </w:tcPr>
          <w:p>
            <w:pPr>
              <w:pStyle w:val="TableParagraph"/>
              <w:spacing w:line="276" w:lineRule="exact"/>
              <w:ind w:left="491" w:hanging="195"/>
              <w:rPr>
                <w:sz w:val="24"/>
              </w:rPr>
            </w:pPr>
            <w:r>
              <w:rPr>
                <w:spacing w:val="-2"/>
                <w:sz w:val="24"/>
              </w:rPr>
              <w:t>Ухвалення рішень</w:t>
            </w:r>
          </w:p>
        </w:tc>
        <w:tc>
          <w:tcPr>
            <w:tcW w:w="2119" w:type="dxa"/>
          </w:tcPr>
          <w:p>
            <w:pPr>
              <w:pStyle w:val="TableParagraph"/>
              <w:spacing w:before="138"/>
              <w:ind w:left="228"/>
              <w:rPr>
                <w:sz w:val="24"/>
              </w:rPr>
            </w:pPr>
            <w:r>
              <w:rPr>
                <w:sz w:val="24"/>
              </w:rPr>
              <w:t>Цінова</w:t>
            </w:r>
            <w:r>
              <w:rPr>
                <w:spacing w:val="-6"/>
                <w:sz w:val="24"/>
              </w:rPr>
              <w:t> </w:t>
            </w:r>
            <w:r>
              <w:rPr>
                <w:spacing w:val="-2"/>
                <w:sz w:val="24"/>
              </w:rPr>
              <w:t>політика</w:t>
            </w:r>
          </w:p>
        </w:tc>
      </w:tr>
      <w:tr>
        <w:trPr>
          <w:trHeight w:val="827" w:hRule="atLeast"/>
        </w:trPr>
        <w:tc>
          <w:tcPr>
            <w:tcW w:w="1697" w:type="dxa"/>
          </w:tcPr>
          <w:p>
            <w:pPr>
              <w:pStyle w:val="TableParagraph"/>
              <w:spacing w:before="138"/>
              <w:ind w:left="383" w:right="350" w:hanging="22"/>
              <w:rPr>
                <w:sz w:val="24"/>
              </w:rPr>
            </w:pPr>
            <w:r>
              <w:rPr>
                <w:spacing w:val="-2"/>
                <w:sz w:val="24"/>
              </w:rPr>
              <w:t>Державні установи</w:t>
            </w:r>
          </w:p>
        </w:tc>
        <w:tc>
          <w:tcPr>
            <w:tcW w:w="2127" w:type="dxa"/>
          </w:tcPr>
          <w:p>
            <w:pPr>
              <w:pStyle w:val="TableParagraph"/>
              <w:spacing w:before="1"/>
              <w:ind w:right="114"/>
              <w:rPr>
                <w:sz w:val="24"/>
              </w:rPr>
            </w:pPr>
            <w:r>
              <w:rPr>
                <w:spacing w:val="-2"/>
                <w:sz w:val="24"/>
              </w:rPr>
              <w:t>Стандартизовані </w:t>
            </w:r>
            <w:r>
              <w:rPr>
                <w:sz w:val="24"/>
              </w:rPr>
              <w:t>медичні засоби</w:t>
            </w:r>
          </w:p>
        </w:tc>
        <w:tc>
          <w:tcPr>
            <w:tcW w:w="2268" w:type="dxa"/>
          </w:tcPr>
          <w:p>
            <w:pPr>
              <w:pStyle w:val="TableParagraph"/>
              <w:spacing w:before="1"/>
              <w:rPr>
                <w:sz w:val="24"/>
              </w:rPr>
            </w:pPr>
            <w:r>
              <w:rPr>
                <w:spacing w:val="-2"/>
                <w:sz w:val="24"/>
              </w:rPr>
              <w:t>Безпека,</w:t>
            </w:r>
          </w:p>
          <w:p>
            <w:pPr>
              <w:pStyle w:val="TableParagraph"/>
              <w:spacing w:line="274" w:lineRule="exact"/>
              <w:rPr>
                <w:sz w:val="24"/>
              </w:rPr>
            </w:pPr>
            <w:r>
              <w:rPr>
                <w:spacing w:val="-2"/>
                <w:sz w:val="24"/>
              </w:rPr>
              <w:t>відповідність стандартам</w:t>
            </w:r>
          </w:p>
        </w:tc>
        <w:tc>
          <w:tcPr>
            <w:tcW w:w="1702" w:type="dxa"/>
          </w:tcPr>
          <w:p>
            <w:pPr>
              <w:pStyle w:val="TableParagraph"/>
              <w:spacing w:before="1"/>
              <w:rPr>
                <w:sz w:val="24"/>
              </w:rPr>
            </w:pPr>
            <w:r>
              <w:rPr>
                <w:spacing w:val="-2"/>
                <w:sz w:val="24"/>
              </w:rPr>
              <w:t>Тендери,</w:t>
            </w:r>
          </w:p>
          <w:p>
            <w:pPr>
              <w:pStyle w:val="TableParagraph"/>
              <w:spacing w:line="274" w:lineRule="exact"/>
              <w:rPr>
                <w:sz w:val="24"/>
              </w:rPr>
            </w:pPr>
            <w:r>
              <w:rPr>
                <w:spacing w:val="-2"/>
                <w:sz w:val="24"/>
              </w:rPr>
              <w:t>раціональний підхід</w:t>
            </w:r>
          </w:p>
        </w:tc>
        <w:tc>
          <w:tcPr>
            <w:tcW w:w="2119" w:type="dxa"/>
          </w:tcPr>
          <w:p>
            <w:pPr>
              <w:pStyle w:val="TableParagraph"/>
              <w:spacing w:before="1"/>
              <w:ind w:left="108"/>
              <w:rPr>
                <w:sz w:val="24"/>
              </w:rPr>
            </w:pPr>
            <w:r>
              <w:rPr>
                <w:spacing w:val="-2"/>
                <w:sz w:val="24"/>
              </w:rPr>
              <w:t>Оптимальне</w:t>
            </w:r>
          </w:p>
          <w:p>
            <w:pPr>
              <w:pStyle w:val="TableParagraph"/>
              <w:spacing w:line="274" w:lineRule="exact"/>
              <w:ind w:left="108" w:right="372"/>
              <w:rPr>
                <w:sz w:val="24"/>
              </w:rPr>
            </w:pPr>
            <w:r>
              <w:rPr>
                <w:spacing w:val="-2"/>
                <w:sz w:val="24"/>
              </w:rPr>
              <w:t>співвідношення </w:t>
            </w:r>
            <w:r>
              <w:rPr>
                <w:sz w:val="24"/>
              </w:rPr>
              <w:t>ціни та якості</w:t>
            </w:r>
          </w:p>
        </w:tc>
      </w:tr>
      <w:tr>
        <w:trPr>
          <w:trHeight w:val="1106" w:hRule="atLeast"/>
        </w:trPr>
        <w:tc>
          <w:tcPr>
            <w:tcW w:w="1697" w:type="dxa"/>
          </w:tcPr>
          <w:p>
            <w:pPr>
              <w:pStyle w:val="TableParagraph"/>
              <w:spacing w:before="1"/>
              <w:ind w:left="0"/>
              <w:rPr>
                <w:sz w:val="24"/>
              </w:rPr>
            </w:pPr>
          </w:p>
          <w:p>
            <w:pPr>
              <w:pStyle w:val="TableParagraph"/>
              <w:ind w:left="295" w:hanging="140"/>
              <w:rPr>
                <w:sz w:val="24"/>
              </w:rPr>
            </w:pPr>
            <w:r>
              <w:rPr>
                <w:spacing w:val="-2"/>
                <w:sz w:val="24"/>
              </w:rPr>
              <w:t>Волонтерські організації</w:t>
            </w:r>
          </w:p>
        </w:tc>
        <w:tc>
          <w:tcPr>
            <w:tcW w:w="2127" w:type="dxa"/>
          </w:tcPr>
          <w:p>
            <w:pPr>
              <w:pStyle w:val="TableParagraph"/>
              <w:spacing w:before="1"/>
              <w:ind w:right="114"/>
              <w:rPr>
                <w:sz w:val="24"/>
              </w:rPr>
            </w:pPr>
            <w:r>
              <w:rPr>
                <w:spacing w:val="-2"/>
                <w:sz w:val="24"/>
              </w:rPr>
              <w:t>Мобільність, доступність продукції</w:t>
            </w:r>
          </w:p>
        </w:tc>
        <w:tc>
          <w:tcPr>
            <w:tcW w:w="2268" w:type="dxa"/>
          </w:tcPr>
          <w:p>
            <w:pPr>
              <w:pStyle w:val="TableParagraph"/>
              <w:spacing w:before="1"/>
              <w:rPr>
                <w:sz w:val="24"/>
              </w:rPr>
            </w:pPr>
            <w:r>
              <w:rPr>
                <w:sz w:val="24"/>
              </w:rPr>
              <w:t>Швидка</w:t>
            </w:r>
            <w:r>
              <w:rPr>
                <w:spacing w:val="-15"/>
                <w:sz w:val="24"/>
              </w:rPr>
              <w:t> </w:t>
            </w:r>
            <w:r>
              <w:rPr>
                <w:sz w:val="24"/>
              </w:rPr>
              <w:t>реакція</w:t>
            </w:r>
            <w:r>
              <w:rPr>
                <w:spacing w:val="-15"/>
                <w:sz w:val="24"/>
              </w:rPr>
              <w:t> </w:t>
            </w:r>
            <w:r>
              <w:rPr>
                <w:sz w:val="24"/>
              </w:rPr>
              <w:t>на потреби,</w:t>
            </w:r>
            <w:r>
              <w:rPr>
                <w:spacing w:val="-5"/>
                <w:sz w:val="24"/>
              </w:rPr>
              <w:t> </w:t>
            </w:r>
            <w:r>
              <w:rPr>
                <w:spacing w:val="-2"/>
                <w:sz w:val="24"/>
              </w:rPr>
              <w:t>гнучкість</w:t>
            </w:r>
          </w:p>
        </w:tc>
        <w:tc>
          <w:tcPr>
            <w:tcW w:w="1702" w:type="dxa"/>
          </w:tcPr>
          <w:p>
            <w:pPr>
              <w:pStyle w:val="TableParagraph"/>
              <w:spacing w:before="1"/>
              <w:ind w:right="297"/>
              <w:rPr>
                <w:sz w:val="24"/>
              </w:rPr>
            </w:pPr>
            <w:r>
              <w:rPr>
                <w:spacing w:val="-2"/>
                <w:sz w:val="24"/>
              </w:rPr>
              <w:t>Швидка </w:t>
            </w:r>
            <w:r>
              <w:rPr>
                <w:sz w:val="24"/>
              </w:rPr>
              <w:t>адаптація</w:t>
            </w:r>
            <w:r>
              <w:rPr>
                <w:spacing w:val="-15"/>
                <w:sz w:val="24"/>
              </w:rPr>
              <w:t> </w:t>
            </w:r>
            <w:r>
              <w:rPr>
                <w:sz w:val="24"/>
              </w:rPr>
              <w:t>до </w:t>
            </w:r>
            <w:r>
              <w:rPr>
                <w:spacing w:val="-4"/>
                <w:sz w:val="24"/>
              </w:rPr>
              <w:t>умов</w:t>
            </w:r>
          </w:p>
        </w:tc>
        <w:tc>
          <w:tcPr>
            <w:tcW w:w="2119" w:type="dxa"/>
          </w:tcPr>
          <w:p>
            <w:pPr>
              <w:pStyle w:val="TableParagraph"/>
              <w:spacing w:line="270" w:lineRule="atLeast"/>
              <w:ind w:left="108" w:right="169"/>
              <w:rPr>
                <w:sz w:val="24"/>
              </w:rPr>
            </w:pPr>
            <w:r>
              <w:rPr>
                <w:spacing w:val="-2"/>
                <w:sz w:val="24"/>
              </w:rPr>
              <w:t>Економічні рішення, оптимізація витрат</w:t>
            </w:r>
          </w:p>
        </w:tc>
      </w:tr>
      <w:tr>
        <w:trPr>
          <w:trHeight w:val="827" w:hRule="atLeast"/>
        </w:trPr>
        <w:tc>
          <w:tcPr>
            <w:tcW w:w="1697" w:type="dxa"/>
          </w:tcPr>
          <w:p>
            <w:pPr>
              <w:pStyle w:val="TableParagraph"/>
              <w:spacing w:before="275"/>
              <w:ind w:left="9"/>
              <w:jc w:val="center"/>
              <w:rPr>
                <w:sz w:val="24"/>
              </w:rPr>
            </w:pPr>
            <w:r>
              <w:rPr>
                <w:spacing w:val="-2"/>
                <w:sz w:val="24"/>
              </w:rPr>
              <w:t>Військові</w:t>
            </w:r>
          </w:p>
        </w:tc>
        <w:tc>
          <w:tcPr>
            <w:tcW w:w="2127" w:type="dxa"/>
          </w:tcPr>
          <w:p>
            <w:pPr>
              <w:pStyle w:val="TableParagraph"/>
              <w:spacing w:line="276" w:lineRule="exact"/>
              <w:ind w:right="114"/>
              <w:rPr>
                <w:sz w:val="24"/>
              </w:rPr>
            </w:pPr>
            <w:r>
              <w:rPr>
                <w:sz w:val="24"/>
              </w:rPr>
              <w:t>Практичні та надійні рішення для</w:t>
            </w:r>
            <w:r>
              <w:rPr>
                <w:spacing w:val="-15"/>
                <w:sz w:val="24"/>
              </w:rPr>
              <w:t> </w:t>
            </w:r>
            <w:r>
              <w:rPr>
                <w:sz w:val="24"/>
              </w:rPr>
              <w:t>бойових</w:t>
            </w:r>
            <w:r>
              <w:rPr>
                <w:spacing w:val="-15"/>
                <w:sz w:val="24"/>
              </w:rPr>
              <w:t> </w:t>
            </w:r>
            <w:r>
              <w:rPr>
                <w:sz w:val="24"/>
              </w:rPr>
              <w:t>умов</w:t>
            </w:r>
          </w:p>
        </w:tc>
        <w:tc>
          <w:tcPr>
            <w:tcW w:w="2268" w:type="dxa"/>
          </w:tcPr>
          <w:p>
            <w:pPr>
              <w:pStyle w:val="TableParagraph"/>
              <w:spacing w:line="276" w:lineRule="exact"/>
              <w:ind w:right="54"/>
              <w:rPr>
                <w:sz w:val="24"/>
              </w:rPr>
            </w:pPr>
            <w:r>
              <w:rPr>
                <w:spacing w:val="-2"/>
                <w:sz w:val="24"/>
              </w:rPr>
              <w:t>Мобільність, легкість використання</w:t>
            </w:r>
          </w:p>
        </w:tc>
        <w:tc>
          <w:tcPr>
            <w:tcW w:w="1702" w:type="dxa"/>
          </w:tcPr>
          <w:p>
            <w:pPr>
              <w:pStyle w:val="TableParagraph"/>
              <w:spacing w:line="276" w:lineRule="exact"/>
              <w:ind w:right="254"/>
              <w:rPr>
                <w:sz w:val="24"/>
              </w:rPr>
            </w:pPr>
            <w:r>
              <w:rPr>
                <w:sz w:val="24"/>
              </w:rPr>
              <w:t>Запити</w:t>
            </w:r>
            <w:r>
              <w:rPr>
                <w:spacing w:val="-15"/>
                <w:sz w:val="24"/>
              </w:rPr>
              <w:t> </w:t>
            </w:r>
            <w:r>
              <w:rPr>
                <w:sz w:val="24"/>
              </w:rPr>
              <w:t>через </w:t>
            </w:r>
            <w:r>
              <w:rPr>
                <w:spacing w:val="-2"/>
                <w:sz w:val="24"/>
              </w:rPr>
              <w:t>зворотний зв'язок</w:t>
            </w:r>
          </w:p>
        </w:tc>
        <w:tc>
          <w:tcPr>
            <w:tcW w:w="2119" w:type="dxa"/>
          </w:tcPr>
          <w:p>
            <w:pPr>
              <w:pStyle w:val="TableParagraph"/>
              <w:spacing w:line="276" w:lineRule="exact"/>
              <w:ind w:left="108" w:right="594"/>
              <w:jc w:val="both"/>
              <w:rPr>
                <w:sz w:val="24"/>
              </w:rPr>
            </w:pPr>
            <w:r>
              <w:rPr>
                <w:sz w:val="24"/>
              </w:rPr>
              <w:t>Орієнтація</w:t>
            </w:r>
            <w:r>
              <w:rPr>
                <w:spacing w:val="-15"/>
                <w:sz w:val="24"/>
              </w:rPr>
              <w:t> </w:t>
            </w:r>
            <w:r>
              <w:rPr>
                <w:sz w:val="24"/>
              </w:rPr>
              <w:t>на надійність та </w:t>
            </w:r>
            <w:r>
              <w:rPr>
                <w:spacing w:val="-2"/>
                <w:sz w:val="24"/>
              </w:rPr>
              <w:t>ефективність</w:t>
            </w:r>
          </w:p>
        </w:tc>
      </w:tr>
    </w:tbl>
    <w:p>
      <w:pPr>
        <w:pStyle w:val="TableParagraph"/>
        <w:spacing w:after="0" w:line="276" w:lineRule="exact"/>
        <w:jc w:val="both"/>
        <w:rPr>
          <w:sz w:val="24"/>
        </w:rPr>
        <w:sectPr>
          <w:pgSz w:w="11910" w:h="16840"/>
          <w:pgMar w:header="719" w:footer="0" w:top="1260" w:bottom="280" w:left="1417" w:right="425"/>
        </w:sectPr>
      </w:pPr>
    </w:p>
    <w:p>
      <w:pPr>
        <w:pStyle w:val="BodyText"/>
        <w:spacing w:line="360" w:lineRule="auto" w:before="79"/>
        <w:ind w:right="137"/>
      </w:pPr>
      <w:r>
        <w:rPr/>
        <w:t>Таким чином, структурний аналіз споживачів на ринку військово-медичної продукції в Україні показує, що ринок поділяється на кілька ключових сегментів, кожен з яких має свої унікальні потреби та мотивації. Важливо, щоб компанії, які працюють на цьому ринку, адаптували свої маркетингові стратегії, враховуючи специфіку кожного сегмента. Це дозволить не лише задовольнити попит, але й покращити позиціонування продукції, збільшити її конкурентоспроможність та підвищити ефективність маркетингових активностей. Окрім цього, глибоке розуміння потреб кожного сегмента сприятиме створенню більш ціннісних пропозицій</w:t>
      </w:r>
      <w:r>
        <w:rPr>
          <w:spacing w:val="-15"/>
        </w:rPr>
        <w:t> </w:t>
      </w:r>
      <w:r>
        <w:rPr/>
        <w:t>для</w:t>
      </w:r>
      <w:r>
        <w:rPr>
          <w:spacing w:val="-13"/>
        </w:rPr>
        <w:t> </w:t>
      </w:r>
      <w:r>
        <w:rPr/>
        <w:t>споживачів,</w:t>
      </w:r>
      <w:r>
        <w:rPr>
          <w:spacing w:val="-15"/>
        </w:rPr>
        <w:t> </w:t>
      </w:r>
      <w:r>
        <w:rPr/>
        <w:t>що</w:t>
      </w:r>
      <w:r>
        <w:rPr>
          <w:spacing w:val="-13"/>
        </w:rPr>
        <w:t> </w:t>
      </w:r>
      <w:r>
        <w:rPr/>
        <w:t>допоможе</w:t>
      </w:r>
      <w:r>
        <w:rPr>
          <w:spacing w:val="-13"/>
        </w:rPr>
        <w:t> </w:t>
      </w:r>
      <w:r>
        <w:rPr/>
        <w:t>посилити</w:t>
      </w:r>
      <w:r>
        <w:rPr>
          <w:spacing w:val="-13"/>
        </w:rPr>
        <w:t> </w:t>
      </w:r>
      <w:r>
        <w:rPr/>
        <w:t>довіру</w:t>
      </w:r>
      <w:r>
        <w:rPr>
          <w:spacing w:val="-15"/>
        </w:rPr>
        <w:t> </w:t>
      </w:r>
      <w:r>
        <w:rPr/>
        <w:t>до</w:t>
      </w:r>
      <w:r>
        <w:rPr>
          <w:spacing w:val="-15"/>
        </w:rPr>
        <w:t> </w:t>
      </w:r>
      <w:r>
        <w:rPr/>
        <w:t>бренду</w:t>
      </w:r>
      <w:r>
        <w:rPr>
          <w:spacing w:val="-13"/>
        </w:rPr>
        <w:t> </w:t>
      </w:r>
      <w:r>
        <w:rPr/>
        <w:t>та</w:t>
      </w:r>
      <w:r>
        <w:rPr>
          <w:spacing w:val="-16"/>
        </w:rPr>
        <w:t> </w:t>
      </w:r>
      <w:r>
        <w:rPr/>
        <w:t>підвищити його репутацію. В умовах зростання конкуренції на ринку такі підходи є вирішальними для довгострокового успіху компаній.</w:t>
      </w:r>
    </w:p>
    <w:p>
      <w:pPr>
        <w:pStyle w:val="BodyText"/>
        <w:spacing w:after="0" w:line="360" w:lineRule="auto"/>
        <w:sectPr>
          <w:pgSz w:w="11910" w:h="16840"/>
          <w:pgMar w:header="719" w:footer="0" w:top="1260" w:bottom="280" w:left="1417" w:right="425"/>
        </w:sectPr>
      </w:pPr>
    </w:p>
    <w:p>
      <w:pPr>
        <w:pStyle w:val="Heading1"/>
        <w:spacing w:before="79"/>
        <w:ind w:left="569"/>
      </w:pPr>
      <w:bookmarkStart w:name="_bookmark25" w:id="26"/>
      <w:bookmarkEnd w:id="26"/>
      <w:r>
        <w:rPr>
          <w:b w:val="0"/>
        </w:rPr>
      </w:r>
      <w:r>
        <w:rPr/>
        <w:t>ДОДАТОК</w:t>
      </w:r>
      <w:r>
        <w:rPr>
          <w:spacing w:val="-7"/>
        </w:rPr>
        <w:t> </w:t>
      </w:r>
      <w:r>
        <w:rPr>
          <w:spacing w:val="-10"/>
        </w:rPr>
        <w:t>Е</w:t>
      </w:r>
    </w:p>
    <w:p>
      <w:pPr>
        <w:pStyle w:val="BodyText"/>
        <w:ind w:left="0" w:firstLine="0"/>
        <w:jc w:val="left"/>
        <w:rPr>
          <w:b/>
        </w:rPr>
      </w:pPr>
    </w:p>
    <w:p>
      <w:pPr>
        <w:pStyle w:val="BodyText"/>
        <w:spacing w:before="119"/>
        <w:ind w:left="0" w:firstLine="0"/>
        <w:jc w:val="left"/>
        <w:rPr>
          <w:b/>
        </w:rPr>
      </w:pPr>
    </w:p>
    <w:p>
      <w:pPr>
        <w:pStyle w:val="BodyText"/>
        <w:ind w:left="709" w:firstLine="0"/>
        <w:jc w:val="left"/>
      </w:pPr>
      <w:r>
        <w:rPr/>
        <w:t>Основні</w:t>
      </w:r>
      <w:r>
        <w:rPr>
          <w:spacing w:val="-10"/>
        </w:rPr>
        <w:t> </w:t>
      </w:r>
      <w:r>
        <w:rPr/>
        <w:t>елементи</w:t>
      </w:r>
      <w:r>
        <w:rPr>
          <w:spacing w:val="-8"/>
        </w:rPr>
        <w:t> </w:t>
      </w:r>
      <w:r>
        <w:rPr/>
        <w:t>продуктово-ринкової</w:t>
      </w:r>
      <w:r>
        <w:rPr>
          <w:spacing w:val="-9"/>
        </w:rPr>
        <w:t> </w:t>
      </w:r>
      <w:r>
        <w:rPr/>
        <w:t>стратегії</w:t>
      </w:r>
      <w:r>
        <w:rPr>
          <w:spacing w:val="-9"/>
        </w:rPr>
        <w:t> </w:t>
      </w:r>
      <w:r>
        <w:rPr/>
        <w:t>ТОВ</w:t>
      </w:r>
      <w:r>
        <w:rPr>
          <w:spacing w:val="-8"/>
        </w:rPr>
        <w:t> </w:t>
      </w:r>
      <w:r>
        <w:rPr>
          <w:spacing w:val="-2"/>
        </w:rPr>
        <w:t>«BRAMMER»</w:t>
      </w:r>
    </w:p>
    <w:p>
      <w:pPr>
        <w:pStyle w:val="ListParagraph"/>
        <w:numPr>
          <w:ilvl w:val="0"/>
          <w:numId w:val="65"/>
        </w:numPr>
        <w:tabs>
          <w:tab w:pos="988" w:val="left" w:leader="none"/>
        </w:tabs>
        <w:spacing w:line="240" w:lineRule="auto" w:before="160" w:after="0"/>
        <w:ind w:left="988" w:right="0" w:hanging="279"/>
        <w:jc w:val="both"/>
        <w:rPr>
          <w:sz w:val="28"/>
        </w:rPr>
      </w:pPr>
      <w:r>
        <w:rPr>
          <w:sz w:val="28"/>
        </w:rPr>
        <w:t>Сегментація</w:t>
      </w:r>
      <w:r>
        <w:rPr>
          <w:spacing w:val="-5"/>
          <w:sz w:val="28"/>
        </w:rPr>
        <w:t> </w:t>
      </w:r>
      <w:r>
        <w:rPr>
          <w:sz w:val="28"/>
        </w:rPr>
        <w:t>ринку</w:t>
      </w:r>
      <w:r>
        <w:rPr>
          <w:spacing w:val="-4"/>
          <w:sz w:val="28"/>
        </w:rPr>
        <w:t> </w:t>
      </w:r>
      <w:r>
        <w:rPr>
          <w:sz w:val="28"/>
        </w:rPr>
        <w:t>та</w:t>
      </w:r>
      <w:r>
        <w:rPr>
          <w:spacing w:val="-4"/>
          <w:sz w:val="28"/>
        </w:rPr>
        <w:t> </w:t>
      </w:r>
      <w:r>
        <w:rPr>
          <w:sz w:val="28"/>
        </w:rPr>
        <w:t>орієнтація</w:t>
      </w:r>
      <w:r>
        <w:rPr>
          <w:spacing w:val="-5"/>
          <w:sz w:val="28"/>
        </w:rPr>
        <w:t> </w:t>
      </w:r>
      <w:r>
        <w:rPr>
          <w:sz w:val="28"/>
        </w:rPr>
        <w:t>на</w:t>
      </w:r>
      <w:r>
        <w:rPr>
          <w:spacing w:val="-7"/>
          <w:sz w:val="28"/>
        </w:rPr>
        <w:t> </w:t>
      </w:r>
      <w:r>
        <w:rPr>
          <w:sz w:val="28"/>
        </w:rPr>
        <w:t>цільові</w:t>
      </w:r>
      <w:r>
        <w:rPr>
          <w:spacing w:val="-4"/>
          <w:sz w:val="28"/>
        </w:rPr>
        <w:t> </w:t>
      </w:r>
      <w:r>
        <w:rPr>
          <w:spacing w:val="-2"/>
          <w:sz w:val="28"/>
        </w:rPr>
        <w:t>групи</w:t>
      </w:r>
    </w:p>
    <w:p>
      <w:pPr>
        <w:pStyle w:val="BodyText"/>
        <w:spacing w:before="163"/>
        <w:ind w:left="918" w:firstLine="0"/>
      </w:pPr>
      <w:r>
        <w:rPr/>
        <w:t>Компанія</w:t>
      </w:r>
      <w:r>
        <w:rPr>
          <w:spacing w:val="-7"/>
        </w:rPr>
        <w:t> </w:t>
      </w:r>
      <w:r>
        <w:rPr/>
        <w:t>виділяє</w:t>
      </w:r>
      <w:r>
        <w:rPr>
          <w:spacing w:val="-9"/>
        </w:rPr>
        <w:t> </w:t>
      </w:r>
      <w:r>
        <w:rPr/>
        <w:t>декілька</w:t>
      </w:r>
      <w:r>
        <w:rPr>
          <w:spacing w:val="-6"/>
        </w:rPr>
        <w:t> </w:t>
      </w:r>
      <w:r>
        <w:rPr/>
        <w:t>основних</w:t>
      </w:r>
      <w:r>
        <w:rPr>
          <w:spacing w:val="-9"/>
        </w:rPr>
        <w:t> </w:t>
      </w:r>
      <w:r>
        <w:rPr/>
        <w:t>цільових</w:t>
      </w:r>
      <w:r>
        <w:rPr>
          <w:spacing w:val="-6"/>
        </w:rPr>
        <w:t> </w:t>
      </w:r>
      <w:r>
        <w:rPr/>
        <w:t>сегментів,</w:t>
      </w:r>
      <w:r>
        <w:rPr>
          <w:spacing w:val="-7"/>
        </w:rPr>
        <w:t> </w:t>
      </w:r>
      <w:r>
        <w:rPr/>
        <w:t>серед</w:t>
      </w:r>
      <w:r>
        <w:rPr>
          <w:spacing w:val="-5"/>
        </w:rPr>
        <w:t> </w:t>
      </w:r>
      <w:r>
        <w:rPr>
          <w:spacing w:val="-2"/>
        </w:rPr>
        <w:t>яких:</w:t>
      </w:r>
    </w:p>
    <w:p>
      <w:pPr>
        <w:pStyle w:val="ListParagraph"/>
        <w:numPr>
          <w:ilvl w:val="1"/>
          <w:numId w:val="65"/>
        </w:numPr>
        <w:tabs>
          <w:tab w:pos="1415" w:val="left" w:leader="none"/>
        </w:tabs>
        <w:spacing w:line="360" w:lineRule="auto" w:before="160" w:after="0"/>
        <w:ind w:left="1" w:right="141" w:firstLine="707"/>
        <w:jc w:val="both"/>
        <w:rPr>
          <w:sz w:val="28"/>
        </w:rPr>
      </w:pPr>
      <w:r>
        <w:rPr>
          <w:sz w:val="28"/>
        </w:rPr>
        <w:t>державні установи – здебільшого військові відомства, які проводять закупівлі через тендерні процедури, що вимагають від продукції відповідності високим стандартам якості та безпеки;</w:t>
      </w:r>
    </w:p>
    <w:p>
      <w:pPr>
        <w:pStyle w:val="ListParagraph"/>
        <w:numPr>
          <w:ilvl w:val="1"/>
          <w:numId w:val="65"/>
        </w:numPr>
        <w:tabs>
          <w:tab w:pos="1415" w:val="left" w:leader="none"/>
        </w:tabs>
        <w:spacing w:line="360" w:lineRule="auto" w:before="2" w:after="0"/>
        <w:ind w:left="1" w:right="138" w:firstLine="707"/>
        <w:jc w:val="both"/>
        <w:rPr>
          <w:sz w:val="28"/>
        </w:rPr>
      </w:pPr>
      <w:r>
        <w:rPr>
          <w:sz w:val="28"/>
        </w:rPr>
        <w:t>волонтерські організації – здійснюють закупівлі незалежно, орієнтуючись на оперативне постачання, щоб задовольняти потреби військових підрозділів без затримок;</w:t>
      </w:r>
    </w:p>
    <w:p>
      <w:pPr>
        <w:pStyle w:val="ListParagraph"/>
        <w:numPr>
          <w:ilvl w:val="1"/>
          <w:numId w:val="65"/>
        </w:numPr>
        <w:tabs>
          <w:tab w:pos="1415" w:val="left" w:leader="none"/>
        </w:tabs>
        <w:spacing w:line="360" w:lineRule="auto" w:before="0" w:after="0"/>
        <w:ind w:left="1" w:right="143" w:firstLine="707"/>
        <w:jc w:val="both"/>
        <w:rPr>
          <w:sz w:val="28"/>
        </w:rPr>
      </w:pPr>
      <w:r>
        <w:rPr>
          <w:sz w:val="28"/>
        </w:rPr>
        <w:t>військовослужбовці</w:t>
      </w:r>
      <w:r>
        <w:rPr>
          <w:spacing w:val="-2"/>
          <w:sz w:val="28"/>
        </w:rPr>
        <w:t> </w:t>
      </w:r>
      <w:r>
        <w:rPr>
          <w:sz w:val="28"/>
        </w:rPr>
        <w:t>–</w:t>
      </w:r>
      <w:r>
        <w:rPr>
          <w:spacing w:val="-1"/>
          <w:sz w:val="28"/>
        </w:rPr>
        <w:t> </w:t>
      </w:r>
      <w:r>
        <w:rPr>
          <w:sz w:val="28"/>
        </w:rPr>
        <w:t>як</w:t>
      </w:r>
      <w:r>
        <w:rPr>
          <w:spacing w:val="-2"/>
          <w:sz w:val="28"/>
        </w:rPr>
        <w:t> </w:t>
      </w:r>
      <w:r>
        <w:rPr>
          <w:sz w:val="28"/>
        </w:rPr>
        <w:t>кінцеві</w:t>
      </w:r>
      <w:r>
        <w:rPr>
          <w:spacing w:val="-2"/>
          <w:sz w:val="28"/>
        </w:rPr>
        <w:t> </w:t>
      </w:r>
      <w:r>
        <w:rPr>
          <w:sz w:val="28"/>
        </w:rPr>
        <w:t>користувачі,</w:t>
      </w:r>
      <w:r>
        <w:rPr>
          <w:spacing w:val="-3"/>
          <w:sz w:val="28"/>
        </w:rPr>
        <w:t> </w:t>
      </w:r>
      <w:r>
        <w:rPr>
          <w:sz w:val="28"/>
        </w:rPr>
        <w:t>вони</w:t>
      </w:r>
      <w:r>
        <w:rPr>
          <w:spacing w:val="-3"/>
          <w:sz w:val="28"/>
        </w:rPr>
        <w:t> </w:t>
      </w:r>
      <w:r>
        <w:rPr>
          <w:sz w:val="28"/>
        </w:rPr>
        <w:t>впливають</w:t>
      </w:r>
      <w:r>
        <w:rPr>
          <w:spacing w:val="-4"/>
          <w:sz w:val="28"/>
        </w:rPr>
        <w:t> </w:t>
      </w:r>
      <w:r>
        <w:rPr>
          <w:sz w:val="28"/>
        </w:rPr>
        <w:t>на</w:t>
      </w:r>
      <w:r>
        <w:rPr>
          <w:spacing w:val="-3"/>
          <w:sz w:val="28"/>
        </w:rPr>
        <w:t> </w:t>
      </w:r>
      <w:r>
        <w:rPr>
          <w:sz w:val="28"/>
        </w:rPr>
        <w:t>вибір продукції, висуваючи особливі вимоги до її мобільності, міцності та зручності у </w:t>
      </w:r>
      <w:r>
        <w:rPr>
          <w:spacing w:val="-2"/>
          <w:sz w:val="28"/>
        </w:rPr>
        <w:t>використанні.</w:t>
      </w:r>
    </w:p>
    <w:p>
      <w:pPr>
        <w:pStyle w:val="BodyText"/>
        <w:spacing w:line="360" w:lineRule="auto"/>
        <w:ind w:right="147" w:firstLine="916"/>
      </w:pPr>
      <w:r>
        <w:rPr/>
        <w:t>Кожен із сегментів має різні пріоритети та критерії вибору, що формує основу для адаптації продуктово-ринкової стратегії.</w:t>
      </w:r>
    </w:p>
    <w:p>
      <w:pPr>
        <w:pStyle w:val="ListParagraph"/>
        <w:numPr>
          <w:ilvl w:val="0"/>
          <w:numId w:val="65"/>
        </w:numPr>
        <w:tabs>
          <w:tab w:pos="988" w:val="left" w:leader="none"/>
        </w:tabs>
        <w:spacing w:line="321" w:lineRule="exact" w:before="0" w:after="0"/>
        <w:ind w:left="988" w:right="0" w:hanging="279"/>
        <w:jc w:val="both"/>
        <w:rPr>
          <w:sz w:val="28"/>
        </w:rPr>
      </w:pPr>
      <w:r>
        <w:rPr>
          <w:sz w:val="28"/>
        </w:rPr>
        <w:t>Продуктова</w:t>
      </w:r>
      <w:r>
        <w:rPr>
          <w:spacing w:val="-10"/>
          <w:sz w:val="28"/>
        </w:rPr>
        <w:t> </w:t>
      </w:r>
      <w:r>
        <w:rPr>
          <w:spacing w:val="-2"/>
          <w:sz w:val="28"/>
        </w:rPr>
        <w:t>стратегія</w:t>
      </w:r>
    </w:p>
    <w:p>
      <w:pPr>
        <w:pStyle w:val="BodyText"/>
        <w:spacing w:line="360" w:lineRule="auto" w:before="162"/>
        <w:ind w:right="139" w:firstLine="916"/>
      </w:pPr>
      <w:r>
        <w:rPr/>
        <w:t>Компанія</w:t>
      </w:r>
      <w:r>
        <w:rPr>
          <w:spacing w:val="-8"/>
        </w:rPr>
        <w:t> </w:t>
      </w:r>
      <w:r>
        <w:rPr/>
        <w:t>«BRAMMER»</w:t>
      </w:r>
      <w:r>
        <w:rPr>
          <w:spacing w:val="-8"/>
        </w:rPr>
        <w:t> </w:t>
      </w:r>
      <w:r>
        <w:rPr/>
        <w:t>зосереджує</w:t>
      </w:r>
      <w:r>
        <w:rPr>
          <w:spacing w:val="-9"/>
        </w:rPr>
        <w:t> </w:t>
      </w:r>
      <w:r>
        <w:rPr/>
        <w:t>свої</w:t>
      </w:r>
      <w:r>
        <w:rPr>
          <w:spacing w:val="-7"/>
        </w:rPr>
        <w:t> </w:t>
      </w:r>
      <w:r>
        <w:rPr/>
        <w:t>зусилля</w:t>
      </w:r>
      <w:r>
        <w:rPr>
          <w:spacing w:val="-8"/>
        </w:rPr>
        <w:t> </w:t>
      </w:r>
      <w:r>
        <w:rPr/>
        <w:t>на</w:t>
      </w:r>
      <w:r>
        <w:rPr>
          <w:spacing w:val="-9"/>
        </w:rPr>
        <w:t> </w:t>
      </w:r>
      <w:r>
        <w:rPr/>
        <w:t>виробництві</w:t>
      </w:r>
      <w:r>
        <w:rPr>
          <w:spacing w:val="-8"/>
        </w:rPr>
        <w:t> </w:t>
      </w:r>
      <w:r>
        <w:rPr/>
        <w:t>декількох ключових продуктів, кожен із яких призначений для вирішення специфічних завдань у польових умовах:</w:t>
      </w:r>
    </w:p>
    <w:p>
      <w:pPr>
        <w:pStyle w:val="ListParagraph"/>
        <w:numPr>
          <w:ilvl w:val="1"/>
          <w:numId w:val="65"/>
        </w:numPr>
        <w:tabs>
          <w:tab w:pos="1415" w:val="left" w:leader="none"/>
        </w:tabs>
        <w:spacing w:line="360" w:lineRule="auto" w:before="0" w:after="0"/>
        <w:ind w:left="1" w:right="139" w:firstLine="707"/>
        <w:jc w:val="both"/>
        <w:rPr>
          <w:sz w:val="28"/>
        </w:rPr>
      </w:pPr>
      <w:r>
        <w:rPr>
          <w:sz w:val="28"/>
        </w:rPr>
        <w:t>тактичні</w:t>
      </w:r>
      <w:r>
        <w:rPr>
          <w:spacing w:val="-11"/>
          <w:sz w:val="28"/>
        </w:rPr>
        <w:t> </w:t>
      </w:r>
      <w:r>
        <w:rPr>
          <w:sz w:val="28"/>
        </w:rPr>
        <w:t>евакуаційні</w:t>
      </w:r>
      <w:r>
        <w:rPr>
          <w:spacing w:val="-11"/>
          <w:sz w:val="28"/>
        </w:rPr>
        <w:t> </w:t>
      </w:r>
      <w:r>
        <w:rPr>
          <w:sz w:val="28"/>
        </w:rPr>
        <w:t>візки</w:t>
      </w:r>
      <w:r>
        <w:rPr>
          <w:spacing w:val="-11"/>
          <w:sz w:val="28"/>
        </w:rPr>
        <w:t> </w:t>
      </w:r>
      <w:r>
        <w:rPr>
          <w:sz w:val="28"/>
        </w:rPr>
        <w:t>–</w:t>
      </w:r>
      <w:r>
        <w:rPr>
          <w:spacing w:val="-13"/>
          <w:sz w:val="28"/>
        </w:rPr>
        <w:t> </w:t>
      </w:r>
      <w:r>
        <w:rPr>
          <w:sz w:val="28"/>
        </w:rPr>
        <w:t>основний</w:t>
      </w:r>
      <w:r>
        <w:rPr>
          <w:spacing w:val="-12"/>
          <w:sz w:val="28"/>
        </w:rPr>
        <w:t> </w:t>
      </w:r>
      <w:r>
        <w:rPr>
          <w:sz w:val="28"/>
        </w:rPr>
        <w:t>продукт</w:t>
      </w:r>
      <w:r>
        <w:rPr>
          <w:spacing w:val="-12"/>
          <w:sz w:val="28"/>
        </w:rPr>
        <w:t> </w:t>
      </w:r>
      <w:r>
        <w:rPr>
          <w:sz w:val="28"/>
        </w:rPr>
        <w:t>компанії,</w:t>
      </w:r>
      <w:r>
        <w:rPr>
          <w:spacing w:val="-13"/>
          <w:sz w:val="28"/>
        </w:rPr>
        <w:t> </w:t>
      </w:r>
      <w:r>
        <w:rPr>
          <w:sz w:val="28"/>
        </w:rPr>
        <w:t>що</w:t>
      </w:r>
      <w:r>
        <w:rPr>
          <w:spacing w:val="-14"/>
          <w:sz w:val="28"/>
        </w:rPr>
        <w:t> </w:t>
      </w:r>
      <w:r>
        <w:rPr>
          <w:sz w:val="28"/>
        </w:rPr>
        <w:t>забезпечує швидке транспортування поранених або інших необхідних матеріалів. Ці візки створені з урахуванням високої мобільності, що дозволяє використовувати їх навіть на складних поверхнях;</w:t>
      </w:r>
    </w:p>
    <w:p>
      <w:pPr>
        <w:pStyle w:val="ListParagraph"/>
        <w:numPr>
          <w:ilvl w:val="1"/>
          <w:numId w:val="65"/>
        </w:numPr>
        <w:tabs>
          <w:tab w:pos="1415" w:val="left" w:leader="none"/>
        </w:tabs>
        <w:spacing w:line="360" w:lineRule="auto" w:before="0" w:after="0"/>
        <w:ind w:left="1" w:right="137" w:firstLine="707"/>
        <w:jc w:val="both"/>
        <w:rPr>
          <w:sz w:val="28"/>
        </w:rPr>
      </w:pPr>
      <w:r>
        <w:rPr>
          <w:sz w:val="28"/>
        </w:rPr>
        <w:t>евакуаційні волокуші – розроблені для транспортування поранених у важкодоступних місцях,</w:t>
      </w:r>
      <w:r>
        <w:rPr>
          <w:spacing w:val="-1"/>
          <w:sz w:val="28"/>
        </w:rPr>
        <w:t> </w:t>
      </w:r>
      <w:r>
        <w:rPr>
          <w:sz w:val="28"/>
        </w:rPr>
        <w:t>де використання візка обмежене.</w:t>
      </w:r>
      <w:r>
        <w:rPr>
          <w:spacing w:val="-1"/>
          <w:sz w:val="28"/>
        </w:rPr>
        <w:t> </w:t>
      </w:r>
      <w:r>
        <w:rPr>
          <w:sz w:val="28"/>
        </w:rPr>
        <w:t>Волокуші забезпечують швидку та безпечну евакуацію поранених завдяки компактності і міцності </w:t>
      </w:r>
      <w:r>
        <w:rPr>
          <w:spacing w:val="-2"/>
          <w:sz w:val="28"/>
        </w:rPr>
        <w:t>матеріалів.</w:t>
      </w:r>
    </w:p>
    <w:p>
      <w:pPr>
        <w:pStyle w:val="ListParagraph"/>
        <w:numPr>
          <w:ilvl w:val="0"/>
          <w:numId w:val="65"/>
        </w:numPr>
        <w:tabs>
          <w:tab w:pos="988" w:val="left" w:leader="none"/>
        </w:tabs>
        <w:spacing w:line="240" w:lineRule="auto" w:before="160" w:after="0"/>
        <w:ind w:left="988" w:right="0" w:hanging="279"/>
        <w:jc w:val="both"/>
        <w:rPr>
          <w:sz w:val="28"/>
        </w:rPr>
      </w:pPr>
      <w:r>
        <w:rPr>
          <w:sz w:val="28"/>
        </w:rPr>
        <w:t>Цінова</w:t>
      </w:r>
      <w:r>
        <w:rPr>
          <w:spacing w:val="-5"/>
          <w:sz w:val="28"/>
        </w:rPr>
        <w:t> </w:t>
      </w:r>
      <w:r>
        <w:rPr>
          <w:spacing w:val="-2"/>
          <w:sz w:val="28"/>
        </w:rPr>
        <w:t>стратегія</w:t>
      </w:r>
    </w:p>
    <w:p>
      <w:pPr>
        <w:pStyle w:val="ListParagraph"/>
        <w:spacing w:after="0" w:line="240" w:lineRule="auto"/>
        <w:jc w:val="both"/>
        <w:rPr>
          <w:sz w:val="28"/>
        </w:rPr>
        <w:sectPr>
          <w:pgSz w:w="11910" w:h="16840"/>
          <w:pgMar w:header="719" w:footer="0" w:top="1260" w:bottom="280" w:left="1417" w:right="425"/>
        </w:sectPr>
      </w:pPr>
    </w:p>
    <w:p>
      <w:pPr>
        <w:pStyle w:val="BodyText"/>
        <w:spacing w:line="360" w:lineRule="auto" w:before="79"/>
        <w:ind w:right="144" w:firstLine="916"/>
      </w:pPr>
      <w:r>
        <w:rPr/>
        <w:t>ТОВ «BRAMMER» використовує гнучку цінову політику, враховуючи особливості кожного сегмента:</w:t>
      </w:r>
    </w:p>
    <w:p>
      <w:pPr>
        <w:pStyle w:val="ListParagraph"/>
        <w:numPr>
          <w:ilvl w:val="1"/>
          <w:numId w:val="65"/>
        </w:numPr>
        <w:tabs>
          <w:tab w:pos="1415" w:val="left" w:leader="none"/>
        </w:tabs>
        <w:spacing w:line="360" w:lineRule="auto" w:before="0" w:after="0"/>
        <w:ind w:left="1" w:right="139" w:firstLine="707"/>
        <w:jc w:val="both"/>
        <w:rPr>
          <w:sz w:val="28"/>
        </w:rPr>
      </w:pPr>
      <w:r>
        <w:rPr>
          <w:sz w:val="28"/>
        </w:rPr>
        <w:t>конкурентоспроможне ціноутворення – компанія пропонує продукцію за цінами, які є доступними для державних і волонтерських організацій. Це забезпечує ширший доступ до продуктів і підвищує їхню популярність;</w:t>
      </w:r>
    </w:p>
    <w:p>
      <w:pPr>
        <w:pStyle w:val="ListParagraph"/>
        <w:numPr>
          <w:ilvl w:val="1"/>
          <w:numId w:val="65"/>
        </w:numPr>
        <w:tabs>
          <w:tab w:pos="1415" w:val="left" w:leader="none"/>
        </w:tabs>
        <w:spacing w:line="360" w:lineRule="auto" w:before="0" w:after="0"/>
        <w:ind w:left="1" w:right="140" w:firstLine="707"/>
        <w:jc w:val="both"/>
        <w:rPr>
          <w:sz w:val="28"/>
        </w:rPr>
      </w:pPr>
      <w:r>
        <w:rPr>
          <w:sz w:val="28"/>
        </w:rPr>
        <w:t>диференціація ціни – компанія розробляє окремі цінові моделі для державних</w:t>
      </w:r>
      <w:r>
        <w:rPr>
          <w:spacing w:val="-18"/>
          <w:sz w:val="28"/>
        </w:rPr>
        <w:t> </w:t>
      </w:r>
      <w:r>
        <w:rPr>
          <w:sz w:val="28"/>
        </w:rPr>
        <w:t>закупівель,</w:t>
      </w:r>
      <w:r>
        <w:rPr>
          <w:spacing w:val="-17"/>
          <w:sz w:val="28"/>
        </w:rPr>
        <w:t> </w:t>
      </w:r>
      <w:r>
        <w:rPr>
          <w:sz w:val="28"/>
        </w:rPr>
        <w:t>де</w:t>
      </w:r>
      <w:r>
        <w:rPr>
          <w:spacing w:val="-18"/>
          <w:sz w:val="28"/>
        </w:rPr>
        <w:t> </w:t>
      </w:r>
      <w:r>
        <w:rPr>
          <w:sz w:val="28"/>
        </w:rPr>
        <w:t>основну</w:t>
      </w:r>
      <w:r>
        <w:rPr>
          <w:spacing w:val="-17"/>
          <w:sz w:val="28"/>
        </w:rPr>
        <w:t> </w:t>
      </w:r>
      <w:r>
        <w:rPr>
          <w:sz w:val="28"/>
        </w:rPr>
        <w:t>роль</w:t>
      </w:r>
      <w:r>
        <w:rPr>
          <w:spacing w:val="-18"/>
          <w:sz w:val="28"/>
        </w:rPr>
        <w:t> </w:t>
      </w:r>
      <w:r>
        <w:rPr>
          <w:sz w:val="28"/>
        </w:rPr>
        <w:t>відіграє</w:t>
      </w:r>
      <w:r>
        <w:rPr>
          <w:spacing w:val="-17"/>
          <w:sz w:val="28"/>
        </w:rPr>
        <w:t> </w:t>
      </w:r>
      <w:r>
        <w:rPr>
          <w:sz w:val="28"/>
        </w:rPr>
        <w:t>обсяг</w:t>
      </w:r>
      <w:r>
        <w:rPr>
          <w:spacing w:val="-18"/>
          <w:sz w:val="28"/>
        </w:rPr>
        <w:t> </w:t>
      </w:r>
      <w:r>
        <w:rPr>
          <w:sz w:val="28"/>
        </w:rPr>
        <w:t>замовлення,</w:t>
      </w:r>
      <w:r>
        <w:rPr>
          <w:spacing w:val="-17"/>
          <w:sz w:val="28"/>
        </w:rPr>
        <w:t> </w:t>
      </w:r>
      <w:r>
        <w:rPr>
          <w:sz w:val="28"/>
        </w:rPr>
        <w:t>та</w:t>
      </w:r>
      <w:r>
        <w:rPr>
          <w:spacing w:val="-18"/>
          <w:sz w:val="28"/>
        </w:rPr>
        <w:t> </w:t>
      </w:r>
      <w:r>
        <w:rPr>
          <w:sz w:val="28"/>
        </w:rPr>
        <w:t>для</w:t>
      </w:r>
      <w:r>
        <w:rPr>
          <w:spacing w:val="-17"/>
          <w:sz w:val="28"/>
        </w:rPr>
        <w:t> </w:t>
      </w:r>
      <w:r>
        <w:rPr>
          <w:sz w:val="28"/>
        </w:rPr>
        <w:t>приватних волонтерських організацій, для яких важлива доступність ціни.</w:t>
      </w:r>
    </w:p>
    <w:p>
      <w:pPr>
        <w:pStyle w:val="BodyText"/>
        <w:spacing w:line="360" w:lineRule="auto" w:before="1"/>
        <w:ind w:right="138" w:firstLine="916"/>
      </w:pPr>
      <w:r>
        <w:rPr/>
        <w:t>Завдяки продуманій ціновій політиці, компанія ефективно конкурує з іншими виробниками на ринку, підтримуючи оптимальне співвідношення ціни та </w:t>
      </w:r>
      <w:r>
        <w:rPr>
          <w:spacing w:val="-2"/>
        </w:rPr>
        <w:t>якості.</w:t>
      </w:r>
    </w:p>
    <w:p>
      <w:pPr>
        <w:pStyle w:val="ListParagraph"/>
        <w:numPr>
          <w:ilvl w:val="0"/>
          <w:numId w:val="65"/>
        </w:numPr>
        <w:tabs>
          <w:tab w:pos="988" w:val="left" w:leader="none"/>
        </w:tabs>
        <w:spacing w:line="320" w:lineRule="exact" w:before="0" w:after="0"/>
        <w:ind w:left="988" w:right="0" w:hanging="279"/>
        <w:jc w:val="both"/>
        <w:rPr>
          <w:sz w:val="28"/>
        </w:rPr>
      </w:pPr>
      <w:r>
        <w:rPr>
          <w:sz w:val="28"/>
        </w:rPr>
        <w:t>Комунікаційна</w:t>
      </w:r>
      <w:r>
        <w:rPr>
          <w:spacing w:val="-12"/>
          <w:sz w:val="28"/>
        </w:rPr>
        <w:t> </w:t>
      </w:r>
      <w:r>
        <w:rPr>
          <w:spacing w:val="-2"/>
          <w:sz w:val="28"/>
        </w:rPr>
        <w:t>стратегія</w:t>
      </w:r>
    </w:p>
    <w:p>
      <w:pPr>
        <w:pStyle w:val="BodyText"/>
        <w:spacing w:line="360" w:lineRule="auto" w:before="163"/>
        <w:ind w:right="146" w:firstLine="916"/>
      </w:pPr>
      <w:r>
        <w:rPr/>
        <w:t>Комунікаційна стратегія компанії спрямована на формування позитивного іміджу та інформування клієнтів про переваги продукції. Основні елементи комунікаційної стратегії включають:</w:t>
      </w:r>
    </w:p>
    <w:p>
      <w:pPr>
        <w:pStyle w:val="ListParagraph"/>
        <w:numPr>
          <w:ilvl w:val="1"/>
          <w:numId w:val="65"/>
        </w:numPr>
        <w:tabs>
          <w:tab w:pos="1415" w:val="left" w:leader="none"/>
        </w:tabs>
        <w:spacing w:line="360" w:lineRule="auto" w:before="0" w:after="0"/>
        <w:ind w:left="1" w:right="140" w:firstLine="1067"/>
        <w:jc w:val="both"/>
        <w:rPr>
          <w:sz w:val="28"/>
        </w:rPr>
      </w:pPr>
      <w:r>
        <w:rPr>
          <w:sz w:val="28"/>
        </w:rPr>
        <w:t>вебсайт</w:t>
      </w:r>
      <w:r>
        <w:rPr>
          <w:spacing w:val="-4"/>
          <w:sz w:val="28"/>
        </w:rPr>
        <w:t> </w:t>
      </w:r>
      <w:r>
        <w:rPr>
          <w:sz w:val="28"/>
        </w:rPr>
        <w:t>компанії</w:t>
      </w:r>
      <w:r>
        <w:rPr>
          <w:spacing w:val="-3"/>
          <w:sz w:val="28"/>
        </w:rPr>
        <w:t> </w:t>
      </w:r>
      <w:r>
        <w:rPr>
          <w:sz w:val="28"/>
        </w:rPr>
        <w:t>–</w:t>
      </w:r>
      <w:r>
        <w:rPr>
          <w:spacing w:val="-5"/>
          <w:sz w:val="28"/>
        </w:rPr>
        <w:t> </w:t>
      </w:r>
      <w:r>
        <w:rPr>
          <w:sz w:val="28"/>
        </w:rPr>
        <w:t>надає</w:t>
      </w:r>
      <w:r>
        <w:rPr>
          <w:spacing w:val="-4"/>
          <w:sz w:val="28"/>
        </w:rPr>
        <w:t> </w:t>
      </w:r>
      <w:r>
        <w:rPr>
          <w:sz w:val="28"/>
        </w:rPr>
        <w:t>клієнтам</w:t>
      </w:r>
      <w:r>
        <w:rPr>
          <w:spacing w:val="-3"/>
          <w:sz w:val="28"/>
        </w:rPr>
        <w:t> </w:t>
      </w:r>
      <w:r>
        <w:rPr>
          <w:sz w:val="28"/>
        </w:rPr>
        <w:t>повну</w:t>
      </w:r>
      <w:r>
        <w:rPr>
          <w:spacing w:val="-4"/>
          <w:sz w:val="28"/>
        </w:rPr>
        <w:t> </w:t>
      </w:r>
      <w:r>
        <w:rPr>
          <w:sz w:val="28"/>
        </w:rPr>
        <w:t>інформацію</w:t>
      </w:r>
      <w:r>
        <w:rPr>
          <w:spacing w:val="-7"/>
          <w:sz w:val="28"/>
        </w:rPr>
        <w:t> </w:t>
      </w:r>
      <w:r>
        <w:rPr>
          <w:sz w:val="28"/>
        </w:rPr>
        <w:t>про</w:t>
      </w:r>
      <w:r>
        <w:rPr>
          <w:spacing w:val="-6"/>
          <w:sz w:val="28"/>
        </w:rPr>
        <w:t> </w:t>
      </w:r>
      <w:r>
        <w:rPr>
          <w:sz w:val="28"/>
        </w:rPr>
        <w:t>продукцію,</w:t>
      </w:r>
      <w:r>
        <w:rPr>
          <w:spacing w:val="-7"/>
          <w:sz w:val="28"/>
        </w:rPr>
        <w:t> </w:t>
      </w:r>
      <w:r>
        <w:rPr>
          <w:sz w:val="28"/>
        </w:rPr>
        <w:t>її характеристики, а також містить відгуки та реальні приклади використання [82];</w:t>
      </w:r>
    </w:p>
    <w:p>
      <w:pPr>
        <w:pStyle w:val="ListParagraph"/>
        <w:numPr>
          <w:ilvl w:val="1"/>
          <w:numId w:val="65"/>
        </w:numPr>
        <w:tabs>
          <w:tab w:pos="1415" w:val="left" w:leader="none"/>
        </w:tabs>
        <w:spacing w:line="360" w:lineRule="auto" w:before="0" w:after="0"/>
        <w:ind w:left="1" w:right="139" w:firstLine="1067"/>
        <w:jc w:val="both"/>
        <w:rPr>
          <w:sz w:val="28"/>
        </w:rPr>
      </w:pPr>
      <w:r>
        <w:rPr>
          <w:sz w:val="28"/>
        </w:rPr>
        <w:t>соціальні мережі – активна робота з соціальними мережами дозволяє залучати нових клієнтів та підтримувати зв’язок з постійними партнерами. У публікаціях</w:t>
      </w:r>
      <w:r>
        <w:rPr>
          <w:spacing w:val="-18"/>
          <w:sz w:val="28"/>
        </w:rPr>
        <w:t> </w:t>
      </w:r>
      <w:r>
        <w:rPr>
          <w:sz w:val="28"/>
        </w:rPr>
        <w:t>компанія</w:t>
      </w:r>
      <w:r>
        <w:rPr>
          <w:spacing w:val="-17"/>
          <w:sz w:val="28"/>
        </w:rPr>
        <w:t> </w:t>
      </w:r>
      <w:r>
        <w:rPr>
          <w:sz w:val="28"/>
        </w:rPr>
        <w:t>регулярно</w:t>
      </w:r>
      <w:r>
        <w:rPr>
          <w:spacing w:val="-18"/>
          <w:sz w:val="28"/>
        </w:rPr>
        <w:t> </w:t>
      </w:r>
      <w:r>
        <w:rPr>
          <w:sz w:val="28"/>
        </w:rPr>
        <w:t>висвітлює</w:t>
      </w:r>
      <w:r>
        <w:rPr>
          <w:spacing w:val="-17"/>
          <w:sz w:val="28"/>
        </w:rPr>
        <w:t> </w:t>
      </w:r>
      <w:r>
        <w:rPr>
          <w:sz w:val="28"/>
        </w:rPr>
        <w:t>історії</w:t>
      </w:r>
      <w:r>
        <w:rPr>
          <w:spacing w:val="-18"/>
          <w:sz w:val="28"/>
        </w:rPr>
        <w:t> </w:t>
      </w:r>
      <w:r>
        <w:rPr>
          <w:sz w:val="28"/>
        </w:rPr>
        <w:t>успіху</w:t>
      </w:r>
      <w:r>
        <w:rPr>
          <w:spacing w:val="-17"/>
          <w:sz w:val="28"/>
        </w:rPr>
        <w:t> </w:t>
      </w:r>
      <w:r>
        <w:rPr>
          <w:sz w:val="28"/>
        </w:rPr>
        <w:t>та</w:t>
      </w:r>
      <w:r>
        <w:rPr>
          <w:spacing w:val="-18"/>
          <w:sz w:val="28"/>
        </w:rPr>
        <w:t> </w:t>
      </w:r>
      <w:r>
        <w:rPr>
          <w:sz w:val="28"/>
        </w:rPr>
        <w:t>приклади</w:t>
      </w:r>
      <w:r>
        <w:rPr>
          <w:spacing w:val="-17"/>
          <w:sz w:val="28"/>
        </w:rPr>
        <w:t> </w:t>
      </w:r>
      <w:r>
        <w:rPr>
          <w:sz w:val="28"/>
        </w:rPr>
        <w:t>використання продукції у польових умовах;</w:t>
      </w:r>
    </w:p>
    <w:p>
      <w:pPr>
        <w:pStyle w:val="ListParagraph"/>
        <w:numPr>
          <w:ilvl w:val="1"/>
          <w:numId w:val="65"/>
        </w:numPr>
        <w:tabs>
          <w:tab w:pos="1415" w:val="left" w:leader="none"/>
        </w:tabs>
        <w:spacing w:line="360" w:lineRule="auto" w:before="0" w:after="0"/>
        <w:ind w:left="1" w:right="141" w:firstLine="1067"/>
        <w:jc w:val="both"/>
        <w:rPr>
          <w:sz w:val="28"/>
        </w:rPr>
      </w:pPr>
      <w:r>
        <w:rPr>
          <w:sz w:val="28"/>
        </w:rPr>
        <w:t>PR-заходи – компанія бере участь у спеціалізованих виставках та заходах,</w:t>
      </w:r>
      <w:r>
        <w:rPr>
          <w:spacing w:val="-18"/>
          <w:sz w:val="28"/>
        </w:rPr>
        <w:t> </w:t>
      </w:r>
      <w:r>
        <w:rPr>
          <w:sz w:val="28"/>
        </w:rPr>
        <w:t>що</w:t>
      </w:r>
      <w:r>
        <w:rPr>
          <w:spacing w:val="-17"/>
          <w:sz w:val="28"/>
        </w:rPr>
        <w:t> </w:t>
      </w:r>
      <w:r>
        <w:rPr>
          <w:sz w:val="28"/>
        </w:rPr>
        <w:t>дозволяє</w:t>
      </w:r>
      <w:r>
        <w:rPr>
          <w:spacing w:val="-18"/>
          <w:sz w:val="28"/>
        </w:rPr>
        <w:t> </w:t>
      </w:r>
      <w:r>
        <w:rPr>
          <w:sz w:val="28"/>
        </w:rPr>
        <w:t>зміцнювати</w:t>
      </w:r>
      <w:r>
        <w:rPr>
          <w:spacing w:val="-17"/>
          <w:sz w:val="28"/>
        </w:rPr>
        <w:t> </w:t>
      </w:r>
      <w:r>
        <w:rPr>
          <w:sz w:val="28"/>
        </w:rPr>
        <w:t>партнерські</w:t>
      </w:r>
      <w:r>
        <w:rPr>
          <w:spacing w:val="-18"/>
          <w:sz w:val="28"/>
        </w:rPr>
        <w:t> </w:t>
      </w:r>
      <w:r>
        <w:rPr>
          <w:sz w:val="28"/>
        </w:rPr>
        <w:t>зв’язки</w:t>
      </w:r>
      <w:r>
        <w:rPr>
          <w:spacing w:val="-17"/>
          <w:sz w:val="28"/>
        </w:rPr>
        <w:t> </w:t>
      </w:r>
      <w:r>
        <w:rPr>
          <w:sz w:val="28"/>
        </w:rPr>
        <w:t>та</w:t>
      </w:r>
      <w:r>
        <w:rPr>
          <w:spacing w:val="-18"/>
          <w:sz w:val="28"/>
        </w:rPr>
        <w:t> </w:t>
      </w:r>
      <w:r>
        <w:rPr>
          <w:sz w:val="28"/>
        </w:rPr>
        <w:t>підвищувати</w:t>
      </w:r>
      <w:r>
        <w:rPr>
          <w:spacing w:val="-17"/>
          <w:sz w:val="28"/>
        </w:rPr>
        <w:t> </w:t>
      </w:r>
      <w:r>
        <w:rPr>
          <w:sz w:val="28"/>
        </w:rPr>
        <w:t>впізнаваність бренду серед цільової аудиторії;</w:t>
      </w:r>
    </w:p>
    <w:p>
      <w:pPr>
        <w:pStyle w:val="ListParagraph"/>
        <w:numPr>
          <w:ilvl w:val="1"/>
          <w:numId w:val="65"/>
        </w:numPr>
        <w:tabs>
          <w:tab w:pos="1415" w:val="left" w:leader="none"/>
        </w:tabs>
        <w:spacing w:line="360" w:lineRule="auto" w:before="0" w:after="0"/>
        <w:ind w:left="1" w:right="138" w:firstLine="1067"/>
        <w:jc w:val="both"/>
        <w:rPr>
          <w:sz w:val="28"/>
        </w:rPr>
      </w:pPr>
      <w:r>
        <w:rPr>
          <w:sz w:val="28"/>
        </w:rPr>
        <w:t>партнерство з волонтерськими організаціями – ТОВ «BRAMMER» активно співпрацює з волонтерами, що допомагає поширювати інформацію про продукцію та сприяє налагодженню довірливих відносин із потенційними </w:t>
      </w:r>
      <w:r>
        <w:rPr>
          <w:spacing w:val="-2"/>
          <w:sz w:val="28"/>
        </w:rPr>
        <w:t>клієнтами.</w:t>
      </w:r>
    </w:p>
    <w:p>
      <w:pPr>
        <w:pStyle w:val="BodyText"/>
        <w:spacing w:line="360" w:lineRule="auto"/>
        <w:ind w:right="137"/>
      </w:pPr>
      <w:r>
        <w:rPr/>
        <w:t>Продуктово-ринкова стратегія ТОВ «BRAMMER» спрямована на задоволення</w:t>
      </w:r>
      <w:r>
        <w:rPr>
          <w:spacing w:val="78"/>
          <w:w w:val="150"/>
        </w:rPr>
        <w:t> </w:t>
      </w:r>
      <w:r>
        <w:rPr/>
        <w:t>потреб</w:t>
      </w:r>
      <w:r>
        <w:rPr>
          <w:spacing w:val="80"/>
          <w:w w:val="150"/>
        </w:rPr>
        <w:t> </w:t>
      </w:r>
      <w:r>
        <w:rPr/>
        <w:t>специфічних</w:t>
      </w:r>
      <w:r>
        <w:rPr>
          <w:spacing w:val="78"/>
          <w:w w:val="150"/>
        </w:rPr>
        <w:t> </w:t>
      </w:r>
      <w:r>
        <w:rPr/>
        <w:t>клієнтських</w:t>
      </w:r>
      <w:r>
        <w:rPr>
          <w:spacing w:val="80"/>
          <w:w w:val="150"/>
        </w:rPr>
        <w:t> </w:t>
      </w:r>
      <w:r>
        <w:rPr/>
        <w:t>груп,</w:t>
      </w:r>
      <w:r>
        <w:rPr>
          <w:spacing w:val="77"/>
          <w:w w:val="150"/>
        </w:rPr>
        <w:t> </w:t>
      </w:r>
      <w:r>
        <w:rPr/>
        <w:t>що</w:t>
      </w:r>
      <w:r>
        <w:rPr>
          <w:spacing w:val="78"/>
          <w:w w:val="150"/>
        </w:rPr>
        <w:t> </w:t>
      </w:r>
      <w:r>
        <w:rPr/>
        <w:t>формує</w:t>
      </w:r>
      <w:r>
        <w:rPr>
          <w:spacing w:val="79"/>
          <w:w w:val="150"/>
        </w:rPr>
        <w:t> </w:t>
      </w:r>
      <w:r>
        <w:rPr/>
        <w:t>конкурентні</w:t>
      </w:r>
    </w:p>
    <w:p>
      <w:pPr>
        <w:pStyle w:val="BodyText"/>
        <w:spacing w:after="0" w:line="360" w:lineRule="auto"/>
        <w:sectPr>
          <w:pgSz w:w="11910" w:h="16840"/>
          <w:pgMar w:header="719" w:footer="0" w:top="1260" w:bottom="280" w:left="1417" w:right="425"/>
        </w:sectPr>
      </w:pPr>
    </w:p>
    <w:p>
      <w:pPr>
        <w:pStyle w:val="BodyText"/>
        <w:spacing w:line="360" w:lineRule="auto" w:before="79"/>
        <w:ind w:right="135" w:firstLine="0"/>
      </w:pPr>
      <w:r>
        <w:rPr/>
        <w:t>переваги та підвищує ефективність діяльності компанії. Завдяки гнучкій ціновій політиці,</w:t>
      </w:r>
      <w:r>
        <w:rPr>
          <w:spacing w:val="-6"/>
        </w:rPr>
        <w:t> </w:t>
      </w:r>
      <w:r>
        <w:rPr/>
        <w:t>якісній</w:t>
      </w:r>
      <w:r>
        <w:rPr>
          <w:spacing w:val="-5"/>
        </w:rPr>
        <w:t> </w:t>
      </w:r>
      <w:r>
        <w:rPr/>
        <w:t>продукції,</w:t>
      </w:r>
      <w:r>
        <w:rPr>
          <w:spacing w:val="-6"/>
        </w:rPr>
        <w:t> </w:t>
      </w:r>
      <w:r>
        <w:rPr/>
        <w:t>орієнтованій</w:t>
      </w:r>
      <w:r>
        <w:rPr>
          <w:spacing w:val="-5"/>
        </w:rPr>
        <w:t> </w:t>
      </w:r>
      <w:r>
        <w:rPr/>
        <w:t>на</w:t>
      </w:r>
      <w:r>
        <w:rPr>
          <w:spacing w:val="-5"/>
        </w:rPr>
        <w:t> </w:t>
      </w:r>
      <w:r>
        <w:rPr/>
        <w:t>довговічність</w:t>
      </w:r>
      <w:r>
        <w:rPr>
          <w:spacing w:val="-7"/>
        </w:rPr>
        <w:t> </w:t>
      </w:r>
      <w:r>
        <w:rPr/>
        <w:t>та</w:t>
      </w:r>
      <w:r>
        <w:rPr>
          <w:spacing w:val="-5"/>
        </w:rPr>
        <w:t> </w:t>
      </w:r>
      <w:r>
        <w:rPr/>
        <w:t>мобільність,</w:t>
      </w:r>
      <w:r>
        <w:rPr>
          <w:spacing w:val="-6"/>
        </w:rPr>
        <w:t> </w:t>
      </w:r>
      <w:r>
        <w:rPr/>
        <w:t>компанія досягає</w:t>
      </w:r>
      <w:r>
        <w:rPr>
          <w:spacing w:val="-8"/>
        </w:rPr>
        <w:t> </w:t>
      </w:r>
      <w:r>
        <w:rPr/>
        <w:t>стабільного</w:t>
      </w:r>
      <w:r>
        <w:rPr>
          <w:spacing w:val="-10"/>
        </w:rPr>
        <w:t> </w:t>
      </w:r>
      <w:r>
        <w:rPr/>
        <w:t>зростання</w:t>
      </w:r>
      <w:r>
        <w:rPr>
          <w:spacing w:val="-8"/>
        </w:rPr>
        <w:t> </w:t>
      </w:r>
      <w:r>
        <w:rPr/>
        <w:t>та</w:t>
      </w:r>
      <w:r>
        <w:rPr>
          <w:spacing w:val="-9"/>
        </w:rPr>
        <w:t> </w:t>
      </w:r>
      <w:r>
        <w:rPr/>
        <w:t>зберігає</w:t>
      </w:r>
      <w:r>
        <w:rPr>
          <w:spacing w:val="-9"/>
        </w:rPr>
        <w:t> </w:t>
      </w:r>
      <w:r>
        <w:rPr/>
        <w:t>свою</w:t>
      </w:r>
      <w:r>
        <w:rPr>
          <w:spacing w:val="-9"/>
        </w:rPr>
        <w:t> </w:t>
      </w:r>
      <w:r>
        <w:rPr/>
        <w:t>позицію</w:t>
      </w:r>
      <w:r>
        <w:rPr>
          <w:spacing w:val="-9"/>
        </w:rPr>
        <w:t> </w:t>
      </w:r>
      <w:r>
        <w:rPr/>
        <w:t>лідера</w:t>
      </w:r>
      <w:r>
        <w:rPr>
          <w:spacing w:val="-9"/>
        </w:rPr>
        <w:t> </w:t>
      </w:r>
      <w:r>
        <w:rPr/>
        <w:t>на</w:t>
      </w:r>
      <w:r>
        <w:rPr>
          <w:spacing w:val="-9"/>
        </w:rPr>
        <w:t> </w:t>
      </w:r>
      <w:r>
        <w:rPr/>
        <w:t>ринку</w:t>
      </w:r>
      <w:r>
        <w:rPr>
          <w:spacing w:val="-8"/>
        </w:rPr>
        <w:t> </w:t>
      </w:r>
      <w:r>
        <w:rPr/>
        <w:t>військово- медичної продукції.</w:t>
      </w:r>
    </w:p>
    <w:p>
      <w:pPr>
        <w:pStyle w:val="BodyText"/>
        <w:spacing w:after="0" w:line="360" w:lineRule="auto"/>
        <w:sectPr>
          <w:pgSz w:w="11910" w:h="16840"/>
          <w:pgMar w:header="719" w:footer="0" w:top="1260" w:bottom="280" w:left="1417" w:right="425"/>
        </w:sectPr>
      </w:pPr>
    </w:p>
    <w:p>
      <w:pPr>
        <w:pStyle w:val="Heading1"/>
        <w:spacing w:before="79"/>
        <w:ind w:left="572"/>
      </w:pPr>
      <w:bookmarkStart w:name="_bookmark26" w:id="27"/>
      <w:bookmarkEnd w:id="27"/>
      <w:r>
        <w:rPr>
          <w:b w:val="0"/>
        </w:rPr>
      </w:r>
      <w:r>
        <w:rPr/>
        <w:t>ДОДАТОК</w:t>
      </w:r>
      <w:r>
        <w:rPr>
          <w:spacing w:val="-7"/>
        </w:rPr>
        <w:t> </w:t>
      </w:r>
      <w:r>
        <w:rPr>
          <w:spacing w:val="-10"/>
        </w:rPr>
        <w:t>Є</w:t>
      </w:r>
    </w:p>
    <w:p>
      <w:pPr>
        <w:pStyle w:val="BodyText"/>
        <w:ind w:left="0" w:firstLine="0"/>
        <w:jc w:val="left"/>
        <w:rPr>
          <w:b/>
        </w:rPr>
      </w:pPr>
    </w:p>
    <w:p>
      <w:pPr>
        <w:pStyle w:val="BodyText"/>
        <w:spacing w:before="119"/>
        <w:ind w:left="0" w:firstLine="0"/>
        <w:jc w:val="left"/>
        <w:rPr>
          <w:b/>
        </w:rPr>
      </w:pPr>
    </w:p>
    <w:p>
      <w:pPr>
        <w:pStyle w:val="BodyText"/>
        <w:spacing w:line="360" w:lineRule="auto"/>
        <w:ind w:right="138"/>
      </w:pPr>
      <w:r>
        <w:rPr/>
        <w:t>Схема</w:t>
      </w:r>
      <w:r>
        <w:rPr>
          <w:spacing w:val="-1"/>
        </w:rPr>
        <w:t> </w:t>
      </w:r>
      <w:r>
        <w:rPr/>
        <w:t>враховує</w:t>
      </w:r>
      <w:r>
        <w:rPr>
          <w:spacing w:val="-1"/>
        </w:rPr>
        <w:t> </w:t>
      </w:r>
      <w:r>
        <w:rPr/>
        <w:t>не</w:t>
      </w:r>
      <w:r>
        <w:rPr>
          <w:spacing w:val="-1"/>
        </w:rPr>
        <w:t> </w:t>
      </w:r>
      <w:r>
        <w:rPr/>
        <w:t>лише</w:t>
      </w:r>
      <w:r>
        <w:rPr>
          <w:spacing w:val="-1"/>
        </w:rPr>
        <w:t> </w:t>
      </w:r>
      <w:r>
        <w:rPr/>
        <w:t>поточне</w:t>
      </w:r>
      <w:r>
        <w:rPr>
          <w:spacing w:val="-1"/>
        </w:rPr>
        <w:t> </w:t>
      </w:r>
      <w:r>
        <w:rPr/>
        <w:t>фінансування,</w:t>
      </w:r>
      <w:r>
        <w:rPr>
          <w:spacing w:val="-1"/>
        </w:rPr>
        <w:t> </w:t>
      </w:r>
      <w:r>
        <w:rPr/>
        <w:t>але</w:t>
      </w:r>
      <w:r>
        <w:rPr>
          <w:spacing w:val="-1"/>
        </w:rPr>
        <w:t> </w:t>
      </w:r>
      <w:r>
        <w:rPr/>
        <w:t>й передбачає</w:t>
      </w:r>
      <w:r>
        <w:rPr>
          <w:spacing w:val="-2"/>
        </w:rPr>
        <w:t> </w:t>
      </w:r>
      <w:r>
        <w:rPr/>
        <w:t>потенційні альтернативні та комбіновані джерела фінансування та відображена на рисунку </w:t>
      </w:r>
      <w:r>
        <w:rPr>
          <w:spacing w:val="-4"/>
        </w:rPr>
        <w:t>Є.1:</w:t>
      </w:r>
    </w:p>
    <w:p>
      <w:pPr>
        <w:pStyle w:val="BodyText"/>
        <w:spacing w:before="228"/>
        <w:ind w:left="0" w:firstLine="0"/>
        <w:jc w:val="left"/>
        <w:rPr>
          <w:sz w:val="20"/>
        </w:rPr>
      </w:pPr>
      <w:r>
        <w:rPr>
          <w:sz w:val="20"/>
        </w:rPr>
        <w:drawing>
          <wp:anchor distT="0" distB="0" distL="0" distR="0" allowOverlap="1" layoutInCell="1" locked="0" behindDoc="1" simplePos="0" relativeHeight="487611904">
            <wp:simplePos x="0" y="0"/>
            <wp:positionH relativeFrom="page">
              <wp:posOffset>1638554</wp:posOffset>
            </wp:positionH>
            <wp:positionV relativeFrom="paragraph">
              <wp:posOffset>306596</wp:posOffset>
            </wp:positionV>
            <wp:extent cx="4796034" cy="4319016"/>
            <wp:effectExtent l="0" t="0" r="0" b="0"/>
            <wp:wrapTopAndBottom/>
            <wp:docPr id="89" name="Image 89"/>
            <wp:cNvGraphicFramePr>
              <a:graphicFrameLocks/>
            </wp:cNvGraphicFramePr>
            <a:graphic>
              <a:graphicData uri="http://schemas.openxmlformats.org/drawingml/2006/picture">
                <pic:pic>
                  <pic:nvPicPr>
                    <pic:cNvPr id="89" name="Image 89"/>
                    <pic:cNvPicPr/>
                  </pic:nvPicPr>
                  <pic:blipFill>
                    <a:blip r:embed="rId117" cstate="print"/>
                    <a:stretch>
                      <a:fillRect/>
                    </a:stretch>
                  </pic:blipFill>
                  <pic:spPr>
                    <a:xfrm>
                      <a:off x="0" y="0"/>
                      <a:ext cx="4796034" cy="4319016"/>
                    </a:xfrm>
                    <a:prstGeom prst="rect">
                      <a:avLst/>
                    </a:prstGeom>
                  </pic:spPr>
                </pic:pic>
              </a:graphicData>
            </a:graphic>
          </wp:anchor>
        </w:drawing>
      </w:r>
    </w:p>
    <w:p>
      <w:pPr>
        <w:pStyle w:val="BodyText"/>
        <w:spacing w:before="179"/>
        <w:ind w:left="567" w:firstLine="0"/>
        <w:jc w:val="center"/>
      </w:pPr>
      <w:r>
        <w:rPr/>
        <w:t>Рисунок</w:t>
      </w:r>
      <w:r>
        <w:rPr>
          <w:spacing w:val="-6"/>
        </w:rPr>
        <w:t> </w:t>
      </w:r>
      <w:r>
        <w:rPr/>
        <w:t>Є.1</w:t>
      </w:r>
      <w:r>
        <w:rPr>
          <w:spacing w:val="-7"/>
        </w:rPr>
        <w:t> </w:t>
      </w:r>
      <w:r>
        <w:rPr/>
        <w:t>–</w:t>
      </w:r>
      <w:r>
        <w:rPr>
          <w:spacing w:val="-4"/>
        </w:rPr>
        <w:t> </w:t>
      </w:r>
      <w:r>
        <w:rPr/>
        <w:t>Алгоритм</w:t>
      </w:r>
      <w:r>
        <w:rPr>
          <w:spacing w:val="-6"/>
        </w:rPr>
        <w:t> </w:t>
      </w:r>
      <w:r>
        <w:rPr/>
        <w:t>вибору</w:t>
      </w:r>
      <w:r>
        <w:rPr>
          <w:spacing w:val="-7"/>
        </w:rPr>
        <w:t> </w:t>
      </w:r>
      <w:r>
        <w:rPr/>
        <w:t>джерела</w:t>
      </w:r>
      <w:r>
        <w:rPr>
          <w:spacing w:val="-4"/>
        </w:rPr>
        <w:t> </w:t>
      </w:r>
      <w:r>
        <w:rPr>
          <w:spacing w:val="-2"/>
        </w:rPr>
        <w:t>фінансування</w:t>
      </w:r>
    </w:p>
    <w:p>
      <w:pPr>
        <w:spacing w:before="161"/>
        <w:ind w:left="709" w:right="0" w:firstLine="0"/>
        <w:jc w:val="left"/>
        <w:rPr>
          <w:i/>
          <w:sz w:val="24"/>
        </w:rPr>
      </w:pPr>
      <w:r>
        <w:rPr>
          <w:i/>
          <w:sz w:val="24"/>
        </w:rPr>
        <w:t>Авторська</w:t>
      </w:r>
      <w:r>
        <w:rPr>
          <w:i/>
          <w:spacing w:val="-5"/>
          <w:sz w:val="24"/>
        </w:rPr>
        <w:t> </w:t>
      </w:r>
      <w:r>
        <w:rPr>
          <w:i/>
          <w:spacing w:val="-2"/>
          <w:sz w:val="24"/>
        </w:rPr>
        <w:t>розробка</w:t>
      </w:r>
    </w:p>
    <w:p>
      <w:pPr>
        <w:pStyle w:val="BodyText"/>
        <w:ind w:left="0" w:firstLine="0"/>
        <w:jc w:val="left"/>
        <w:rPr>
          <w:i/>
          <w:sz w:val="24"/>
        </w:rPr>
      </w:pPr>
    </w:p>
    <w:p>
      <w:pPr>
        <w:pStyle w:val="BodyText"/>
        <w:spacing w:before="2"/>
        <w:ind w:left="0" w:firstLine="0"/>
        <w:jc w:val="left"/>
        <w:rPr>
          <w:i/>
          <w:sz w:val="24"/>
        </w:rPr>
      </w:pPr>
    </w:p>
    <w:p>
      <w:pPr>
        <w:pStyle w:val="BodyText"/>
        <w:spacing w:line="360" w:lineRule="auto"/>
        <w:ind w:right="136"/>
      </w:pPr>
      <w:r>
        <w:rPr/>
        <w:t>Для опису цієї блок-схеми було структуровано інформацію для кожного джерела фінансування. Розглянемо поточне джерело, можливі альтернативні й комбіновані варіанти, а також додаткові стратегії для кожного з них. В результаті, кожне джерело буде проаналізоване з погляду його впливу на товарну, просувальну, збутову та цінову стратегії, які дозволять ТОВ «BRAMMER» ефективно досягати своїх цілей на ринку військово-медичної продукції.</w:t>
      </w:r>
    </w:p>
    <w:p>
      <w:pPr>
        <w:pStyle w:val="BodyText"/>
        <w:spacing w:after="0" w:line="360" w:lineRule="auto"/>
        <w:sectPr>
          <w:pgSz w:w="11910" w:h="16840"/>
          <w:pgMar w:header="719" w:footer="0" w:top="1260" w:bottom="280" w:left="1417" w:right="425"/>
        </w:sectPr>
      </w:pPr>
    </w:p>
    <w:p>
      <w:pPr>
        <w:pStyle w:val="ListParagraph"/>
        <w:numPr>
          <w:ilvl w:val="0"/>
          <w:numId w:val="66"/>
        </w:numPr>
        <w:tabs>
          <w:tab w:pos="1159" w:val="left" w:leader="none"/>
        </w:tabs>
        <w:spacing w:line="360" w:lineRule="auto" w:before="79" w:after="0"/>
        <w:ind w:left="1" w:right="134" w:firstLine="707"/>
        <w:jc w:val="both"/>
        <w:rPr>
          <w:sz w:val="28"/>
        </w:rPr>
      </w:pPr>
      <w:r>
        <w:rPr>
          <w:sz w:val="28"/>
        </w:rPr>
        <w:t>Поточне джерело фінансування – спонсорське фінансування. На поточному етапі основним джерелом фінансування для ТОВ «BRAMMER» є спонсорське фінансування, що забезпечує стабільну підтримку компанії та дозволяє будувати довгострокові відносини зі спонсорами. Розглянемо, як цей підхід формує основні напрями маркетингових стратегій:</w:t>
      </w:r>
    </w:p>
    <w:p>
      <w:pPr>
        <w:pStyle w:val="ListParagraph"/>
        <w:numPr>
          <w:ilvl w:val="1"/>
          <w:numId w:val="66"/>
        </w:numPr>
        <w:tabs>
          <w:tab w:pos="1415" w:val="left" w:leader="none"/>
        </w:tabs>
        <w:spacing w:line="360" w:lineRule="auto" w:before="0" w:after="0"/>
        <w:ind w:left="1" w:right="140" w:firstLine="707"/>
        <w:jc w:val="both"/>
        <w:rPr>
          <w:sz w:val="28"/>
        </w:rPr>
      </w:pPr>
      <w:r>
        <w:rPr>
          <w:sz w:val="28"/>
        </w:rPr>
        <w:t>товарна стратегія – ТОВ «BRAMMER» спрямовує свою продукцію на задоволення вимог спонсорів, особливо тих, що підтримують місію компанії, орієнтовану на високоякісні рішення для військових потреб. Продукція адаптується під конкретні технічні та функціональні вимоги спонсорів, що підвищує їхню зацікавленість у співпраці;</w:t>
      </w:r>
    </w:p>
    <w:p>
      <w:pPr>
        <w:pStyle w:val="ListParagraph"/>
        <w:numPr>
          <w:ilvl w:val="1"/>
          <w:numId w:val="66"/>
        </w:numPr>
        <w:tabs>
          <w:tab w:pos="1415" w:val="left" w:leader="none"/>
        </w:tabs>
        <w:spacing w:line="360" w:lineRule="auto" w:before="0" w:after="0"/>
        <w:ind w:left="1" w:right="135" w:firstLine="707"/>
        <w:jc w:val="both"/>
        <w:rPr>
          <w:sz w:val="28"/>
        </w:rPr>
      </w:pPr>
      <w:r>
        <w:rPr>
          <w:sz w:val="28"/>
        </w:rPr>
        <w:t>стратегія просування – основні зусилля компанії направлені на PR- кампанії та партнерські проєкти, які підкреслюють спонсорську підтримку та зміцнюють імідж компанії як надійного партнера. Використовується активне висвітлення у соціальних мережах і медіа з акцентом на досягнення та внесок </w:t>
      </w:r>
      <w:r>
        <w:rPr>
          <w:spacing w:val="-2"/>
          <w:sz w:val="28"/>
        </w:rPr>
        <w:t>спонсорів;</w:t>
      </w:r>
    </w:p>
    <w:p>
      <w:pPr>
        <w:pStyle w:val="ListParagraph"/>
        <w:numPr>
          <w:ilvl w:val="1"/>
          <w:numId w:val="66"/>
        </w:numPr>
        <w:tabs>
          <w:tab w:pos="1415" w:val="left" w:leader="none"/>
        </w:tabs>
        <w:spacing w:line="360" w:lineRule="auto" w:before="0" w:after="0"/>
        <w:ind w:left="1" w:right="144" w:firstLine="707"/>
        <w:jc w:val="both"/>
        <w:rPr>
          <w:sz w:val="28"/>
        </w:rPr>
      </w:pPr>
      <w:r>
        <w:rPr>
          <w:sz w:val="28"/>
        </w:rPr>
        <w:t>стратегія збуту – спрощена та стабільна процедура співпраці дозволяє компанії</w:t>
      </w:r>
      <w:r>
        <w:rPr>
          <w:spacing w:val="-9"/>
          <w:sz w:val="28"/>
        </w:rPr>
        <w:t> </w:t>
      </w:r>
      <w:r>
        <w:rPr>
          <w:sz w:val="28"/>
        </w:rPr>
        <w:t>укладати</w:t>
      </w:r>
      <w:r>
        <w:rPr>
          <w:spacing w:val="-11"/>
          <w:sz w:val="28"/>
        </w:rPr>
        <w:t> </w:t>
      </w:r>
      <w:r>
        <w:rPr>
          <w:sz w:val="28"/>
        </w:rPr>
        <w:t>довгострокові</w:t>
      </w:r>
      <w:r>
        <w:rPr>
          <w:spacing w:val="-9"/>
          <w:sz w:val="28"/>
        </w:rPr>
        <w:t> </w:t>
      </w:r>
      <w:r>
        <w:rPr>
          <w:sz w:val="28"/>
        </w:rPr>
        <w:t>контракти</w:t>
      </w:r>
      <w:r>
        <w:rPr>
          <w:spacing w:val="-9"/>
          <w:sz w:val="28"/>
        </w:rPr>
        <w:t> </w:t>
      </w:r>
      <w:r>
        <w:rPr>
          <w:sz w:val="28"/>
        </w:rPr>
        <w:t>зі</w:t>
      </w:r>
      <w:r>
        <w:rPr>
          <w:spacing w:val="-9"/>
          <w:sz w:val="28"/>
        </w:rPr>
        <w:t> </w:t>
      </w:r>
      <w:r>
        <w:rPr>
          <w:sz w:val="28"/>
        </w:rPr>
        <w:t>спонсорами,</w:t>
      </w:r>
      <w:r>
        <w:rPr>
          <w:spacing w:val="-10"/>
          <w:sz w:val="28"/>
        </w:rPr>
        <w:t> </w:t>
      </w:r>
      <w:r>
        <w:rPr>
          <w:sz w:val="28"/>
        </w:rPr>
        <w:t>що</w:t>
      </w:r>
      <w:r>
        <w:rPr>
          <w:spacing w:val="-9"/>
          <w:sz w:val="28"/>
        </w:rPr>
        <w:t> </w:t>
      </w:r>
      <w:r>
        <w:rPr>
          <w:sz w:val="28"/>
        </w:rPr>
        <w:t>гарантує</w:t>
      </w:r>
      <w:r>
        <w:rPr>
          <w:spacing w:val="-10"/>
          <w:sz w:val="28"/>
        </w:rPr>
        <w:t> </w:t>
      </w:r>
      <w:r>
        <w:rPr>
          <w:sz w:val="28"/>
        </w:rPr>
        <w:t>стабільний притік</w:t>
      </w:r>
      <w:r>
        <w:rPr>
          <w:spacing w:val="-18"/>
          <w:sz w:val="28"/>
        </w:rPr>
        <w:t> </w:t>
      </w:r>
      <w:r>
        <w:rPr>
          <w:sz w:val="28"/>
        </w:rPr>
        <w:t>фінансування.</w:t>
      </w:r>
      <w:r>
        <w:rPr>
          <w:spacing w:val="-17"/>
          <w:sz w:val="28"/>
        </w:rPr>
        <w:t> </w:t>
      </w:r>
      <w:r>
        <w:rPr>
          <w:sz w:val="28"/>
        </w:rPr>
        <w:t>Це</w:t>
      </w:r>
      <w:r>
        <w:rPr>
          <w:spacing w:val="-18"/>
          <w:sz w:val="28"/>
        </w:rPr>
        <w:t> </w:t>
      </w:r>
      <w:r>
        <w:rPr>
          <w:sz w:val="28"/>
        </w:rPr>
        <w:t>передбачає</w:t>
      </w:r>
      <w:r>
        <w:rPr>
          <w:spacing w:val="-17"/>
          <w:sz w:val="28"/>
        </w:rPr>
        <w:t> </w:t>
      </w:r>
      <w:r>
        <w:rPr>
          <w:sz w:val="28"/>
        </w:rPr>
        <w:t>гнучкість</w:t>
      </w:r>
      <w:r>
        <w:rPr>
          <w:spacing w:val="-18"/>
          <w:sz w:val="28"/>
        </w:rPr>
        <w:t> </w:t>
      </w:r>
      <w:r>
        <w:rPr>
          <w:sz w:val="28"/>
        </w:rPr>
        <w:t>у</w:t>
      </w:r>
      <w:r>
        <w:rPr>
          <w:spacing w:val="-17"/>
          <w:sz w:val="28"/>
        </w:rPr>
        <w:t> </w:t>
      </w:r>
      <w:r>
        <w:rPr>
          <w:sz w:val="28"/>
        </w:rPr>
        <w:t>роботі</w:t>
      </w:r>
      <w:r>
        <w:rPr>
          <w:spacing w:val="-18"/>
          <w:sz w:val="28"/>
        </w:rPr>
        <w:t> </w:t>
      </w:r>
      <w:r>
        <w:rPr>
          <w:sz w:val="28"/>
        </w:rPr>
        <w:t>зі</w:t>
      </w:r>
      <w:r>
        <w:rPr>
          <w:spacing w:val="-17"/>
          <w:sz w:val="28"/>
        </w:rPr>
        <w:t> </w:t>
      </w:r>
      <w:r>
        <w:rPr>
          <w:sz w:val="28"/>
        </w:rPr>
        <w:t>спонсорами,</w:t>
      </w:r>
      <w:r>
        <w:rPr>
          <w:spacing w:val="-18"/>
          <w:sz w:val="28"/>
        </w:rPr>
        <w:t> </w:t>
      </w:r>
      <w:r>
        <w:rPr>
          <w:sz w:val="28"/>
        </w:rPr>
        <w:t>завдяки</w:t>
      </w:r>
      <w:r>
        <w:rPr>
          <w:spacing w:val="-17"/>
          <w:sz w:val="28"/>
        </w:rPr>
        <w:t> </w:t>
      </w:r>
      <w:r>
        <w:rPr>
          <w:sz w:val="28"/>
        </w:rPr>
        <w:t>чому знижується ризик втрати підтримки;</w:t>
      </w:r>
    </w:p>
    <w:p>
      <w:pPr>
        <w:pStyle w:val="ListParagraph"/>
        <w:numPr>
          <w:ilvl w:val="1"/>
          <w:numId w:val="66"/>
        </w:numPr>
        <w:tabs>
          <w:tab w:pos="1415" w:val="left" w:leader="none"/>
        </w:tabs>
        <w:spacing w:line="360" w:lineRule="auto" w:before="0" w:after="0"/>
        <w:ind w:left="1" w:right="139" w:firstLine="707"/>
        <w:jc w:val="both"/>
        <w:rPr>
          <w:sz w:val="28"/>
        </w:rPr>
      </w:pPr>
      <w:r>
        <w:rPr>
          <w:sz w:val="28"/>
        </w:rPr>
        <w:t>стратегія ціноутворення – у рамках спонсорського фінансування компанія пропонує гнучкі ціни, що можуть змінюватися в залежності від обсягу внесків та конкретних запитів спонсорів. Це дозволяє надавати індивідуальні пропозиції, підлаштовані під інтереси та потреби спонсорів, які беруть активну участь у розвитку компанії.</w:t>
      </w:r>
    </w:p>
    <w:p>
      <w:pPr>
        <w:pStyle w:val="ListParagraph"/>
        <w:numPr>
          <w:ilvl w:val="0"/>
          <w:numId w:val="66"/>
        </w:numPr>
        <w:tabs>
          <w:tab w:pos="1101" w:val="left" w:leader="none"/>
        </w:tabs>
        <w:spacing w:line="360" w:lineRule="auto" w:before="0" w:after="0"/>
        <w:ind w:left="1" w:right="137" w:firstLine="707"/>
        <w:jc w:val="both"/>
        <w:rPr>
          <w:sz w:val="28"/>
        </w:rPr>
      </w:pPr>
      <w:r>
        <w:rPr>
          <w:sz w:val="28"/>
        </w:rPr>
        <w:t>Альтернативні джерела фінансування. ТОВ «BRAMMER» розглядає можливість диверсифікації джерел фінансування для підвищення гнучкості та стійкості на ринку. Альтернативні варіанти включають:</w:t>
      </w:r>
    </w:p>
    <w:p>
      <w:pPr>
        <w:spacing w:before="1"/>
        <w:ind w:left="709" w:right="0" w:firstLine="0"/>
        <w:jc w:val="both"/>
        <w:rPr>
          <w:sz w:val="28"/>
        </w:rPr>
      </w:pPr>
      <w:r>
        <w:rPr>
          <w:i/>
          <w:sz w:val="28"/>
        </w:rPr>
        <w:t>Нові</w:t>
      </w:r>
      <w:r>
        <w:rPr>
          <w:i/>
          <w:spacing w:val="-1"/>
          <w:sz w:val="28"/>
        </w:rPr>
        <w:t> </w:t>
      </w:r>
      <w:r>
        <w:rPr>
          <w:i/>
          <w:spacing w:val="-2"/>
          <w:sz w:val="28"/>
        </w:rPr>
        <w:t>спонсори</w:t>
      </w:r>
      <w:r>
        <w:rPr>
          <w:spacing w:val="-2"/>
          <w:sz w:val="28"/>
        </w:rPr>
        <w:t>:</w:t>
      </w:r>
    </w:p>
    <w:p>
      <w:pPr>
        <w:spacing w:after="0"/>
        <w:jc w:val="both"/>
        <w:rPr>
          <w:sz w:val="28"/>
        </w:rPr>
        <w:sectPr>
          <w:pgSz w:w="11910" w:h="16840"/>
          <w:pgMar w:header="719" w:footer="0" w:top="1260" w:bottom="280" w:left="1417" w:right="425"/>
        </w:sectPr>
      </w:pPr>
    </w:p>
    <w:p>
      <w:pPr>
        <w:pStyle w:val="ListParagraph"/>
        <w:numPr>
          <w:ilvl w:val="1"/>
          <w:numId w:val="66"/>
        </w:numPr>
        <w:tabs>
          <w:tab w:pos="1415" w:val="left" w:leader="none"/>
        </w:tabs>
        <w:spacing w:line="360" w:lineRule="auto" w:before="79" w:after="0"/>
        <w:ind w:left="1" w:right="141" w:firstLine="707"/>
        <w:jc w:val="both"/>
        <w:rPr>
          <w:sz w:val="28"/>
        </w:rPr>
      </w:pPr>
      <w:r>
        <w:rPr>
          <w:sz w:val="28"/>
        </w:rPr>
        <w:t>товарна стратегія – для залучення нових спонсорів компанія може адаптувати свою продукцію під їхні інтереси, що посилить їхню лояльність і бажання співпрацювати;</w:t>
      </w:r>
    </w:p>
    <w:p>
      <w:pPr>
        <w:pStyle w:val="ListParagraph"/>
        <w:numPr>
          <w:ilvl w:val="1"/>
          <w:numId w:val="66"/>
        </w:numPr>
        <w:tabs>
          <w:tab w:pos="1415" w:val="left" w:leader="none"/>
        </w:tabs>
        <w:spacing w:line="360" w:lineRule="auto" w:before="0" w:after="0"/>
        <w:ind w:left="1" w:right="140" w:firstLine="707"/>
        <w:jc w:val="both"/>
        <w:rPr>
          <w:sz w:val="28"/>
        </w:rPr>
      </w:pPr>
      <w:r>
        <w:rPr>
          <w:sz w:val="28"/>
        </w:rPr>
        <w:t>стратегія просування – оскільки залучення нових спонсорів потребує інформування, компанія активно проводить PR-кампанії, демонструючи успішні кейси попередньої співпраці, що підвищує привабливість партнерства;</w:t>
      </w:r>
    </w:p>
    <w:p>
      <w:pPr>
        <w:pStyle w:val="ListParagraph"/>
        <w:numPr>
          <w:ilvl w:val="1"/>
          <w:numId w:val="66"/>
        </w:numPr>
        <w:tabs>
          <w:tab w:pos="1415" w:val="left" w:leader="none"/>
        </w:tabs>
        <w:spacing w:line="360" w:lineRule="auto" w:before="0" w:after="0"/>
        <w:ind w:left="1" w:right="139" w:firstLine="707"/>
        <w:jc w:val="both"/>
        <w:rPr>
          <w:sz w:val="28"/>
        </w:rPr>
      </w:pPr>
      <w:r>
        <w:rPr>
          <w:sz w:val="28"/>
        </w:rPr>
        <w:t>стратегія</w:t>
      </w:r>
      <w:r>
        <w:rPr>
          <w:spacing w:val="-18"/>
          <w:sz w:val="28"/>
        </w:rPr>
        <w:t> </w:t>
      </w:r>
      <w:r>
        <w:rPr>
          <w:sz w:val="28"/>
        </w:rPr>
        <w:t>збуту</w:t>
      </w:r>
      <w:r>
        <w:rPr>
          <w:spacing w:val="-17"/>
          <w:sz w:val="28"/>
        </w:rPr>
        <w:t> </w:t>
      </w:r>
      <w:r>
        <w:rPr>
          <w:sz w:val="28"/>
        </w:rPr>
        <w:t>–</w:t>
      </w:r>
      <w:r>
        <w:rPr>
          <w:spacing w:val="-18"/>
          <w:sz w:val="28"/>
        </w:rPr>
        <w:t> </w:t>
      </w:r>
      <w:r>
        <w:rPr>
          <w:sz w:val="28"/>
        </w:rPr>
        <w:t>активне</w:t>
      </w:r>
      <w:r>
        <w:rPr>
          <w:spacing w:val="-17"/>
          <w:sz w:val="28"/>
        </w:rPr>
        <w:t> </w:t>
      </w:r>
      <w:r>
        <w:rPr>
          <w:sz w:val="28"/>
        </w:rPr>
        <w:t>залучення</w:t>
      </w:r>
      <w:r>
        <w:rPr>
          <w:spacing w:val="-18"/>
          <w:sz w:val="28"/>
        </w:rPr>
        <w:t> </w:t>
      </w:r>
      <w:r>
        <w:rPr>
          <w:sz w:val="28"/>
        </w:rPr>
        <w:t>через</w:t>
      </w:r>
      <w:r>
        <w:rPr>
          <w:spacing w:val="-17"/>
          <w:sz w:val="28"/>
        </w:rPr>
        <w:t> </w:t>
      </w:r>
      <w:r>
        <w:rPr>
          <w:sz w:val="28"/>
        </w:rPr>
        <w:t>волонтерські</w:t>
      </w:r>
      <w:r>
        <w:rPr>
          <w:spacing w:val="-18"/>
          <w:sz w:val="28"/>
        </w:rPr>
        <w:t> </w:t>
      </w:r>
      <w:r>
        <w:rPr>
          <w:sz w:val="28"/>
        </w:rPr>
        <w:t>організації,</w:t>
      </w:r>
      <w:r>
        <w:rPr>
          <w:spacing w:val="-17"/>
          <w:sz w:val="28"/>
        </w:rPr>
        <w:t> </w:t>
      </w:r>
      <w:r>
        <w:rPr>
          <w:sz w:val="28"/>
        </w:rPr>
        <w:t>ЗМІ та інші платформи дозволяє компанії ефективніше просувати свої послуги та продукти серед нових спонсорів;</w:t>
      </w:r>
    </w:p>
    <w:p>
      <w:pPr>
        <w:pStyle w:val="ListParagraph"/>
        <w:numPr>
          <w:ilvl w:val="1"/>
          <w:numId w:val="66"/>
        </w:numPr>
        <w:tabs>
          <w:tab w:pos="1415" w:val="left" w:leader="none"/>
        </w:tabs>
        <w:spacing w:line="360" w:lineRule="auto" w:before="0" w:after="0"/>
        <w:ind w:left="1" w:right="139" w:firstLine="707"/>
        <w:jc w:val="both"/>
        <w:rPr>
          <w:sz w:val="28"/>
        </w:rPr>
      </w:pPr>
      <w:r>
        <w:rPr>
          <w:sz w:val="28"/>
        </w:rPr>
        <w:t>стратегія ціноутворення – гнучка система знижок та індивідуальні пропозиції допомагають зацікавити великих спонсорів та залучити стабільне фінансування на тривалий період.</w:t>
      </w:r>
    </w:p>
    <w:p>
      <w:pPr>
        <w:spacing w:before="1"/>
        <w:ind w:left="709" w:right="0" w:firstLine="0"/>
        <w:jc w:val="both"/>
        <w:rPr>
          <w:i/>
          <w:sz w:val="28"/>
        </w:rPr>
      </w:pPr>
      <w:r>
        <w:rPr>
          <w:i/>
          <w:sz w:val="28"/>
        </w:rPr>
        <w:t>Волонтерські</w:t>
      </w:r>
      <w:r>
        <w:rPr>
          <w:i/>
          <w:spacing w:val="-13"/>
          <w:sz w:val="28"/>
        </w:rPr>
        <w:t> </w:t>
      </w:r>
      <w:r>
        <w:rPr>
          <w:i/>
          <w:spacing w:val="-2"/>
          <w:sz w:val="28"/>
        </w:rPr>
        <w:t>організації:</w:t>
      </w:r>
    </w:p>
    <w:p>
      <w:pPr>
        <w:pStyle w:val="ListParagraph"/>
        <w:numPr>
          <w:ilvl w:val="1"/>
          <w:numId w:val="66"/>
        </w:numPr>
        <w:tabs>
          <w:tab w:pos="1415" w:val="left" w:leader="none"/>
        </w:tabs>
        <w:spacing w:line="360" w:lineRule="auto" w:before="160" w:after="0"/>
        <w:ind w:left="1" w:right="139" w:firstLine="707"/>
        <w:jc w:val="both"/>
        <w:rPr>
          <w:sz w:val="28"/>
        </w:rPr>
      </w:pPr>
      <w:r>
        <w:rPr>
          <w:sz w:val="28"/>
        </w:rPr>
        <w:t>товарна стратегія – продукція розширюється та адаптується для волонтерських організацій, що надає змогу створювати спеціальні пропозиції для підвищення доступності товарів;</w:t>
      </w:r>
    </w:p>
    <w:p>
      <w:pPr>
        <w:pStyle w:val="ListParagraph"/>
        <w:numPr>
          <w:ilvl w:val="1"/>
          <w:numId w:val="66"/>
        </w:numPr>
        <w:tabs>
          <w:tab w:pos="1415" w:val="left" w:leader="none"/>
        </w:tabs>
        <w:spacing w:line="360" w:lineRule="auto" w:before="0" w:after="0"/>
        <w:ind w:left="1" w:right="138" w:firstLine="707"/>
        <w:jc w:val="both"/>
        <w:rPr>
          <w:sz w:val="28"/>
        </w:rPr>
      </w:pPr>
      <w:r>
        <w:rPr>
          <w:sz w:val="28"/>
        </w:rPr>
        <w:t>стратегія просування – компанія використовує соціальні мережі та благодійні заходи для підвищення впізнаваності бренду та створення позитивного іміджу серед волонтерських організацій;</w:t>
      </w:r>
    </w:p>
    <w:p>
      <w:pPr>
        <w:pStyle w:val="ListParagraph"/>
        <w:numPr>
          <w:ilvl w:val="1"/>
          <w:numId w:val="66"/>
        </w:numPr>
        <w:tabs>
          <w:tab w:pos="1415" w:val="left" w:leader="none"/>
        </w:tabs>
        <w:spacing w:line="360" w:lineRule="auto" w:before="0" w:after="0"/>
        <w:ind w:left="1" w:right="137" w:firstLine="707"/>
        <w:jc w:val="both"/>
        <w:rPr>
          <w:sz w:val="28"/>
        </w:rPr>
      </w:pPr>
      <w:r>
        <w:rPr>
          <w:sz w:val="28"/>
        </w:rPr>
        <w:t>стратегія збуту – спрощення процедури замовлень для волонтерських організацій дозволяє підвищити гнучкість взаємодії, а також забезпечує можливість спільних пакетів замовлень для оптимізації процесу;</w:t>
      </w:r>
    </w:p>
    <w:p>
      <w:pPr>
        <w:pStyle w:val="ListParagraph"/>
        <w:numPr>
          <w:ilvl w:val="1"/>
          <w:numId w:val="66"/>
        </w:numPr>
        <w:tabs>
          <w:tab w:pos="1415" w:val="left" w:leader="none"/>
        </w:tabs>
        <w:spacing w:line="360" w:lineRule="auto" w:before="1" w:after="0"/>
        <w:ind w:left="1" w:right="141" w:firstLine="707"/>
        <w:jc w:val="both"/>
        <w:rPr>
          <w:sz w:val="28"/>
        </w:rPr>
      </w:pPr>
      <w:r>
        <w:rPr>
          <w:sz w:val="28"/>
        </w:rPr>
        <w:t>стратегія</w:t>
      </w:r>
      <w:r>
        <w:rPr>
          <w:spacing w:val="-10"/>
          <w:sz w:val="28"/>
        </w:rPr>
        <w:t> </w:t>
      </w:r>
      <w:r>
        <w:rPr>
          <w:sz w:val="28"/>
        </w:rPr>
        <w:t>ціноутворення</w:t>
      </w:r>
      <w:r>
        <w:rPr>
          <w:spacing w:val="-7"/>
          <w:sz w:val="28"/>
        </w:rPr>
        <w:t> </w:t>
      </w:r>
      <w:r>
        <w:rPr>
          <w:sz w:val="28"/>
        </w:rPr>
        <w:t>–</w:t>
      </w:r>
      <w:r>
        <w:rPr>
          <w:spacing w:val="-9"/>
          <w:sz w:val="28"/>
        </w:rPr>
        <w:t> </w:t>
      </w:r>
      <w:r>
        <w:rPr>
          <w:sz w:val="28"/>
        </w:rPr>
        <w:t>волонтерські</w:t>
      </w:r>
      <w:r>
        <w:rPr>
          <w:spacing w:val="-10"/>
          <w:sz w:val="28"/>
        </w:rPr>
        <w:t> </w:t>
      </w:r>
      <w:r>
        <w:rPr>
          <w:sz w:val="28"/>
        </w:rPr>
        <w:t>організації</w:t>
      </w:r>
      <w:r>
        <w:rPr>
          <w:spacing w:val="-7"/>
          <w:sz w:val="28"/>
        </w:rPr>
        <w:t> </w:t>
      </w:r>
      <w:r>
        <w:rPr>
          <w:sz w:val="28"/>
        </w:rPr>
        <w:t>можуть</w:t>
      </w:r>
      <w:r>
        <w:rPr>
          <w:spacing w:val="-12"/>
          <w:sz w:val="28"/>
        </w:rPr>
        <w:t> </w:t>
      </w:r>
      <w:r>
        <w:rPr>
          <w:sz w:val="28"/>
        </w:rPr>
        <w:t>отримувати знижки та користуватися спеціальними програмами благодійних закупівель, що робить продукцію компанії більш доступною.</w:t>
      </w:r>
    </w:p>
    <w:p>
      <w:pPr>
        <w:spacing w:before="1"/>
        <w:ind w:left="709" w:right="0" w:firstLine="0"/>
        <w:jc w:val="both"/>
        <w:rPr>
          <w:i/>
          <w:sz w:val="28"/>
        </w:rPr>
      </w:pPr>
      <w:r>
        <w:rPr>
          <w:i/>
          <w:sz w:val="28"/>
        </w:rPr>
        <w:t>Державні</w:t>
      </w:r>
      <w:r>
        <w:rPr>
          <w:i/>
          <w:spacing w:val="-6"/>
          <w:sz w:val="28"/>
        </w:rPr>
        <w:t> </w:t>
      </w:r>
      <w:r>
        <w:rPr>
          <w:i/>
          <w:spacing w:val="-2"/>
          <w:sz w:val="28"/>
        </w:rPr>
        <w:t>дотації:</w:t>
      </w:r>
    </w:p>
    <w:p>
      <w:pPr>
        <w:pStyle w:val="ListParagraph"/>
        <w:numPr>
          <w:ilvl w:val="1"/>
          <w:numId w:val="66"/>
        </w:numPr>
        <w:tabs>
          <w:tab w:pos="1415" w:val="left" w:leader="none"/>
        </w:tabs>
        <w:spacing w:line="360" w:lineRule="auto" w:before="160" w:after="0"/>
        <w:ind w:left="1" w:right="141" w:firstLine="707"/>
        <w:jc w:val="both"/>
        <w:rPr>
          <w:sz w:val="28"/>
        </w:rPr>
      </w:pPr>
      <w:r>
        <w:rPr>
          <w:sz w:val="28"/>
        </w:rPr>
        <w:t>товарна</w:t>
      </w:r>
      <w:r>
        <w:rPr>
          <w:spacing w:val="-18"/>
          <w:sz w:val="28"/>
        </w:rPr>
        <w:t> </w:t>
      </w:r>
      <w:r>
        <w:rPr>
          <w:sz w:val="28"/>
        </w:rPr>
        <w:t>стратегія</w:t>
      </w:r>
      <w:r>
        <w:rPr>
          <w:spacing w:val="-17"/>
          <w:sz w:val="28"/>
        </w:rPr>
        <w:t> </w:t>
      </w:r>
      <w:r>
        <w:rPr>
          <w:sz w:val="28"/>
        </w:rPr>
        <w:t>–</w:t>
      </w:r>
      <w:r>
        <w:rPr>
          <w:spacing w:val="-18"/>
          <w:sz w:val="28"/>
        </w:rPr>
        <w:t> </w:t>
      </w:r>
      <w:r>
        <w:rPr>
          <w:sz w:val="28"/>
        </w:rPr>
        <w:t>продукція</w:t>
      </w:r>
      <w:r>
        <w:rPr>
          <w:spacing w:val="-17"/>
          <w:sz w:val="28"/>
        </w:rPr>
        <w:t> </w:t>
      </w:r>
      <w:r>
        <w:rPr>
          <w:sz w:val="28"/>
        </w:rPr>
        <w:t>адаптується</w:t>
      </w:r>
      <w:r>
        <w:rPr>
          <w:spacing w:val="-16"/>
          <w:sz w:val="28"/>
        </w:rPr>
        <w:t> </w:t>
      </w:r>
      <w:r>
        <w:rPr>
          <w:sz w:val="28"/>
        </w:rPr>
        <w:t>до</w:t>
      </w:r>
      <w:r>
        <w:rPr>
          <w:spacing w:val="-18"/>
          <w:sz w:val="28"/>
        </w:rPr>
        <w:t> </w:t>
      </w:r>
      <w:r>
        <w:rPr>
          <w:sz w:val="28"/>
        </w:rPr>
        <w:t>державних</w:t>
      </w:r>
      <w:r>
        <w:rPr>
          <w:spacing w:val="-15"/>
          <w:sz w:val="28"/>
        </w:rPr>
        <w:t> </w:t>
      </w:r>
      <w:r>
        <w:rPr>
          <w:sz w:val="28"/>
        </w:rPr>
        <w:t>стандартів,</w:t>
      </w:r>
      <w:r>
        <w:rPr>
          <w:spacing w:val="-18"/>
          <w:sz w:val="28"/>
        </w:rPr>
        <w:t> </w:t>
      </w:r>
      <w:r>
        <w:rPr>
          <w:sz w:val="28"/>
        </w:rPr>
        <w:t>що підвищує її відповідність національним вимогам якості;</w:t>
      </w:r>
    </w:p>
    <w:p>
      <w:pPr>
        <w:pStyle w:val="ListParagraph"/>
        <w:spacing w:after="0" w:line="360" w:lineRule="auto"/>
        <w:jc w:val="both"/>
        <w:rPr>
          <w:sz w:val="28"/>
        </w:rPr>
        <w:sectPr>
          <w:pgSz w:w="11910" w:h="16840"/>
          <w:pgMar w:header="719" w:footer="0" w:top="1260" w:bottom="280" w:left="1417" w:right="425"/>
        </w:sectPr>
      </w:pPr>
    </w:p>
    <w:p>
      <w:pPr>
        <w:pStyle w:val="ListParagraph"/>
        <w:numPr>
          <w:ilvl w:val="1"/>
          <w:numId w:val="66"/>
        </w:numPr>
        <w:tabs>
          <w:tab w:pos="1415" w:val="left" w:leader="none"/>
        </w:tabs>
        <w:spacing w:line="360" w:lineRule="auto" w:before="79" w:after="0"/>
        <w:ind w:left="1" w:right="140" w:firstLine="707"/>
        <w:jc w:val="both"/>
        <w:rPr>
          <w:sz w:val="28"/>
        </w:rPr>
      </w:pPr>
      <w:r>
        <w:rPr>
          <w:sz w:val="28"/>
        </w:rPr>
        <w:t>стратегія просування – компанія активно бере участь у державних тендерах та підтримує національні програми, демонструючи свою готовність забезпечувати військово-медичні потреби країни;</w:t>
      </w:r>
    </w:p>
    <w:p>
      <w:pPr>
        <w:pStyle w:val="ListParagraph"/>
        <w:numPr>
          <w:ilvl w:val="1"/>
          <w:numId w:val="66"/>
        </w:numPr>
        <w:tabs>
          <w:tab w:pos="1415" w:val="left" w:leader="none"/>
        </w:tabs>
        <w:spacing w:line="360" w:lineRule="auto" w:before="0" w:after="0"/>
        <w:ind w:left="1" w:right="142" w:firstLine="707"/>
        <w:jc w:val="both"/>
        <w:rPr>
          <w:sz w:val="28"/>
        </w:rPr>
      </w:pPr>
      <w:r>
        <w:rPr>
          <w:sz w:val="28"/>
        </w:rPr>
        <w:t>стратегія збуту – довгострокові контракти з державними структурами дозволяють формувати стабільний збут, що підвищує стійкість бізнесу на внутрішньому ринку;</w:t>
      </w:r>
    </w:p>
    <w:p>
      <w:pPr>
        <w:pStyle w:val="ListParagraph"/>
        <w:numPr>
          <w:ilvl w:val="1"/>
          <w:numId w:val="66"/>
        </w:numPr>
        <w:tabs>
          <w:tab w:pos="1415" w:val="left" w:leader="none"/>
        </w:tabs>
        <w:spacing w:line="360" w:lineRule="auto" w:before="0" w:after="0"/>
        <w:ind w:left="1" w:right="141" w:firstLine="707"/>
        <w:jc w:val="both"/>
        <w:rPr>
          <w:sz w:val="28"/>
        </w:rPr>
      </w:pPr>
      <w:r>
        <w:rPr>
          <w:sz w:val="28"/>
        </w:rPr>
        <w:t>стратегія ціноутворення – доступні ціни з урахуванням дотацій сприяють створенню привабливих умов для державних структур, що підвищує конкурентоспроможність компанії.</w:t>
      </w:r>
    </w:p>
    <w:p>
      <w:pPr>
        <w:pStyle w:val="ListParagraph"/>
        <w:numPr>
          <w:ilvl w:val="0"/>
          <w:numId w:val="66"/>
        </w:numPr>
        <w:tabs>
          <w:tab w:pos="988" w:val="left" w:leader="none"/>
        </w:tabs>
        <w:spacing w:line="240" w:lineRule="auto" w:before="0" w:after="0"/>
        <w:ind w:left="988" w:right="0" w:hanging="279"/>
        <w:jc w:val="both"/>
        <w:rPr>
          <w:sz w:val="28"/>
        </w:rPr>
      </w:pPr>
      <w:r>
        <w:rPr>
          <w:sz w:val="28"/>
        </w:rPr>
        <w:t>Комбіновані</w:t>
      </w:r>
      <w:r>
        <w:rPr>
          <w:spacing w:val="-9"/>
          <w:sz w:val="28"/>
        </w:rPr>
        <w:t> </w:t>
      </w:r>
      <w:r>
        <w:rPr>
          <w:sz w:val="28"/>
        </w:rPr>
        <w:t>джерела</w:t>
      </w:r>
      <w:r>
        <w:rPr>
          <w:spacing w:val="-8"/>
          <w:sz w:val="28"/>
        </w:rPr>
        <w:t> </w:t>
      </w:r>
      <w:r>
        <w:rPr>
          <w:sz w:val="28"/>
        </w:rPr>
        <w:t>фінансування</w:t>
      </w:r>
      <w:r>
        <w:rPr>
          <w:spacing w:val="-6"/>
          <w:sz w:val="28"/>
        </w:rPr>
        <w:t> </w:t>
      </w:r>
      <w:r>
        <w:rPr>
          <w:sz w:val="28"/>
        </w:rPr>
        <w:t>та</w:t>
      </w:r>
      <w:r>
        <w:rPr>
          <w:spacing w:val="-9"/>
          <w:sz w:val="28"/>
        </w:rPr>
        <w:t> </w:t>
      </w:r>
      <w:r>
        <w:rPr>
          <w:spacing w:val="-2"/>
          <w:sz w:val="28"/>
        </w:rPr>
        <w:t>циклічність</w:t>
      </w:r>
    </w:p>
    <w:p>
      <w:pPr>
        <w:pStyle w:val="BodyText"/>
        <w:spacing w:line="360" w:lineRule="auto" w:before="161"/>
        <w:ind w:right="141"/>
      </w:pPr>
      <w:r>
        <w:rPr/>
        <w:t>Використання комбінованих</w:t>
      </w:r>
      <w:r>
        <w:rPr>
          <w:spacing w:val="-2"/>
        </w:rPr>
        <w:t> </w:t>
      </w:r>
      <w:r>
        <w:rPr/>
        <w:t>джерел</w:t>
      </w:r>
      <w:r>
        <w:rPr>
          <w:spacing w:val="-3"/>
        </w:rPr>
        <w:t> </w:t>
      </w:r>
      <w:r>
        <w:rPr/>
        <w:t>фінансування</w:t>
      </w:r>
      <w:r>
        <w:rPr>
          <w:spacing w:val="-2"/>
        </w:rPr>
        <w:t> </w:t>
      </w:r>
      <w:r>
        <w:rPr/>
        <w:t>дозволяє</w:t>
      </w:r>
      <w:r>
        <w:rPr>
          <w:spacing w:val="-3"/>
        </w:rPr>
        <w:t> </w:t>
      </w:r>
      <w:r>
        <w:rPr/>
        <w:t>компанії гнучко пристосовуватися до змін на ринку. Комбінація різних джерел забезпечує додаткову стійкість та можливість зміни стратегії залежно від ситуації:</w:t>
      </w:r>
    </w:p>
    <w:p>
      <w:pPr>
        <w:pStyle w:val="ListParagraph"/>
        <w:numPr>
          <w:ilvl w:val="1"/>
          <w:numId w:val="66"/>
        </w:numPr>
        <w:tabs>
          <w:tab w:pos="1415" w:val="left" w:leader="none"/>
        </w:tabs>
        <w:spacing w:line="360" w:lineRule="auto" w:before="0" w:after="0"/>
        <w:ind w:left="1" w:right="139" w:firstLine="707"/>
        <w:jc w:val="both"/>
        <w:rPr>
          <w:sz w:val="28"/>
        </w:rPr>
      </w:pPr>
      <w:r>
        <w:rPr>
          <w:sz w:val="28"/>
        </w:rPr>
        <w:t>нові спонсори + волонтерські організації: Партнерські проєкти з одночасним проведенням PR-кампаній допомагають покращити репутацію компанії та сприяти її сталому розвитку;</w:t>
      </w:r>
    </w:p>
    <w:p>
      <w:pPr>
        <w:pStyle w:val="ListParagraph"/>
        <w:numPr>
          <w:ilvl w:val="1"/>
          <w:numId w:val="66"/>
        </w:numPr>
        <w:tabs>
          <w:tab w:pos="1415" w:val="left" w:leader="none"/>
        </w:tabs>
        <w:spacing w:line="360" w:lineRule="auto" w:before="0" w:after="0"/>
        <w:ind w:left="1" w:right="133" w:firstLine="707"/>
        <w:jc w:val="both"/>
        <w:rPr>
          <w:sz w:val="28"/>
        </w:rPr>
      </w:pPr>
      <w:r>
        <w:rPr>
          <w:sz w:val="28"/>
        </w:rPr>
        <w:t>державні дотації + міжнародні фонди: Виконання проектів, що мають як національне, так і міжнародне значення, дозволяє компанії дотримуватись високих</w:t>
      </w:r>
      <w:r>
        <w:rPr>
          <w:spacing w:val="-18"/>
          <w:sz w:val="28"/>
        </w:rPr>
        <w:t> </w:t>
      </w:r>
      <w:r>
        <w:rPr>
          <w:sz w:val="28"/>
        </w:rPr>
        <w:t>стандартів</w:t>
      </w:r>
      <w:r>
        <w:rPr>
          <w:spacing w:val="-17"/>
          <w:sz w:val="28"/>
        </w:rPr>
        <w:t> </w:t>
      </w:r>
      <w:r>
        <w:rPr>
          <w:sz w:val="28"/>
        </w:rPr>
        <w:t>якості,</w:t>
      </w:r>
      <w:r>
        <w:rPr>
          <w:spacing w:val="-18"/>
          <w:sz w:val="28"/>
        </w:rPr>
        <w:t> </w:t>
      </w:r>
      <w:r>
        <w:rPr>
          <w:sz w:val="28"/>
        </w:rPr>
        <w:t>одночасно</w:t>
      </w:r>
      <w:r>
        <w:rPr>
          <w:spacing w:val="-18"/>
          <w:sz w:val="28"/>
        </w:rPr>
        <w:t> </w:t>
      </w:r>
      <w:r>
        <w:rPr>
          <w:sz w:val="28"/>
        </w:rPr>
        <w:t>підтримуючи</w:t>
      </w:r>
      <w:r>
        <w:rPr>
          <w:spacing w:val="-17"/>
          <w:sz w:val="28"/>
        </w:rPr>
        <w:t> </w:t>
      </w:r>
      <w:r>
        <w:rPr>
          <w:sz w:val="28"/>
        </w:rPr>
        <w:t>державні</w:t>
      </w:r>
      <w:r>
        <w:rPr>
          <w:spacing w:val="-18"/>
          <w:sz w:val="28"/>
        </w:rPr>
        <w:t> </w:t>
      </w:r>
      <w:r>
        <w:rPr>
          <w:sz w:val="28"/>
        </w:rPr>
        <w:t>та</w:t>
      </w:r>
      <w:r>
        <w:rPr>
          <w:spacing w:val="-18"/>
          <w:sz w:val="28"/>
        </w:rPr>
        <w:t> </w:t>
      </w:r>
      <w:r>
        <w:rPr>
          <w:sz w:val="28"/>
        </w:rPr>
        <w:t>іноземні</w:t>
      </w:r>
      <w:r>
        <w:rPr>
          <w:spacing w:val="-17"/>
          <w:sz w:val="28"/>
        </w:rPr>
        <w:t> </w:t>
      </w:r>
      <w:r>
        <w:rPr>
          <w:sz w:val="28"/>
        </w:rPr>
        <w:t>інвестиції;</w:t>
      </w:r>
    </w:p>
    <w:p>
      <w:pPr>
        <w:pStyle w:val="ListParagraph"/>
        <w:numPr>
          <w:ilvl w:val="1"/>
          <w:numId w:val="66"/>
        </w:numPr>
        <w:tabs>
          <w:tab w:pos="1415" w:val="left" w:leader="none"/>
        </w:tabs>
        <w:spacing w:line="360" w:lineRule="auto" w:before="0" w:after="0"/>
        <w:ind w:left="1" w:right="136" w:firstLine="707"/>
        <w:jc w:val="both"/>
        <w:rPr>
          <w:sz w:val="28"/>
        </w:rPr>
      </w:pPr>
      <w:r>
        <w:rPr>
          <w:sz w:val="28"/>
        </w:rPr>
        <w:t>прямі продажі + нові спонсори: Комбінація стабільного доходу від продажів із підтримкою спонсорів забезпечує багаторівневе фінансування, що підтримує зростання компанії.</w:t>
      </w:r>
    </w:p>
    <w:p>
      <w:pPr>
        <w:pStyle w:val="BodyText"/>
        <w:spacing w:line="360" w:lineRule="auto" w:before="1"/>
        <w:ind w:right="144"/>
      </w:pPr>
      <w:r>
        <w:rPr/>
        <w:t>У</w:t>
      </w:r>
      <w:r>
        <w:rPr>
          <w:spacing w:val="-15"/>
        </w:rPr>
        <w:t> </w:t>
      </w:r>
      <w:r>
        <w:rPr/>
        <w:t>разі</w:t>
      </w:r>
      <w:r>
        <w:rPr>
          <w:spacing w:val="-15"/>
        </w:rPr>
        <w:t> </w:t>
      </w:r>
      <w:r>
        <w:rPr/>
        <w:t>втрати</w:t>
      </w:r>
      <w:r>
        <w:rPr>
          <w:spacing w:val="-15"/>
        </w:rPr>
        <w:t> </w:t>
      </w:r>
      <w:r>
        <w:rPr/>
        <w:t>одного</w:t>
      </w:r>
      <w:r>
        <w:rPr>
          <w:spacing w:val="-17"/>
        </w:rPr>
        <w:t> </w:t>
      </w:r>
      <w:r>
        <w:rPr/>
        <w:t>з</w:t>
      </w:r>
      <w:r>
        <w:rPr>
          <w:spacing w:val="-16"/>
        </w:rPr>
        <w:t> </w:t>
      </w:r>
      <w:r>
        <w:rPr/>
        <w:t>джерел</w:t>
      </w:r>
      <w:r>
        <w:rPr>
          <w:spacing w:val="-17"/>
        </w:rPr>
        <w:t> </w:t>
      </w:r>
      <w:r>
        <w:rPr/>
        <w:t>фінансування,</w:t>
      </w:r>
      <w:r>
        <w:rPr>
          <w:spacing w:val="-16"/>
        </w:rPr>
        <w:t> </w:t>
      </w:r>
      <w:r>
        <w:rPr/>
        <w:t>компанія</w:t>
      </w:r>
      <w:r>
        <w:rPr>
          <w:spacing w:val="-15"/>
        </w:rPr>
        <w:t> </w:t>
      </w:r>
      <w:r>
        <w:rPr/>
        <w:t>зможе</w:t>
      </w:r>
      <w:r>
        <w:rPr>
          <w:spacing w:val="-18"/>
        </w:rPr>
        <w:t> </w:t>
      </w:r>
      <w:r>
        <w:rPr/>
        <w:t>зосередитися</w:t>
      </w:r>
      <w:r>
        <w:rPr>
          <w:spacing w:val="-15"/>
        </w:rPr>
        <w:t> </w:t>
      </w:r>
      <w:r>
        <w:rPr/>
        <w:t>на інших доступних варіантах, а при стабілізації повернутися до попередньої </w:t>
      </w:r>
      <w:r>
        <w:rPr>
          <w:spacing w:val="-2"/>
        </w:rPr>
        <w:t>структури.</w:t>
      </w:r>
    </w:p>
    <w:p>
      <w:pPr>
        <w:pStyle w:val="BodyText"/>
        <w:spacing w:after="0" w:line="360" w:lineRule="auto"/>
        <w:sectPr>
          <w:pgSz w:w="11910" w:h="16840"/>
          <w:pgMar w:header="719" w:footer="0" w:top="1260" w:bottom="280" w:left="1417" w:right="425"/>
        </w:sectPr>
      </w:pPr>
    </w:p>
    <w:p>
      <w:pPr>
        <w:pStyle w:val="Heading1"/>
        <w:spacing w:before="79"/>
        <w:ind w:left="570"/>
      </w:pPr>
      <w:bookmarkStart w:name="_bookmark27" w:id="28"/>
      <w:bookmarkEnd w:id="28"/>
      <w:r>
        <w:rPr>
          <w:b w:val="0"/>
        </w:rPr>
      </w:r>
      <w:r>
        <w:rPr/>
        <w:t>ДОДАТОК</w:t>
      </w:r>
      <w:r>
        <w:rPr>
          <w:spacing w:val="-10"/>
        </w:rPr>
        <w:t> Ж</w:t>
      </w:r>
    </w:p>
    <w:p>
      <w:pPr>
        <w:pStyle w:val="BodyText"/>
        <w:ind w:left="0" w:firstLine="0"/>
        <w:jc w:val="left"/>
        <w:rPr>
          <w:b/>
        </w:rPr>
      </w:pPr>
    </w:p>
    <w:p>
      <w:pPr>
        <w:pStyle w:val="BodyText"/>
        <w:spacing w:before="119"/>
        <w:ind w:left="0" w:firstLine="0"/>
        <w:jc w:val="left"/>
        <w:rPr>
          <w:b/>
        </w:rPr>
      </w:pPr>
    </w:p>
    <w:p>
      <w:pPr>
        <w:pStyle w:val="BodyText"/>
        <w:spacing w:line="360" w:lineRule="auto"/>
        <w:ind w:right="136"/>
      </w:pPr>
      <w:r>
        <w:rPr/>
        <w:t>Цей ринок включає кілька основних категорій продукції, яка використовується для транспортування поранених: наземні дрони, ноші-волокуші та евакуаційні візки. Кожна категорія має свої переваги та недоліки, а ключові гравці на цьому ринку активно конкурують за частки ринку. Розгяланеемо кожну категорію більш деталізовано:</w:t>
      </w:r>
    </w:p>
    <w:p>
      <w:pPr>
        <w:pStyle w:val="ListParagraph"/>
        <w:numPr>
          <w:ilvl w:val="1"/>
          <w:numId w:val="66"/>
        </w:numPr>
        <w:tabs>
          <w:tab w:pos="1415" w:val="left" w:leader="none"/>
        </w:tabs>
        <w:spacing w:line="360" w:lineRule="auto" w:before="0" w:after="0"/>
        <w:ind w:left="1" w:right="137" w:firstLine="707"/>
        <w:jc w:val="both"/>
        <w:rPr>
          <w:sz w:val="28"/>
        </w:rPr>
      </w:pPr>
      <w:r>
        <w:rPr>
          <w:sz w:val="28"/>
        </w:rPr>
        <w:t>наземні дрони — це</w:t>
      </w:r>
      <w:r>
        <w:rPr>
          <w:spacing w:val="-1"/>
          <w:sz w:val="28"/>
        </w:rPr>
        <w:t> </w:t>
      </w:r>
      <w:r>
        <w:rPr>
          <w:sz w:val="28"/>
        </w:rPr>
        <w:t>інноваційне рішення для евакуації поранених, яке активно використовується в країнах з розвиненою військовою технікою. Останні роки в Україні розвиток таких дронів набирає обертів, проте кількість виробників є</w:t>
      </w:r>
      <w:r>
        <w:rPr>
          <w:spacing w:val="-17"/>
          <w:sz w:val="28"/>
        </w:rPr>
        <w:t> </w:t>
      </w:r>
      <w:r>
        <w:rPr>
          <w:sz w:val="28"/>
        </w:rPr>
        <w:t>обмеженою,</w:t>
      </w:r>
      <w:r>
        <w:rPr>
          <w:spacing w:val="-15"/>
          <w:sz w:val="28"/>
        </w:rPr>
        <w:t> </w:t>
      </w:r>
      <w:r>
        <w:rPr>
          <w:sz w:val="28"/>
        </w:rPr>
        <w:t>що</w:t>
      </w:r>
      <w:r>
        <w:rPr>
          <w:spacing w:val="-16"/>
          <w:sz w:val="28"/>
        </w:rPr>
        <w:t> </w:t>
      </w:r>
      <w:r>
        <w:rPr>
          <w:sz w:val="28"/>
        </w:rPr>
        <w:t>призводить</w:t>
      </w:r>
      <w:r>
        <w:rPr>
          <w:spacing w:val="-18"/>
          <w:sz w:val="28"/>
        </w:rPr>
        <w:t> </w:t>
      </w:r>
      <w:r>
        <w:rPr>
          <w:sz w:val="28"/>
        </w:rPr>
        <w:t>до</w:t>
      </w:r>
      <w:r>
        <w:rPr>
          <w:spacing w:val="-14"/>
          <w:sz w:val="28"/>
        </w:rPr>
        <w:t> </w:t>
      </w:r>
      <w:r>
        <w:rPr>
          <w:sz w:val="28"/>
        </w:rPr>
        <w:t>значного</w:t>
      </w:r>
      <w:r>
        <w:rPr>
          <w:spacing w:val="-16"/>
          <w:sz w:val="28"/>
        </w:rPr>
        <w:t> </w:t>
      </w:r>
      <w:r>
        <w:rPr>
          <w:sz w:val="28"/>
        </w:rPr>
        <w:t>їх</w:t>
      </w:r>
      <w:r>
        <w:rPr>
          <w:spacing w:val="-16"/>
          <w:sz w:val="28"/>
        </w:rPr>
        <w:t> </w:t>
      </w:r>
      <w:r>
        <w:rPr>
          <w:sz w:val="28"/>
        </w:rPr>
        <w:t>дефіциту,</w:t>
      </w:r>
      <w:r>
        <w:rPr>
          <w:spacing w:val="-15"/>
          <w:sz w:val="28"/>
        </w:rPr>
        <w:t> </w:t>
      </w:r>
      <w:r>
        <w:rPr>
          <w:sz w:val="28"/>
        </w:rPr>
        <w:t>тому</w:t>
      </w:r>
      <w:r>
        <w:rPr>
          <w:spacing w:val="-16"/>
          <w:sz w:val="28"/>
        </w:rPr>
        <w:t> </w:t>
      </w:r>
      <w:r>
        <w:rPr>
          <w:sz w:val="28"/>
        </w:rPr>
        <w:t>рівень</w:t>
      </w:r>
      <w:r>
        <w:rPr>
          <w:spacing w:val="-18"/>
          <w:sz w:val="28"/>
        </w:rPr>
        <w:t> </w:t>
      </w:r>
      <w:r>
        <w:rPr>
          <w:sz w:val="28"/>
        </w:rPr>
        <w:t>попиту</w:t>
      </w:r>
      <w:r>
        <w:rPr>
          <w:spacing w:val="-14"/>
          <w:sz w:val="28"/>
        </w:rPr>
        <w:t> </w:t>
      </w:r>
      <w:r>
        <w:rPr>
          <w:sz w:val="28"/>
        </w:rPr>
        <w:t>є</w:t>
      </w:r>
      <w:r>
        <w:rPr>
          <w:spacing w:val="-18"/>
          <w:sz w:val="28"/>
        </w:rPr>
        <w:t> </w:t>
      </w:r>
      <w:r>
        <w:rPr>
          <w:sz w:val="28"/>
        </w:rPr>
        <w:t>вищим, аніж рівень пропозиції.</w:t>
      </w:r>
    </w:p>
    <w:p>
      <w:pPr>
        <w:pStyle w:val="BodyText"/>
        <w:spacing w:line="360" w:lineRule="auto" w:before="2"/>
        <w:ind w:right="136"/>
      </w:pPr>
      <w:r>
        <w:rPr/>
        <w:t>Враховуючи те, що на даний момент іноземні компанії займають провідні позиції в розробці та виробництві наземних дронів для евакуації, а українські виробники лише починають виготовляти свої аналоги, тому результати динаміки обсягів збуту є незначною, проте прогнози показують, що в найближчому майбутньому – обсяги збуту поступово будуть зростати, що продемонстровано на рисунку Ж.1:</w:t>
      </w:r>
    </w:p>
    <w:p>
      <w:pPr>
        <w:pStyle w:val="BodyText"/>
        <w:ind w:left="0" w:firstLine="0"/>
        <w:jc w:val="left"/>
        <w:rPr>
          <w:sz w:val="20"/>
        </w:rPr>
      </w:pPr>
    </w:p>
    <w:p>
      <w:pPr>
        <w:pStyle w:val="BodyText"/>
        <w:spacing w:before="97"/>
        <w:ind w:left="0" w:firstLine="0"/>
        <w:jc w:val="left"/>
        <w:rPr>
          <w:sz w:val="20"/>
        </w:rPr>
      </w:pPr>
      <w:r>
        <w:rPr>
          <w:sz w:val="20"/>
        </w:rPr>
        <w:drawing>
          <wp:anchor distT="0" distB="0" distL="0" distR="0" allowOverlap="1" layoutInCell="1" locked="0" behindDoc="1" simplePos="0" relativeHeight="487612416">
            <wp:simplePos x="0" y="0"/>
            <wp:positionH relativeFrom="page">
              <wp:posOffset>1664133</wp:posOffset>
            </wp:positionH>
            <wp:positionV relativeFrom="paragraph">
              <wp:posOffset>223460</wp:posOffset>
            </wp:positionV>
            <wp:extent cx="4828675" cy="2254377"/>
            <wp:effectExtent l="0" t="0" r="0" b="0"/>
            <wp:wrapTopAndBottom/>
            <wp:docPr id="90" name="Image 90"/>
            <wp:cNvGraphicFramePr>
              <a:graphicFrameLocks/>
            </wp:cNvGraphicFramePr>
            <a:graphic>
              <a:graphicData uri="http://schemas.openxmlformats.org/drawingml/2006/picture">
                <pic:pic>
                  <pic:nvPicPr>
                    <pic:cNvPr id="90" name="Image 90"/>
                    <pic:cNvPicPr/>
                  </pic:nvPicPr>
                  <pic:blipFill>
                    <a:blip r:embed="rId118" cstate="print"/>
                    <a:stretch>
                      <a:fillRect/>
                    </a:stretch>
                  </pic:blipFill>
                  <pic:spPr>
                    <a:xfrm>
                      <a:off x="0" y="0"/>
                      <a:ext cx="4828675" cy="2254377"/>
                    </a:xfrm>
                    <a:prstGeom prst="rect">
                      <a:avLst/>
                    </a:prstGeom>
                  </pic:spPr>
                </pic:pic>
              </a:graphicData>
            </a:graphic>
          </wp:anchor>
        </w:drawing>
      </w:r>
    </w:p>
    <w:p>
      <w:pPr>
        <w:pStyle w:val="BodyText"/>
        <w:spacing w:before="70"/>
        <w:ind w:left="0" w:firstLine="0"/>
        <w:jc w:val="left"/>
      </w:pPr>
    </w:p>
    <w:p>
      <w:pPr>
        <w:pStyle w:val="BodyText"/>
        <w:ind w:left="289" w:firstLine="0"/>
        <w:jc w:val="left"/>
      </w:pPr>
      <w:r>
        <w:rPr/>
        <w:t>Рисунок</w:t>
      </w:r>
      <w:r>
        <w:rPr>
          <w:spacing w:val="-8"/>
        </w:rPr>
        <w:t> </w:t>
      </w:r>
      <w:r>
        <w:rPr/>
        <w:t>Ж.1</w:t>
      </w:r>
      <w:r>
        <w:rPr>
          <w:spacing w:val="-5"/>
        </w:rPr>
        <w:t> </w:t>
      </w:r>
      <w:r>
        <w:rPr/>
        <w:t>–</w:t>
      </w:r>
      <w:r>
        <w:rPr>
          <w:spacing w:val="-7"/>
        </w:rPr>
        <w:t> </w:t>
      </w:r>
      <w:r>
        <w:rPr/>
        <w:t>Динаміка</w:t>
      </w:r>
      <w:r>
        <w:rPr>
          <w:spacing w:val="-8"/>
        </w:rPr>
        <w:t> </w:t>
      </w:r>
      <w:r>
        <w:rPr/>
        <w:t>ринку</w:t>
      </w:r>
      <w:r>
        <w:rPr>
          <w:spacing w:val="-4"/>
        </w:rPr>
        <w:t> </w:t>
      </w:r>
      <w:r>
        <w:rPr/>
        <w:t>збуту</w:t>
      </w:r>
      <w:r>
        <w:rPr>
          <w:spacing w:val="-5"/>
        </w:rPr>
        <w:t> </w:t>
      </w:r>
      <w:r>
        <w:rPr/>
        <w:t>наземних</w:t>
      </w:r>
      <w:r>
        <w:rPr>
          <w:spacing w:val="-4"/>
        </w:rPr>
        <w:t> </w:t>
      </w:r>
      <w:r>
        <w:rPr/>
        <w:t>евакуаційних</w:t>
      </w:r>
      <w:r>
        <w:rPr>
          <w:spacing w:val="-4"/>
        </w:rPr>
        <w:t> </w:t>
      </w:r>
      <w:r>
        <w:rPr/>
        <w:t>дронів</w:t>
      </w:r>
      <w:r>
        <w:rPr>
          <w:spacing w:val="-6"/>
        </w:rPr>
        <w:t> </w:t>
      </w:r>
      <w:r>
        <w:rPr/>
        <w:t>в</w:t>
      </w:r>
      <w:r>
        <w:rPr>
          <w:spacing w:val="-6"/>
        </w:rPr>
        <w:t> </w:t>
      </w:r>
      <w:r>
        <w:rPr>
          <w:spacing w:val="-2"/>
        </w:rPr>
        <w:t>Україні</w:t>
      </w:r>
    </w:p>
    <w:p>
      <w:pPr>
        <w:spacing w:before="162"/>
        <w:ind w:left="709" w:right="0" w:firstLine="0"/>
        <w:jc w:val="left"/>
        <w:rPr>
          <w:i/>
          <w:sz w:val="24"/>
        </w:rPr>
      </w:pPr>
      <w:r>
        <w:rPr>
          <w:i/>
          <w:sz w:val="24"/>
        </w:rPr>
        <w:t>Джерело:</w:t>
      </w:r>
      <w:r>
        <w:rPr>
          <w:i/>
          <w:spacing w:val="-5"/>
          <w:sz w:val="24"/>
        </w:rPr>
        <w:t> </w:t>
      </w:r>
      <w:r>
        <w:rPr>
          <w:i/>
          <w:spacing w:val="-4"/>
          <w:sz w:val="24"/>
        </w:rPr>
        <w:t>[62]</w:t>
      </w:r>
    </w:p>
    <w:p>
      <w:pPr>
        <w:spacing w:after="0"/>
        <w:jc w:val="left"/>
        <w:rPr>
          <w:i/>
          <w:sz w:val="24"/>
        </w:rPr>
        <w:sectPr>
          <w:pgSz w:w="11910" w:h="16840"/>
          <w:pgMar w:header="719" w:footer="0" w:top="1260" w:bottom="280" w:left="1417" w:right="425"/>
        </w:sectPr>
      </w:pPr>
    </w:p>
    <w:p>
      <w:pPr>
        <w:pStyle w:val="ListParagraph"/>
        <w:numPr>
          <w:ilvl w:val="1"/>
          <w:numId w:val="66"/>
        </w:numPr>
        <w:tabs>
          <w:tab w:pos="1415" w:val="left" w:leader="none"/>
        </w:tabs>
        <w:spacing w:line="360" w:lineRule="auto" w:before="79" w:after="0"/>
        <w:ind w:left="1" w:right="135" w:firstLine="707"/>
        <w:jc w:val="both"/>
        <w:rPr>
          <w:sz w:val="28"/>
        </w:rPr>
      </w:pPr>
      <w:r>
        <w:rPr>
          <w:sz w:val="28"/>
        </w:rPr>
        <w:t>ноші-волокуші</w:t>
      </w:r>
      <w:r>
        <w:rPr>
          <w:spacing w:val="-10"/>
          <w:sz w:val="28"/>
        </w:rPr>
        <w:t> </w:t>
      </w:r>
      <w:r>
        <w:rPr>
          <w:sz w:val="28"/>
        </w:rPr>
        <w:t>є</w:t>
      </w:r>
      <w:r>
        <w:rPr>
          <w:spacing w:val="-11"/>
          <w:sz w:val="28"/>
        </w:rPr>
        <w:t> </w:t>
      </w:r>
      <w:r>
        <w:rPr>
          <w:sz w:val="28"/>
        </w:rPr>
        <w:t>традиційним</w:t>
      </w:r>
      <w:r>
        <w:rPr>
          <w:spacing w:val="-11"/>
          <w:sz w:val="28"/>
        </w:rPr>
        <w:t> </w:t>
      </w:r>
      <w:r>
        <w:rPr>
          <w:sz w:val="28"/>
        </w:rPr>
        <w:t>і</w:t>
      </w:r>
      <w:r>
        <w:rPr>
          <w:spacing w:val="-10"/>
          <w:sz w:val="28"/>
        </w:rPr>
        <w:t> </w:t>
      </w:r>
      <w:r>
        <w:rPr>
          <w:sz w:val="28"/>
        </w:rPr>
        <w:t>широко</w:t>
      </w:r>
      <w:r>
        <w:rPr>
          <w:spacing w:val="-10"/>
          <w:sz w:val="28"/>
        </w:rPr>
        <w:t> </w:t>
      </w:r>
      <w:r>
        <w:rPr>
          <w:sz w:val="28"/>
        </w:rPr>
        <w:t>використовуваним</w:t>
      </w:r>
      <w:r>
        <w:rPr>
          <w:spacing w:val="-11"/>
          <w:sz w:val="28"/>
        </w:rPr>
        <w:t> </w:t>
      </w:r>
      <w:r>
        <w:rPr>
          <w:sz w:val="28"/>
        </w:rPr>
        <w:t>засобом</w:t>
      </w:r>
      <w:r>
        <w:rPr>
          <w:spacing w:val="-11"/>
          <w:sz w:val="28"/>
        </w:rPr>
        <w:t> </w:t>
      </w:r>
      <w:r>
        <w:rPr>
          <w:sz w:val="28"/>
        </w:rPr>
        <w:t>для евакуації поранених, особливо в умовах важкодоступних або пересічених територій. Український ринок характеризується значною кількістю виробників нош-волокуш,</w:t>
      </w:r>
      <w:r>
        <w:rPr>
          <w:spacing w:val="-13"/>
          <w:sz w:val="28"/>
        </w:rPr>
        <w:t> </w:t>
      </w:r>
      <w:r>
        <w:rPr>
          <w:sz w:val="28"/>
        </w:rPr>
        <w:t>проте</w:t>
      </w:r>
      <w:r>
        <w:rPr>
          <w:spacing w:val="-15"/>
          <w:sz w:val="28"/>
        </w:rPr>
        <w:t> </w:t>
      </w:r>
      <w:r>
        <w:rPr>
          <w:sz w:val="28"/>
        </w:rPr>
        <w:t>вони</w:t>
      </w:r>
      <w:r>
        <w:rPr>
          <w:spacing w:val="-12"/>
          <w:sz w:val="28"/>
        </w:rPr>
        <w:t> </w:t>
      </w:r>
      <w:r>
        <w:rPr>
          <w:sz w:val="28"/>
        </w:rPr>
        <w:t>є</w:t>
      </w:r>
      <w:r>
        <w:rPr>
          <w:spacing w:val="-13"/>
          <w:sz w:val="28"/>
        </w:rPr>
        <w:t> </w:t>
      </w:r>
      <w:r>
        <w:rPr>
          <w:sz w:val="28"/>
        </w:rPr>
        <w:t>невеликими</w:t>
      </w:r>
      <w:r>
        <w:rPr>
          <w:spacing w:val="-14"/>
          <w:sz w:val="28"/>
        </w:rPr>
        <w:t> </w:t>
      </w:r>
      <w:r>
        <w:rPr>
          <w:sz w:val="28"/>
        </w:rPr>
        <w:t>за</w:t>
      </w:r>
      <w:r>
        <w:rPr>
          <w:spacing w:val="-13"/>
          <w:sz w:val="28"/>
        </w:rPr>
        <w:t> </w:t>
      </w:r>
      <w:r>
        <w:rPr>
          <w:sz w:val="28"/>
        </w:rPr>
        <w:t>обсягами</w:t>
      </w:r>
      <w:r>
        <w:rPr>
          <w:spacing w:val="-12"/>
          <w:sz w:val="28"/>
        </w:rPr>
        <w:t> </w:t>
      </w:r>
      <w:r>
        <w:rPr>
          <w:sz w:val="28"/>
        </w:rPr>
        <w:t>виробництва.</w:t>
      </w:r>
      <w:r>
        <w:rPr>
          <w:spacing w:val="-13"/>
          <w:sz w:val="28"/>
        </w:rPr>
        <w:t> </w:t>
      </w:r>
      <w:r>
        <w:rPr>
          <w:sz w:val="28"/>
        </w:rPr>
        <w:t>Щодо</w:t>
      </w:r>
      <w:r>
        <w:rPr>
          <w:spacing w:val="-14"/>
          <w:sz w:val="28"/>
        </w:rPr>
        <w:t> </w:t>
      </w:r>
      <w:r>
        <w:rPr>
          <w:sz w:val="28"/>
        </w:rPr>
        <w:t>іноземних виробників,</w:t>
      </w:r>
      <w:r>
        <w:rPr>
          <w:spacing w:val="-7"/>
          <w:sz w:val="28"/>
        </w:rPr>
        <w:t> </w:t>
      </w:r>
      <w:r>
        <w:rPr>
          <w:sz w:val="28"/>
        </w:rPr>
        <w:t>то</w:t>
      </w:r>
      <w:r>
        <w:rPr>
          <w:spacing w:val="-5"/>
          <w:sz w:val="28"/>
        </w:rPr>
        <w:t> </w:t>
      </w:r>
      <w:r>
        <w:rPr>
          <w:sz w:val="28"/>
        </w:rPr>
        <w:t>вони</w:t>
      </w:r>
      <w:r>
        <w:rPr>
          <w:spacing w:val="-7"/>
          <w:sz w:val="28"/>
        </w:rPr>
        <w:t> </w:t>
      </w:r>
      <w:r>
        <w:rPr>
          <w:sz w:val="28"/>
        </w:rPr>
        <w:t>рідко</w:t>
      </w:r>
      <w:r>
        <w:rPr>
          <w:spacing w:val="-5"/>
          <w:sz w:val="28"/>
        </w:rPr>
        <w:t> </w:t>
      </w:r>
      <w:r>
        <w:rPr>
          <w:sz w:val="28"/>
        </w:rPr>
        <w:t>зустрічаються</w:t>
      </w:r>
      <w:r>
        <w:rPr>
          <w:spacing w:val="-7"/>
          <w:sz w:val="28"/>
        </w:rPr>
        <w:t> </w:t>
      </w:r>
      <w:r>
        <w:rPr>
          <w:sz w:val="28"/>
        </w:rPr>
        <w:t>в</w:t>
      </w:r>
      <w:r>
        <w:rPr>
          <w:spacing w:val="-6"/>
          <w:sz w:val="28"/>
        </w:rPr>
        <w:t> </w:t>
      </w:r>
      <w:r>
        <w:rPr>
          <w:sz w:val="28"/>
        </w:rPr>
        <w:t>Україні,</w:t>
      </w:r>
      <w:r>
        <w:rPr>
          <w:spacing w:val="-8"/>
          <w:sz w:val="28"/>
        </w:rPr>
        <w:t> </w:t>
      </w:r>
      <w:r>
        <w:rPr>
          <w:sz w:val="28"/>
        </w:rPr>
        <w:t>оскільки</w:t>
      </w:r>
      <w:r>
        <w:rPr>
          <w:spacing w:val="-7"/>
          <w:sz w:val="28"/>
        </w:rPr>
        <w:t> </w:t>
      </w:r>
      <w:r>
        <w:rPr>
          <w:sz w:val="28"/>
        </w:rPr>
        <w:t>не</w:t>
      </w:r>
      <w:r>
        <w:rPr>
          <w:spacing w:val="-5"/>
          <w:sz w:val="28"/>
        </w:rPr>
        <w:t> </w:t>
      </w:r>
      <w:r>
        <w:rPr>
          <w:sz w:val="28"/>
        </w:rPr>
        <w:t>пропонують</w:t>
      </w:r>
      <w:r>
        <w:rPr>
          <w:spacing w:val="-7"/>
          <w:sz w:val="28"/>
        </w:rPr>
        <w:t> </w:t>
      </w:r>
      <w:r>
        <w:rPr>
          <w:sz w:val="28"/>
        </w:rPr>
        <w:t>чогось революційно нового, а ціна на їх є значно вищою у порівнянні з продукцією українських виробників. Динаміку обсягів продажу евакуаційних но-волокуш можна побачити на рисунку Ж.2:</w:t>
      </w:r>
    </w:p>
    <w:p>
      <w:pPr>
        <w:pStyle w:val="BodyText"/>
        <w:ind w:left="0" w:firstLine="0"/>
        <w:jc w:val="left"/>
        <w:rPr>
          <w:sz w:val="20"/>
        </w:rPr>
      </w:pPr>
    </w:p>
    <w:p>
      <w:pPr>
        <w:pStyle w:val="BodyText"/>
        <w:spacing w:before="174"/>
        <w:ind w:left="0" w:firstLine="0"/>
        <w:jc w:val="left"/>
        <w:rPr>
          <w:sz w:val="20"/>
        </w:rPr>
      </w:pPr>
      <w:r>
        <w:rPr>
          <w:sz w:val="20"/>
        </w:rPr>
        <w:drawing>
          <wp:anchor distT="0" distB="0" distL="0" distR="0" allowOverlap="1" layoutInCell="1" locked="0" behindDoc="1" simplePos="0" relativeHeight="487612928">
            <wp:simplePos x="0" y="0"/>
            <wp:positionH relativeFrom="page">
              <wp:posOffset>1426750</wp:posOffset>
            </wp:positionH>
            <wp:positionV relativeFrom="paragraph">
              <wp:posOffset>271936</wp:posOffset>
            </wp:positionV>
            <wp:extent cx="5403666" cy="2471166"/>
            <wp:effectExtent l="0" t="0" r="0" b="0"/>
            <wp:wrapTopAndBottom/>
            <wp:docPr id="91" name="Image 91"/>
            <wp:cNvGraphicFramePr>
              <a:graphicFrameLocks/>
            </wp:cNvGraphicFramePr>
            <a:graphic>
              <a:graphicData uri="http://schemas.openxmlformats.org/drawingml/2006/picture">
                <pic:pic>
                  <pic:nvPicPr>
                    <pic:cNvPr id="91" name="Image 91"/>
                    <pic:cNvPicPr/>
                  </pic:nvPicPr>
                  <pic:blipFill>
                    <a:blip r:embed="rId119" cstate="print"/>
                    <a:stretch>
                      <a:fillRect/>
                    </a:stretch>
                  </pic:blipFill>
                  <pic:spPr>
                    <a:xfrm>
                      <a:off x="0" y="0"/>
                      <a:ext cx="5403666" cy="2471166"/>
                    </a:xfrm>
                    <a:prstGeom prst="rect">
                      <a:avLst/>
                    </a:prstGeom>
                  </pic:spPr>
                </pic:pic>
              </a:graphicData>
            </a:graphic>
          </wp:anchor>
        </w:drawing>
      </w:r>
    </w:p>
    <w:p>
      <w:pPr>
        <w:pStyle w:val="BodyText"/>
        <w:spacing w:before="275"/>
        <w:ind w:left="460" w:firstLine="0"/>
        <w:jc w:val="left"/>
      </w:pPr>
      <w:r>
        <w:rPr/>
        <w:t>Рисунок</w:t>
      </w:r>
      <w:r>
        <w:rPr>
          <w:spacing w:val="-8"/>
        </w:rPr>
        <w:t> </w:t>
      </w:r>
      <w:r>
        <w:rPr/>
        <w:t>Ж.2</w:t>
      </w:r>
      <w:r>
        <w:rPr>
          <w:spacing w:val="-5"/>
        </w:rPr>
        <w:t> </w:t>
      </w:r>
      <w:r>
        <w:rPr/>
        <w:t>–</w:t>
      </w:r>
      <w:r>
        <w:rPr>
          <w:spacing w:val="-7"/>
        </w:rPr>
        <w:t> </w:t>
      </w:r>
      <w:r>
        <w:rPr/>
        <w:t>Динаміка</w:t>
      </w:r>
      <w:r>
        <w:rPr>
          <w:spacing w:val="-8"/>
        </w:rPr>
        <w:t> </w:t>
      </w:r>
      <w:r>
        <w:rPr/>
        <w:t>ринку</w:t>
      </w:r>
      <w:r>
        <w:rPr>
          <w:spacing w:val="-4"/>
        </w:rPr>
        <w:t> </w:t>
      </w:r>
      <w:r>
        <w:rPr/>
        <w:t>збуту</w:t>
      </w:r>
      <w:r>
        <w:rPr>
          <w:spacing w:val="-4"/>
        </w:rPr>
        <w:t> </w:t>
      </w:r>
      <w:r>
        <w:rPr/>
        <w:t>евакуаційних</w:t>
      </w:r>
      <w:r>
        <w:rPr>
          <w:spacing w:val="-4"/>
        </w:rPr>
        <w:t> </w:t>
      </w:r>
      <w:r>
        <w:rPr/>
        <w:t>нош-волокуш</w:t>
      </w:r>
      <w:r>
        <w:rPr>
          <w:spacing w:val="-5"/>
        </w:rPr>
        <w:t> </w:t>
      </w:r>
      <w:r>
        <w:rPr/>
        <w:t>в</w:t>
      </w:r>
      <w:r>
        <w:rPr>
          <w:spacing w:val="-7"/>
        </w:rPr>
        <w:t> </w:t>
      </w:r>
      <w:r>
        <w:rPr>
          <w:spacing w:val="-2"/>
        </w:rPr>
        <w:t>Україні</w:t>
      </w:r>
    </w:p>
    <w:p>
      <w:pPr>
        <w:spacing w:before="160"/>
        <w:ind w:left="709" w:right="0" w:firstLine="0"/>
        <w:jc w:val="left"/>
        <w:rPr>
          <w:i/>
          <w:sz w:val="24"/>
        </w:rPr>
      </w:pPr>
      <w:r>
        <w:rPr>
          <w:i/>
          <w:sz w:val="24"/>
        </w:rPr>
        <w:t>Джерело:</w:t>
      </w:r>
      <w:r>
        <w:rPr>
          <w:i/>
          <w:spacing w:val="-5"/>
          <w:sz w:val="24"/>
        </w:rPr>
        <w:t> </w:t>
      </w:r>
      <w:r>
        <w:rPr>
          <w:i/>
          <w:spacing w:val="-4"/>
          <w:sz w:val="24"/>
        </w:rPr>
        <w:t>[63]</w:t>
      </w:r>
    </w:p>
    <w:p>
      <w:pPr>
        <w:pStyle w:val="BodyText"/>
        <w:ind w:left="0" w:firstLine="0"/>
        <w:jc w:val="left"/>
        <w:rPr>
          <w:i/>
          <w:sz w:val="24"/>
        </w:rPr>
      </w:pPr>
    </w:p>
    <w:p>
      <w:pPr>
        <w:pStyle w:val="BodyText"/>
        <w:spacing w:before="1"/>
        <w:ind w:left="0" w:firstLine="0"/>
        <w:jc w:val="left"/>
        <w:rPr>
          <w:i/>
          <w:sz w:val="24"/>
        </w:rPr>
      </w:pPr>
    </w:p>
    <w:p>
      <w:pPr>
        <w:pStyle w:val="BodyText"/>
        <w:spacing w:line="360" w:lineRule="auto"/>
        <w:ind w:right="135"/>
      </w:pPr>
      <w:r>
        <w:rPr/>
        <w:t>З рисунку Ж.2 можемо побачити, що обсяги збуту з початку війни почали зростати, що пов’язано з покращенням особистого забезпечення українських військовослужбовців засобами особистої медицини, оскільки потреби в ношах- волокушах розраховані так, що кожен військовий повинен мати свої особистий </w:t>
      </w:r>
      <w:r>
        <w:rPr>
          <w:spacing w:val="-2"/>
        </w:rPr>
        <w:t>засіб.</w:t>
      </w:r>
    </w:p>
    <w:p>
      <w:pPr>
        <w:pStyle w:val="BodyText"/>
        <w:spacing w:line="360" w:lineRule="auto"/>
        <w:jc w:val="left"/>
      </w:pPr>
      <w:r>
        <w:rPr/>
        <w:t>Серед</w:t>
      </w:r>
      <w:r>
        <w:rPr>
          <w:spacing w:val="80"/>
        </w:rPr>
        <w:t> </w:t>
      </w:r>
      <w:r>
        <w:rPr/>
        <w:t>основних</w:t>
      </w:r>
      <w:r>
        <w:rPr>
          <w:spacing w:val="80"/>
        </w:rPr>
        <w:t> </w:t>
      </w:r>
      <w:r>
        <w:rPr/>
        <w:t>українських</w:t>
      </w:r>
      <w:r>
        <w:rPr>
          <w:spacing w:val="80"/>
        </w:rPr>
        <w:t> </w:t>
      </w:r>
      <w:r>
        <w:rPr/>
        <w:t>виробників</w:t>
      </w:r>
      <w:r>
        <w:rPr>
          <w:spacing w:val="80"/>
        </w:rPr>
        <w:t> </w:t>
      </w:r>
      <w:r>
        <w:rPr/>
        <w:t>нош-волокуш</w:t>
      </w:r>
      <w:r>
        <w:rPr>
          <w:spacing w:val="80"/>
        </w:rPr>
        <w:t> </w:t>
      </w:r>
      <w:r>
        <w:rPr/>
        <w:t>можна</w:t>
      </w:r>
      <w:r>
        <w:rPr>
          <w:spacing w:val="80"/>
        </w:rPr>
        <w:t> </w:t>
      </w:r>
      <w:r>
        <w:rPr/>
        <w:t>виділити </w:t>
      </w:r>
      <w:r>
        <w:rPr>
          <w:spacing w:val="-2"/>
        </w:rPr>
        <w:t>наступних:</w:t>
      </w:r>
    </w:p>
    <w:p>
      <w:pPr>
        <w:pStyle w:val="BodyText"/>
        <w:spacing w:after="0" w:line="360" w:lineRule="auto"/>
        <w:jc w:val="left"/>
        <w:sectPr>
          <w:pgSz w:w="11910" w:h="16840"/>
          <w:pgMar w:header="719" w:footer="0" w:top="1260" w:bottom="280" w:left="1417" w:right="425"/>
        </w:sectPr>
      </w:pPr>
    </w:p>
    <w:p>
      <w:pPr>
        <w:pStyle w:val="ListParagraph"/>
        <w:numPr>
          <w:ilvl w:val="1"/>
          <w:numId w:val="66"/>
        </w:numPr>
        <w:tabs>
          <w:tab w:pos="1415" w:val="left" w:leader="none"/>
        </w:tabs>
        <w:spacing w:line="360" w:lineRule="auto" w:before="79" w:after="0"/>
        <w:ind w:left="1" w:right="135" w:firstLine="707"/>
        <w:jc w:val="both"/>
        <w:rPr>
          <w:sz w:val="28"/>
        </w:rPr>
      </w:pPr>
      <w:r>
        <w:rPr>
          <w:sz w:val="28"/>
        </w:rPr>
        <w:t>ARES Tactical – пропонує різні варіанти нош-волокуш, які є популярними серед волонтерів і військових завдяки своїй простоті та функціональності [64];</w:t>
      </w:r>
    </w:p>
    <w:p>
      <w:pPr>
        <w:pStyle w:val="ListParagraph"/>
        <w:numPr>
          <w:ilvl w:val="1"/>
          <w:numId w:val="66"/>
        </w:numPr>
        <w:tabs>
          <w:tab w:pos="1415" w:val="left" w:leader="none"/>
        </w:tabs>
        <w:spacing w:line="362" w:lineRule="auto" w:before="0" w:after="0"/>
        <w:ind w:left="1" w:right="142" w:firstLine="707"/>
        <w:jc w:val="both"/>
        <w:rPr>
          <w:sz w:val="28"/>
        </w:rPr>
      </w:pPr>
      <w:r>
        <w:rPr>
          <w:sz w:val="28"/>
        </w:rPr>
        <w:t>Storkis</w:t>
      </w:r>
      <w:r>
        <w:rPr>
          <w:spacing w:val="-10"/>
          <w:sz w:val="28"/>
        </w:rPr>
        <w:t> </w:t>
      </w:r>
      <w:r>
        <w:rPr>
          <w:sz w:val="28"/>
        </w:rPr>
        <w:t>–</w:t>
      </w:r>
      <w:r>
        <w:rPr>
          <w:spacing w:val="-9"/>
          <w:sz w:val="28"/>
        </w:rPr>
        <w:t> </w:t>
      </w:r>
      <w:r>
        <w:rPr>
          <w:sz w:val="28"/>
        </w:rPr>
        <w:t>інший</w:t>
      </w:r>
      <w:r>
        <w:rPr>
          <w:spacing w:val="-11"/>
          <w:sz w:val="28"/>
        </w:rPr>
        <w:t> </w:t>
      </w:r>
      <w:r>
        <w:rPr>
          <w:sz w:val="28"/>
        </w:rPr>
        <w:t>український</w:t>
      </w:r>
      <w:r>
        <w:rPr>
          <w:spacing w:val="-11"/>
          <w:sz w:val="28"/>
        </w:rPr>
        <w:t> </w:t>
      </w:r>
      <w:r>
        <w:rPr>
          <w:sz w:val="28"/>
        </w:rPr>
        <w:t>виробник,</w:t>
      </w:r>
      <w:r>
        <w:rPr>
          <w:spacing w:val="-11"/>
          <w:sz w:val="28"/>
        </w:rPr>
        <w:t> </w:t>
      </w:r>
      <w:r>
        <w:rPr>
          <w:sz w:val="28"/>
        </w:rPr>
        <w:t>який</w:t>
      </w:r>
      <w:r>
        <w:rPr>
          <w:spacing w:val="-11"/>
          <w:sz w:val="28"/>
        </w:rPr>
        <w:t> </w:t>
      </w:r>
      <w:r>
        <w:rPr>
          <w:sz w:val="28"/>
        </w:rPr>
        <w:t>спеціалізується</w:t>
      </w:r>
      <w:r>
        <w:rPr>
          <w:spacing w:val="-13"/>
          <w:sz w:val="28"/>
        </w:rPr>
        <w:t> </w:t>
      </w:r>
      <w:r>
        <w:rPr>
          <w:sz w:val="28"/>
        </w:rPr>
        <w:t>на</w:t>
      </w:r>
      <w:r>
        <w:rPr>
          <w:spacing w:val="-11"/>
          <w:sz w:val="28"/>
        </w:rPr>
        <w:t> </w:t>
      </w:r>
      <w:r>
        <w:rPr>
          <w:sz w:val="28"/>
        </w:rPr>
        <w:t>гнучких ношах, що використовуються для евакуації в екстремальних умовах [65];</w:t>
      </w:r>
    </w:p>
    <w:p>
      <w:pPr>
        <w:pStyle w:val="ListParagraph"/>
        <w:numPr>
          <w:ilvl w:val="1"/>
          <w:numId w:val="66"/>
        </w:numPr>
        <w:tabs>
          <w:tab w:pos="1415" w:val="left" w:leader="none"/>
        </w:tabs>
        <w:spacing w:line="360" w:lineRule="auto" w:before="0" w:after="0"/>
        <w:ind w:left="1" w:right="145" w:firstLine="707"/>
        <w:jc w:val="both"/>
        <w:rPr>
          <w:sz w:val="28"/>
        </w:rPr>
      </w:pPr>
      <w:r>
        <w:rPr>
          <w:sz w:val="28"/>
        </w:rPr>
        <w:t>BRAMMER – один із лідерів ринку, який виготовляє надійні та міцні ноші-волокуші, що добре зарекомендували себе на фронті [66].</w:t>
      </w:r>
    </w:p>
    <w:p>
      <w:pPr>
        <w:pStyle w:val="BodyText"/>
        <w:spacing w:line="360" w:lineRule="auto"/>
        <w:ind w:right="136"/>
      </w:pPr>
      <w:r>
        <w:rPr/>
        <w:t>Ринкова</w:t>
      </w:r>
      <w:r>
        <w:rPr>
          <w:spacing w:val="-11"/>
        </w:rPr>
        <w:t> </w:t>
      </w:r>
      <w:r>
        <w:rPr/>
        <w:t>частка</w:t>
      </w:r>
      <w:r>
        <w:rPr>
          <w:spacing w:val="-13"/>
        </w:rPr>
        <w:t> </w:t>
      </w:r>
      <w:r>
        <w:rPr/>
        <w:t>компаній,</w:t>
      </w:r>
      <w:r>
        <w:rPr>
          <w:spacing w:val="-12"/>
        </w:rPr>
        <w:t> </w:t>
      </w:r>
      <w:r>
        <w:rPr/>
        <w:t>що</w:t>
      </w:r>
      <w:r>
        <w:rPr>
          <w:spacing w:val="-10"/>
        </w:rPr>
        <w:t> </w:t>
      </w:r>
      <w:r>
        <w:rPr/>
        <w:t>виготовляють</w:t>
      </w:r>
      <w:r>
        <w:rPr>
          <w:spacing w:val="-12"/>
        </w:rPr>
        <w:t> </w:t>
      </w:r>
      <w:r>
        <w:rPr/>
        <w:t>ноші-волокуші,</w:t>
      </w:r>
      <w:r>
        <w:rPr>
          <w:spacing w:val="-14"/>
        </w:rPr>
        <w:t> </w:t>
      </w:r>
      <w:r>
        <w:rPr/>
        <w:t>коливається,</w:t>
      </w:r>
      <w:r>
        <w:rPr>
          <w:spacing w:val="-9"/>
        </w:rPr>
        <w:t> </w:t>
      </w:r>
      <w:r>
        <w:rPr/>
        <w:t>при цьому</w:t>
      </w:r>
      <w:r>
        <w:rPr>
          <w:spacing w:val="-18"/>
        </w:rPr>
        <w:t> </w:t>
      </w:r>
      <w:r>
        <w:rPr/>
        <w:t>вона</w:t>
      </w:r>
      <w:r>
        <w:rPr>
          <w:spacing w:val="-17"/>
        </w:rPr>
        <w:t> </w:t>
      </w:r>
      <w:r>
        <w:rPr/>
        <w:t>у</w:t>
      </w:r>
      <w:r>
        <w:rPr>
          <w:spacing w:val="-18"/>
        </w:rPr>
        <w:t> </w:t>
      </w:r>
      <w:r>
        <w:rPr/>
        <w:t>зазначених</w:t>
      </w:r>
      <w:r>
        <w:rPr>
          <w:spacing w:val="-17"/>
        </w:rPr>
        <w:t> </w:t>
      </w:r>
      <w:r>
        <w:rPr/>
        <w:t>виробників</w:t>
      </w:r>
      <w:r>
        <w:rPr>
          <w:spacing w:val="-18"/>
        </w:rPr>
        <w:t> </w:t>
      </w:r>
      <w:r>
        <w:rPr/>
        <w:t>є</w:t>
      </w:r>
      <w:r>
        <w:rPr>
          <w:spacing w:val="-17"/>
        </w:rPr>
        <w:t> </w:t>
      </w:r>
      <w:r>
        <w:rPr/>
        <w:t>приблизно</w:t>
      </w:r>
      <w:r>
        <w:rPr>
          <w:spacing w:val="-18"/>
        </w:rPr>
        <w:t> </w:t>
      </w:r>
      <w:r>
        <w:rPr/>
        <w:t>однаковою.</w:t>
      </w:r>
      <w:r>
        <w:rPr>
          <w:spacing w:val="-17"/>
        </w:rPr>
        <w:t> </w:t>
      </w:r>
      <w:r>
        <w:rPr/>
        <w:t>Але</w:t>
      </w:r>
      <w:r>
        <w:rPr>
          <w:spacing w:val="-18"/>
        </w:rPr>
        <w:t> </w:t>
      </w:r>
      <w:r>
        <w:rPr/>
        <w:t>як</w:t>
      </w:r>
      <w:r>
        <w:rPr>
          <w:spacing w:val="-17"/>
        </w:rPr>
        <w:t> </w:t>
      </w:r>
      <w:r>
        <w:rPr/>
        <w:t>було</w:t>
      </w:r>
      <w:r>
        <w:rPr>
          <w:spacing w:val="-18"/>
        </w:rPr>
        <w:t> </w:t>
      </w:r>
      <w:r>
        <w:rPr/>
        <w:t>зазначено раніше, під впливом різних зовнішніх факторів ці показники є достатньо динамічними та можуть змінюватися дуже швидко.</w:t>
      </w:r>
    </w:p>
    <w:p>
      <w:pPr>
        <w:pStyle w:val="BodyText"/>
        <w:spacing w:line="360" w:lineRule="auto"/>
        <w:ind w:right="137"/>
      </w:pPr>
      <w:r>
        <w:rPr/>
        <w:t>3. Евакуаційні візки є ще одним важливим елементом для евакуації поранених у польових умовах. Ці візки зазвичай використовуються для транспортування</w:t>
      </w:r>
      <w:r>
        <w:rPr>
          <w:spacing w:val="-18"/>
        </w:rPr>
        <w:t> </w:t>
      </w:r>
      <w:r>
        <w:rPr/>
        <w:t>поранених</w:t>
      </w:r>
      <w:r>
        <w:rPr>
          <w:spacing w:val="-17"/>
        </w:rPr>
        <w:t> </w:t>
      </w:r>
      <w:r>
        <w:rPr/>
        <w:t>по</w:t>
      </w:r>
      <w:r>
        <w:rPr>
          <w:spacing w:val="-18"/>
        </w:rPr>
        <w:t> </w:t>
      </w:r>
      <w:r>
        <w:rPr/>
        <w:t>відносно</w:t>
      </w:r>
      <w:r>
        <w:rPr>
          <w:spacing w:val="-17"/>
        </w:rPr>
        <w:t> </w:t>
      </w:r>
      <w:r>
        <w:rPr/>
        <w:t>рівній</w:t>
      </w:r>
      <w:r>
        <w:rPr>
          <w:spacing w:val="-18"/>
        </w:rPr>
        <w:t> </w:t>
      </w:r>
      <w:r>
        <w:rPr/>
        <w:t>місцевості</w:t>
      </w:r>
      <w:r>
        <w:rPr>
          <w:spacing w:val="-17"/>
        </w:rPr>
        <w:t> </w:t>
      </w:r>
      <w:r>
        <w:rPr/>
        <w:t>або</w:t>
      </w:r>
      <w:r>
        <w:rPr>
          <w:spacing w:val="-18"/>
        </w:rPr>
        <w:t> </w:t>
      </w:r>
      <w:r>
        <w:rPr/>
        <w:t>дорогах.</w:t>
      </w:r>
      <w:r>
        <w:rPr>
          <w:spacing w:val="-17"/>
        </w:rPr>
        <w:t> </w:t>
      </w:r>
      <w:r>
        <w:rPr/>
        <w:t>Вони</w:t>
      </w:r>
      <w:r>
        <w:rPr>
          <w:spacing w:val="-18"/>
        </w:rPr>
        <w:t> </w:t>
      </w:r>
      <w:r>
        <w:rPr/>
        <w:t>мають легку конструкцію, що дозволяє швидко евакуювати поранених без значних фізичних зусиль. Хоча це не є високотехнологічним засобом евакуації, проте це іннноваційний товар для евакуації, оскільки його виробництво та застосування масово та стандартизовано розпочалося лише під час російсько-української війни. Тому цей ринковий сегмент не є насичений виробниками. Більшість з них пропонують кастомні рішення, які не пройшли жодної сертифікації.</w:t>
      </w:r>
    </w:p>
    <w:p>
      <w:pPr>
        <w:pStyle w:val="BodyText"/>
        <w:spacing w:line="360" w:lineRule="auto"/>
        <w:ind w:right="138"/>
      </w:pPr>
      <w:r>
        <w:rPr/>
        <w:t>На українському ринку евакуаційні візки представлені кількома виробниками, серед яких компанія BRAMMER є лідером у цьому сегменті. BRAMMER</w:t>
      </w:r>
      <w:r>
        <w:rPr>
          <w:spacing w:val="-11"/>
        </w:rPr>
        <w:t> </w:t>
      </w:r>
      <w:r>
        <w:rPr/>
        <w:t>виготовляє</w:t>
      </w:r>
      <w:r>
        <w:rPr>
          <w:spacing w:val="-11"/>
        </w:rPr>
        <w:t> </w:t>
      </w:r>
      <w:r>
        <w:rPr/>
        <w:t>евакуаційні</w:t>
      </w:r>
      <w:r>
        <w:rPr>
          <w:spacing w:val="-10"/>
        </w:rPr>
        <w:t> </w:t>
      </w:r>
      <w:r>
        <w:rPr/>
        <w:t>візки</w:t>
      </w:r>
      <w:r>
        <w:rPr>
          <w:spacing w:val="-11"/>
        </w:rPr>
        <w:t> </w:t>
      </w:r>
      <w:r>
        <w:rPr/>
        <w:t>з</w:t>
      </w:r>
      <w:r>
        <w:rPr>
          <w:spacing w:val="-12"/>
        </w:rPr>
        <w:t> </w:t>
      </w:r>
      <w:r>
        <w:rPr/>
        <w:t>міцних</w:t>
      </w:r>
      <w:r>
        <w:rPr>
          <w:spacing w:val="-13"/>
        </w:rPr>
        <w:t> </w:t>
      </w:r>
      <w:r>
        <w:rPr/>
        <w:t>і</w:t>
      </w:r>
      <w:r>
        <w:rPr>
          <w:spacing w:val="-10"/>
        </w:rPr>
        <w:t> </w:t>
      </w:r>
      <w:r>
        <w:rPr/>
        <w:t>легких</w:t>
      </w:r>
      <w:r>
        <w:rPr>
          <w:spacing w:val="-13"/>
        </w:rPr>
        <w:t> </w:t>
      </w:r>
      <w:r>
        <w:rPr/>
        <w:t>матеріалів,</w:t>
      </w:r>
      <w:r>
        <w:rPr>
          <w:spacing w:val="-14"/>
        </w:rPr>
        <w:t> </w:t>
      </w:r>
      <w:r>
        <w:rPr/>
        <w:t>що</w:t>
      </w:r>
      <w:r>
        <w:rPr>
          <w:spacing w:val="-13"/>
        </w:rPr>
        <w:t> </w:t>
      </w:r>
      <w:r>
        <w:rPr/>
        <w:t>дозволяє їх використовувати в польових умовах з високою ефективністю [67]. Вартість і якість цих візків робить компанію провідним постачальником для українських військових підрозділів.</w:t>
      </w:r>
    </w:p>
    <w:p>
      <w:pPr>
        <w:pStyle w:val="BodyText"/>
        <w:spacing w:line="360" w:lineRule="auto"/>
        <w:ind w:right="137"/>
      </w:pPr>
      <w:r>
        <w:rPr/>
        <w:t>Інші</w:t>
      </w:r>
      <w:r>
        <w:rPr>
          <w:spacing w:val="-3"/>
        </w:rPr>
        <w:t> </w:t>
      </w:r>
      <w:r>
        <w:rPr/>
        <w:t>виробники</w:t>
      </w:r>
      <w:r>
        <w:rPr>
          <w:spacing w:val="-2"/>
        </w:rPr>
        <w:t> </w:t>
      </w:r>
      <w:r>
        <w:rPr/>
        <w:t>евакуаційних</w:t>
      </w:r>
      <w:r>
        <w:rPr>
          <w:spacing w:val="-2"/>
        </w:rPr>
        <w:t> </w:t>
      </w:r>
      <w:r>
        <w:rPr/>
        <w:t>візків</w:t>
      </w:r>
      <w:r>
        <w:rPr>
          <w:spacing w:val="-4"/>
        </w:rPr>
        <w:t> </w:t>
      </w:r>
      <w:r>
        <w:rPr/>
        <w:t>в</w:t>
      </w:r>
      <w:r>
        <w:rPr>
          <w:spacing w:val="-4"/>
        </w:rPr>
        <w:t> </w:t>
      </w:r>
      <w:r>
        <w:rPr/>
        <w:t>Україні працюють</w:t>
      </w:r>
      <w:r>
        <w:rPr>
          <w:spacing w:val="-4"/>
        </w:rPr>
        <w:t> </w:t>
      </w:r>
      <w:r>
        <w:rPr/>
        <w:t>на</w:t>
      </w:r>
      <w:r>
        <w:rPr>
          <w:spacing w:val="-6"/>
        </w:rPr>
        <w:t> </w:t>
      </w:r>
      <w:r>
        <w:rPr/>
        <w:t>менших</w:t>
      </w:r>
      <w:r>
        <w:rPr>
          <w:spacing w:val="-6"/>
        </w:rPr>
        <w:t> </w:t>
      </w:r>
      <w:r>
        <w:rPr/>
        <w:t>обсягах, оскільки конкурентів, які б мали таку ж ринкову частку, як BRAMMER, фактично немає. Цей виробник контролює основну частину ринку візків, пропонуючи інноваційні рішення для евакуації в складних умовах [67].</w:t>
      </w:r>
    </w:p>
    <w:sectPr>
      <w:pgSz w:w="11910" w:h="16840"/>
      <w:pgMar w:header="719" w:footer="0" w:top="1260" w:bottom="280" w:left="1417" w:right="42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mbria Math">
    <w:altName w:val="Cambria Math"/>
    <w:charset w:val="1"/>
    <w:family w:val="roman"/>
    <w:pitch w:val="variable"/>
  </w:font>
  <w:font w:name="MS Gothic">
    <w:altName w:val="MS Gothic"/>
    <w:charset w:val="1"/>
    <w:family w:val="modern"/>
    <w:pitch w:val="default"/>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4323840">
              <wp:simplePos x="0" y="0"/>
              <wp:positionH relativeFrom="page">
                <wp:posOffset>6922769</wp:posOffset>
              </wp:positionH>
              <wp:positionV relativeFrom="page">
                <wp:posOffset>444103</wp:posOffset>
              </wp:positionV>
              <wp:extent cx="330835" cy="22288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330835" cy="222885"/>
                      </a:xfrm>
                      <a:prstGeom prst="rect">
                        <a:avLst/>
                      </a:prstGeom>
                    </wps:spPr>
                    <wps:txbx>
                      <w:txbxContent>
                        <w:p>
                          <w:pPr>
                            <w:pStyle w:val="BodyText"/>
                            <w:spacing w:before="9"/>
                            <w:ind w:left="20" w:firstLine="0"/>
                            <w:jc w:val="left"/>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45.099976pt;margin-top:34.968754pt;width:26.05pt;height:17.55pt;mso-position-horizontal-relative:page;mso-position-vertical-relative:page;z-index:-18992640" type="#_x0000_t202" id="docshape3" filled="false" stroked="false">
              <v:textbox inset="0,0,0,0">
                <w:txbxContent>
                  <w:p>
                    <w:pPr>
                      <w:pStyle w:val="BodyText"/>
                      <w:spacing w:before="9"/>
                      <w:ind w:left="20" w:firstLine="0"/>
                      <w:jc w:val="left"/>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
      </w:rPr>
    </w:pP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4324352">
              <wp:simplePos x="0" y="0"/>
              <wp:positionH relativeFrom="page">
                <wp:posOffset>6897369</wp:posOffset>
              </wp:positionH>
              <wp:positionV relativeFrom="page">
                <wp:posOffset>444103</wp:posOffset>
              </wp:positionV>
              <wp:extent cx="356235" cy="222885"/>
              <wp:effectExtent l="0" t="0" r="0" b="0"/>
              <wp:wrapNone/>
              <wp:docPr id="65" name="Textbox 65"/>
              <wp:cNvGraphicFramePr>
                <a:graphicFrameLocks/>
              </wp:cNvGraphicFramePr>
              <a:graphic>
                <a:graphicData uri="http://schemas.microsoft.com/office/word/2010/wordprocessingShape">
                  <wps:wsp>
                    <wps:cNvPr id="65" name="Textbox 65"/>
                    <wps:cNvSpPr txBox="1"/>
                    <wps:spPr>
                      <a:xfrm>
                        <a:off x="0" y="0"/>
                        <a:ext cx="356235" cy="222885"/>
                      </a:xfrm>
                      <a:prstGeom prst="rect">
                        <a:avLst/>
                      </a:prstGeom>
                    </wps:spPr>
                    <wps:txbx>
                      <w:txbxContent>
                        <w:p>
                          <w:pPr>
                            <w:pStyle w:val="BodyText"/>
                            <w:spacing w:before="9"/>
                            <w:ind w:left="60" w:firstLine="0"/>
                            <w:jc w:val="left"/>
                          </w:pPr>
                          <w:r>
                            <w:rPr>
                              <w:spacing w:val="-5"/>
                            </w:rPr>
                            <w:fldChar w:fldCharType="begin"/>
                          </w:r>
                          <w:r>
                            <w:rPr>
                              <w:spacing w:val="-5"/>
                            </w:rPr>
                            <w:instrText> PAGE </w:instrText>
                          </w:r>
                          <w:r>
                            <w:rPr>
                              <w:spacing w:val="-5"/>
                            </w:rPr>
                            <w:fldChar w:fldCharType="separate"/>
                          </w:r>
                          <w:r>
                            <w:rPr>
                              <w:spacing w:val="-5"/>
                            </w:rPr>
                            <w:t>134</w:t>
                          </w:r>
                          <w:r>
                            <w:rPr>
                              <w:spacing w:val="-5"/>
                            </w:rPr>
                            <w:fldChar w:fldCharType="end"/>
                          </w:r>
                        </w:p>
                      </w:txbxContent>
                    </wps:txbx>
                    <wps:bodyPr wrap="square" lIns="0" tIns="0" rIns="0" bIns="0" rtlCol="0">
                      <a:noAutofit/>
                    </wps:bodyPr>
                  </wps:wsp>
                </a:graphicData>
              </a:graphic>
            </wp:anchor>
          </w:drawing>
        </mc:Choice>
        <mc:Fallback>
          <w:pict>
            <v:shape style="position:absolute;margin-left:543.099976pt;margin-top:34.968754pt;width:28.05pt;height:17.55pt;mso-position-horizontal-relative:page;mso-position-vertical-relative:page;z-index:-18992128" type="#_x0000_t202" id="docshape32" filled="false" stroked="false">
              <v:textbox inset="0,0,0,0">
                <w:txbxContent>
                  <w:p>
                    <w:pPr>
                      <w:pStyle w:val="BodyText"/>
                      <w:spacing w:before="9"/>
                      <w:ind w:left="60" w:firstLine="0"/>
                      <w:jc w:val="left"/>
                    </w:pPr>
                    <w:r>
                      <w:rPr>
                        <w:spacing w:val="-5"/>
                      </w:rPr>
                      <w:fldChar w:fldCharType="begin"/>
                    </w:r>
                    <w:r>
                      <w:rPr>
                        <w:spacing w:val="-5"/>
                      </w:rPr>
                      <w:instrText> PAGE </w:instrText>
                    </w:r>
                    <w:r>
                      <w:rPr>
                        <w:spacing w:val="-5"/>
                      </w:rPr>
                      <w:fldChar w:fldCharType="separate"/>
                    </w:r>
                    <w:r>
                      <w:rPr>
                        <w:spacing w:val="-5"/>
                      </w:rPr>
                      <w:t>134</w:t>
                    </w:r>
                    <w:r>
                      <w:rPr>
                        <w:spacing w:val="-5"/>
                      </w:rPr>
                      <w:fldChar w:fldCharType="end"/>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4324864">
              <wp:simplePos x="0" y="0"/>
              <wp:positionH relativeFrom="page">
                <wp:posOffset>9668002</wp:posOffset>
              </wp:positionH>
              <wp:positionV relativeFrom="page">
                <wp:posOffset>444103</wp:posOffset>
              </wp:positionV>
              <wp:extent cx="356235" cy="222885"/>
              <wp:effectExtent l="0" t="0" r="0" b="0"/>
              <wp:wrapNone/>
              <wp:docPr id="85" name="Textbox 85"/>
              <wp:cNvGraphicFramePr>
                <a:graphicFrameLocks/>
              </wp:cNvGraphicFramePr>
              <a:graphic>
                <a:graphicData uri="http://schemas.microsoft.com/office/word/2010/wordprocessingShape">
                  <wps:wsp>
                    <wps:cNvPr id="85" name="Textbox 85"/>
                    <wps:cNvSpPr txBox="1"/>
                    <wps:spPr>
                      <a:xfrm>
                        <a:off x="0" y="0"/>
                        <a:ext cx="356235" cy="222885"/>
                      </a:xfrm>
                      <a:prstGeom prst="rect">
                        <a:avLst/>
                      </a:prstGeom>
                    </wps:spPr>
                    <wps:txbx>
                      <w:txbxContent>
                        <w:p>
                          <w:pPr>
                            <w:pStyle w:val="BodyText"/>
                            <w:spacing w:before="9"/>
                            <w:ind w:left="60" w:firstLine="0"/>
                            <w:jc w:val="left"/>
                          </w:pPr>
                          <w:r>
                            <w:rPr>
                              <w:spacing w:val="-5"/>
                            </w:rPr>
                            <w:fldChar w:fldCharType="begin"/>
                          </w:r>
                          <w:r>
                            <w:rPr>
                              <w:spacing w:val="-5"/>
                            </w:rPr>
                            <w:instrText> PAGE </w:instrText>
                          </w:r>
                          <w:r>
                            <w:rPr>
                              <w:spacing w:val="-5"/>
                            </w:rPr>
                            <w:fldChar w:fldCharType="separate"/>
                          </w:r>
                          <w:r>
                            <w:rPr>
                              <w:spacing w:val="-5"/>
                            </w:rPr>
                            <w:t>194</w:t>
                          </w:r>
                          <w:r>
                            <w:rPr>
                              <w:spacing w:val="-5"/>
                            </w:rPr>
                            <w:fldChar w:fldCharType="end"/>
                          </w:r>
                        </w:p>
                      </w:txbxContent>
                    </wps:txbx>
                    <wps:bodyPr wrap="square" lIns="0" tIns="0" rIns="0" bIns="0" rtlCol="0">
                      <a:noAutofit/>
                    </wps:bodyPr>
                  </wps:wsp>
                </a:graphicData>
              </a:graphic>
            </wp:anchor>
          </w:drawing>
        </mc:Choice>
        <mc:Fallback>
          <w:pict>
            <v:shape style="position:absolute;margin-left:761.26001pt;margin-top:34.968777pt;width:28.05pt;height:17.55pt;mso-position-horizontal-relative:page;mso-position-vertical-relative:page;z-index:-18991616" type="#_x0000_t202" id="docshape42" filled="false" stroked="false">
              <v:textbox inset="0,0,0,0">
                <w:txbxContent>
                  <w:p>
                    <w:pPr>
                      <w:pStyle w:val="BodyText"/>
                      <w:spacing w:before="9"/>
                      <w:ind w:left="60" w:firstLine="0"/>
                      <w:jc w:val="left"/>
                    </w:pPr>
                    <w:r>
                      <w:rPr>
                        <w:spacing w:val="-5"/>
                      </w:rPr>
                      <w:fldChar w:fldCharType="begin"/>
                    </w:r>
                    <w:r>
                      <w:rPr>
                        <w:spacing w:val="-5"/>
                      </w:rPr>
                      <w:instrText> PAGE </w:instrText>
                    </w:r>
                    <w:r>
                      <w:rPr>
                        <w:spacing w:val="-5"/>
                      </w:rPr>
                      <w:fldChar w:fldCharType="separate"/>
                    </w:r>
                    <w:r>
                      <w:rPr>
                        <w:spacing w:val="-5"/>
                      </w:rPr>
                      <w:t>194</w:t>
                    </w:r>
                    <w:r>
                      <w:rPr>
                        <w:spacing w:val="-5"/>
                      </w:rPr>
                      <w:fldChar w:fldCharType="end"/>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4325376">
              <wp:simplePos x="0" y="0"/>
              <wp:positionH relativeFrom="page">
                <wp:posOffset>6716014</wp:posOffset>
              </wp:positionH>
              <wp:positionV relativeFrom="page">
                <wp:posOffset>444103</wp:posOffset>
              </wp:positionV>
              <wp:extent cx="356235" cy="222885"/>
              <wp:effectExtent l="0" t="0" r="0" b="0"/>
              <wp:wrapNone/>
              <wp:docPr id="86" name="Textbox 86"/>
              <wp:cNvGraphicFramePr>
                <a:graphicFrameLocks/>
              </wp:cNvGraphicFramePr>
              <a:graphic>
                <a:graphicData uri="http://schemas.microsoft.com/office/word/2010/wordprocessingShape">
                  <wps:wsp>
                    <wps:cNvPr id="86" name="Textbox 86"/>
                    <wps:cNvSpPr txBox="1"/>
                    <wps:spPr>
                      <a:xfrm>
                        <a:off x="0" y="0"/>
                        <a:ext cx="356235" cy="222885"/>
                      </a:xfrm>
                      <a:prstGeom prst="rect">
                        <a:avLst/>
                      </a:prstGeom>
                    </wps:spPr>
                    <wps:txbx>
                      <w:txbxContent>
                        <w:p>
                          <w:pPr>
                            <w:pStyle w:val="BodyText"/>
                            <w:spacing w:before="9"/>
                            <w:ind w:left="60" w:firstLine="0"/>
                            <w:jc w:val="left"/>
                          </w:pPr>
                          <w:r>
                            <w:rPr>
                              <w:spacing w:val="-5"/>
                            </w:rPr>
                            <w:fldChar w:fldCharType="begin"/>
                          </w:r>
                          <w:r>
                            <w:rPr>
                              <w:spacing w:val="-5"/>
                            </w:rPr>
                            <w:instrText> PAGE </w:instrText>
                          </w:r>
                          <w:r>
                            <w:rPr>
                              <w:spacing w:val="-5"/>
                            </w:rPr>
                            <w:fldChar w:fldCharType="separate"/>
                          </w:r>
                          <w:r>
                            <w:rPr>
                              <w:spacing w:val="-5"/>
                            </w:rPr>
                            <w:t>196</w:t>
                          </w:r>
                          <w:r>
                            <w:rPr>
                              <w:spacing w:val="-5"/>
                            </w:rPr>
                            <w:fldChar w:fldCharType="end"/>
                          </w:r>
                        </w:p>
                      </w:txbxContent>
                    </wps:txbx>
                    <wps:bodyPr wrap="square" lIns="0" tIns="0" rIns="0" bIns="0" rtlCol="0">
                      <a:noAutofit/>
                    </wps:bodyPr>
                  </wps:wsp>
                </a:graphicData>
              </a:graphic>
            </wp:anchor>
          </w:drawing>
        </mc:Choice>
        <mc:Fallback>
          <w:pict>
            <v:shape style="position:absolute;margin-left:528.820007pt;margin-top:34.968754pt;width:28.05pt;height:17.55pt;mso-position-horizontal-relative:page;mso-position-vertical-relative:page;z-index:-18991104" type="#_x0000_t202" id="docshape43" filled="false" stroked="false">
              <v:textbox inset="0,0,0,0">
                <w:txbxContent>
                  <w:p>
                    <w:pPr>
                      <w:pStyle w:val="BodyText"/>
                      <w:spacing w:before="9"/>
                      <w:ind w:left="60" w:firstLine="0"/>
                      <w:jc w:val="left"/>
                    </w:pPr>
                    <w:r>
                      <w:rPr>
                        <w:spacing w:val="-5"/>
                      </w:rPr>
                      <w:fldChar w:fldCharType="begin"/>
                    </w:r>
                    <w:r>
                      <w:rPr>
                        <w:spacing w:val="-5"/>
                      </w:rPr>
                      <w:instrText> PAGE </w:instrText>
                    </w:r>
                    <w:r>
                      <w:rPr>
                        <w:spacing w:val="-5"/>
                      </w:rPr>
                      <w:fldChar w:fldCharType="separate"/>
                    </w:r>
                    <w:r>
                      <w:rPr>
                        <w:spacing w:val="-5"/>
                      </w:rPr>
                      <w:t>196</w:t>
                    </w:r>
                    <w:r>
                      <w:rPr>
                        <w:spacing w:val="-5"/>
                      </w:rPr>
                      <w:fldChar w:fldCharType="end"/>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
      </w:rPr>
    </w:pP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firstLine="0"/>
      <w:jc w:val="left"/>
      <w:rPr>
        <w:sz w:val="20"/>
      </w:rPr>
    </w:pPr>
    <w:r>
      <w:rPr>
        <w:sz w:val="20"/>
      </w:rPr>
      <mc:AlternateContent>
        <mc:Choice Requires="wps">
          <w:drawing>
            <wp:anchor distT="0" distB="0" distL="0" distR="0" allowOverlap="1" layoutInCell="1" locked="0" behindDoc="1" simplePos="0" relativeHeight="484325888">
              <wp:simplePos x="0" y="0"/>
              <wp:positionH relativeFrom="page">
                <wp:posOffset>6897369</wp:posOffset>
              </wp:positionH>
              <wp:positionV relativeFrom="page">
                <wp:posOffset>444103</wp:posOffset>
              </wp:positionV>
              <wp:extent cx="356235" cy="222885"/>
              <wp:effectExtent l="0" t="0" r="0" b="0"/>
              <wp:wrapNone/>
              <wp:docPr id="87" name="Textbox 87"/>
              <wp:cNvGraphicFramePr>
                <a:graphicFrameLocks/>
              </wp:cNvGraphicFramePr>
              <a:graphic>
                <a:graphicData uri="http://schemas.microsoft.com/office/word/2010/wordprocessingShape">
                  <wps:wsp>
                    <wps:cNvPr id="87" name="Textbox 87"/>
                    <wps:cNvSpPr txBox="1"/>
                    <wps:spPr>
                      <a:xfrm>
                        <a:off x="0" y="0"/>
                        <a:ext cx="356235" cy="222885"/>
                      </a:xfrm>
                      <a:prstGeom prst="rect">
                        <a:avLst/>
                      </a:prstGeom>
                    </wps:spPr>
                    <wps:txbx>
                      <w:txbxContent>
                        <w:p>
                          <w:pPr>
                            <w:pStyle w:val="BodyText"/>
                            <w:spacing w:before="9"/>
                            <w:ind w:left="60" w:firstLine="0"/>
                            <w:jc w:val="left"/>
                          </w:pPr>
                          <w:r>
                            <w:rPr>
                              <w:spacing w:val="-5"/>
                            </w:rPr>
                            <w:fldChar w:fldCharType="begin"/>
                          </w:r>
                          <w:r>
                            <w:rPr>
                              <w:spacing w:val="-5"/>
                            </w:rPr>
                            <w:instrText> PAGE </w:instrText>
                          </w:r>
                          <w:r>
                            <w:rPr>
                              <w:spacing w:val="-5"/>
                            </w:rPr>
                            <w:fldChar w:fldCharType="separate"/>
                          </w:r>
                          <w:r>
                            <w:rPr>
                              <w:spacing w:val="-5"/>
                            </w:rPr>
                            <w:t>204</w:t>
                          </w:r>
                          <w:r>
                            <w:rPr>
                              <w:spacing w:val="-5"/>
                            </w:rPr>
                            <w:fldChar w:fldCharType="end"/>
                          </w:r>
                        </w:p>
                      </w:txbxContent>
                    </wps:txbx>
                    <wps:bodyPr wrap="square" lIns="0" tIns="0" rIns="0" bIns="0" rtlCol="0">
                      <a:noAutofit/>
                    </wps:bodyPr>
                  </wps:wsp>
                </a:graphicData>
              </a:graphic>
            </wp:anchor>
          </w:drawing>
        </mc:Choice>
        <mc:Fallback>
          <w:pict>
            <v:shape style="position:absolute;margin-left:543.099976pt;margin-top:34.968754pt;width:28.05pt;height:17.55pt;mso-position-horizontal-relative:page;mso-position-vertical-relative:page;z-index:-18990592" type="#_x0000_t202" id="docshape44" filled="false" stroked="false">
              <v:textbox inset="0,0,0,0">
                <w:txbxContent>
                  <w:p>
                    <w:pPr>
                      <w:pStyle w:val="BodyText"/>
                      <w:spacing w:before="9"/>
                      <w:ind w:left="60" w:firstLine="0"/>
                      <w:jc w:val="left"/>
                    </w:pPr>
                    <w:r>
                      <w:rPr>
                        <w:spacing w:val="-5"/>
                      </w:rPr>
                      <w:fldChar w:fldCharType="begin"/>
                    </w:r>
                    <w:r>
                      <w:rPr>
                        <w:spacing w:val="-5"/>
                      </w:rPr>
                      <w:instrText> PAGE </w:instrText>
                    </w:r>
                    <w:r>
                      <w:rPr>
                        <w:spacing w:val="-5"/>
                      </w:rPr>
                      <w:fldChar w:fldCharType="separate"/>
                    </w:r>
                    <w:r>
                      <w:rPr>
                        <w:spacing w:val="-5"/>
                      </w:rPr>
                      <w:t>204</w:t>
                    </w:r>
                    <w:r>
                      <w:rPr>
                        <w:spacing w:val="-5"/>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5">
    <w:multiLevelType w:val="hybridMultilevel"/>
    <w:lvl w:ilvl="0">
      <w:start w:val="1"/>
      <w:numFmt w:val="decimal"/>
      <w:lvlText w:val="%1."/>
      <w:lvlJc w:val="left"/>
      <w:pPr>
        <w:ind w:left="1" w:hanging="453"/>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64">
    <w:multiLevelType w:val="hybridMultilevel"/>
    <w:lvl w:ilvl="0">
      <w:start w:val="1"/>
      <w:numFmt w:val="decimal"/>
      <w:lvlText w:val="%1."/>
      <w:lvlJc w:val="left"/>
      <w:pPr>
        <w:ind w:left="990"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007" w:hanging="708"/>
      </w:pPr>
      <w:rPr>
        <w:rFonts w:hint="default"/>
        <w:lang w:val="uk-UA" w:eastAsia="en-US" w:bidi="ar-SA"/>
      </w:rPr>
    </w:lvl>
    <w:lvl w:ilvl="3">
      <w:start w:val="0"/>
      <w:numFmt w:val="bullet"/>
      <w:lvlText w:val="•"/>
      <w:lvlJc w:val="left"/>
      <w:pPr>
        <w:ind w:left="3014" w:hanging="708"/>
      </w:pPr>
      <w:rPr>
        <w:rFonts w:hint="default"/>
        <w:lang w:val="uk-UA" w:eastAsia="en-US" w:bidi="ar-SA"/>
      </w:rPr>
    </w:lvl>
    <w:lvl w:ilvl="4">
      <w:start w:val="0"/>
      <w:numFmt w:val="bullet"/>
      <w:lvlText w:val="•"/>
      <w:lvlJc w:val="left"/>
      <w:pPr>
        <w:ind w:left="4021" w:hanging="708"/>
      </w:pPr>
      <w:rPr>
        <w:rFonts w:hint="default"/>
        <w:lang w:val="uk-UA" w:eastAsia="en-US" w:bidi="ar-SA"/>
      </w:rPr>
    </w:lvl>
    <w:lvl w:ilvl="5">
      <w:start w:val="0"/>
      <w:numFmt w:val="bullet"/>
      <w:lvlText w:val="•"/>
      <w:lvlJc w:val="left"/>
      <w:pPr>
        <w:ind w:left="5028" w:hanging="708"/>
      </w:pPr>
      <w:rPr>
        <w:rFonts w:hint="default"/>
        <w:lang w:val="uk-UA" w:eastAsia="en-US" w:bidi="ar-SA"/>
      </w:rPr>
    </w:lvl>
    <w:lvl w:ilvl="6">
      <w:start w:val="0"/>
      <w:numFmt w:val="bullet"/>
      <w:lvlText w:val="•"/>
      <w:lvlJc w:val="left"/>
      <w:pPr>
        <w:ind w:left="6035" w:hanging="708"/>
      </w:pPr>
      <w:rPr>
        <w:rFonts w:hint="default"/>
        <w:lang w:val="uk-UA" w:eastAsia="en-US" w:bidi="ar-SA"/>
      </w:rPr>
    </w:lvl>
    <w:lvl w:ilvl="7">
      <w:start w:val="0"/>
      <w:numFmt w:val="bullet"/>
      <w:lvlText w:val="•"/>
      <w:lvlJc w:val="left"/>
      <w:pPr>
        <w:ind w:left="7042" w:hanging="708"/>
      </w:pPr>
      <w:rPr>
        <w:rFonts w:hint="default"/>
        <w:lang w:val="uk-UA" w:eastAsia="en-US" w:bidi="ar-SA"/>
      </w:rPr>
    </w:lvl>
    <w:lvl w:ilvl="8">
      <w:start w:val="0"/>
      <w:numFmt w:val="bullet"/>
      <w:lvlText w:val="•"/>
      <w:lvlJc w:val="left"/>
      <w:pPr>
        <w:ind w:left="8050" w:hanging="708"/>
      </w:pPr>
      <w:rPr>
        <w:rFonts w:hint="default"/>
        <w:lang w:val="uk-UA" w:eastAsia="en-US" w:bidi="ar-SA"/>
      </w:rPr>
    </w:lvl>
  </w:abstractNum>
  <w:abstractNum w:abstractNumId="63">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62">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61">
    <w:multiLevelType w:val="hybridMultilevel"/>
    <w:lvl w:ilvl="0">
      <w:start w:val="1"/>
      <w:numFmt w:val="decimal"/>
      <w:lvlText w:val="%1."/>
      <w:lvlJc w:val="left"/>
      <w:pPr>
        <w:ind w:left="1"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60">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59">
    <w:multiLevelType w:val="hybridMultilevel"/>
    <w:lvl w:ilvl="0">
      <w:start w:val="1"/>
      <w:numFmt w:val="decimal"/>
      <w:lvlText w:val="%1."/>
      <w:lvlJc w:val="left"/>
      <w:pPr>
        <w:ind w:left="1209" w:hanging="360"/>
        <w:jc w:val="left"/>
      </w:pPr>
      <w:rPr>
        <w:rFonts w:hint="default" w:ascii="Times New Roman" w:hAnsi="Times New Roman" w:eastAsia="Times New Roman" w:cs="Times New Roman"/>
        <w:b w:val="0"/>
        <w:bCs w:val="0"/>
        <w:i/>
        <w:iCs/>
        <w:spacing w:val="0"/>
        <w:w w:val="100"/>
        <w:sz w:val="28"/>
        <w:szCs w:val="28"/>
        <w:lang w:val="uk-UA" w:eastAsia="en-US" w:bidi="ar-SA"/>
      </w:rPr>
    </w:lvl>
    <w:lvl w:ilvl="1">
      <w:start w:val="0"/>
      <w:numFmt w:val="bullet"/>
      <w:lvlText w:val="-"/>
      <w:lvlJc w:val="left"/>
      <w:pPr>
        <w:ind w:left="14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169" w:hanging="708"/>
      </w:pPr>
      <w:rPr>
        <w:rFonts w:hint="default"/>
        <w:lang w:val="uk-UA" w:eastAsia="en-US" w:bidi="ar-SA"/>
      </w:rPr>
    </w:lvl>
    <w:lvl w:ilvl="3">
      <w:start w:val="0"/>
      <w:numFmt w:val="bullet"/>
      <w:lvlText w:val="•"/>
      <w:lvlJc w:val="left"/>
      <w:pPr>
        <w:ind w:left="3138" w:hanging="708"/>
      </w:pPr>
      <w:rPr>
        <w:rFonts w:hint="default"/>
        <w:lang w:val="uk-UA" w:eastAsia="en-US" w:bidi="ar-SA"/>
      </w:rPr>
    </w:lvl>
    <w:lvl w:ilvl="4">
      <w:start w:val="0"/>
      <w:numFmt w:val="bullet"/>
      <w:lvlText w:val="•"/>
      <w:lvlJc w:val="left"/>
      <w:pPr>
        <w:ind w:left="4107" w:hanging="708"/>
      </w:pPr>
      <w:rPr>
        <w:rFonts w:hint="default"/>
        <w:lang w:val="uk-UA" w:eastAsia="en-US" w:bidi="ar-SA"/>
      </w:rPr>
    </w:lvl>
    <w:lvl w:ilvl="5">
      <w:start w:val="0"/>
      <w:numFmt w:val="bullet"/>
      <w:lvlText w:val="•"/>
      <w:lvlJc w:val="left"/>
      <w:pPr>
        <w:ind w:left="5077" w:hanging="708"/>
      </w:pPr>
      <w:rPr>
        <w:rFonts w:hint="default"/>
        <w:lang w:val="uk-UA" w:eastAsia="en-US" w:bidi="ar-SA"/>
      </w:rPr>
    </w:lvl>
    <w:lvl w:ilvl="6">
      <w:start w:val="0"/>
      <w:numFmt w:val="bullet"/>
      <w:lvlText w:val="•"/>
      <w:lvlJc w:val="left"/>
      <w:pPr>
        <w:ind w:left="6046" w:hanging="708"/>
      </w:pPr>
      <w:rPr>
        <w:rFonts w:hint="default"/>
        <w:lang w:val="uk-UA" w:eastAsia="en-US" w:bidi="ar-SA"/>
      </w:rPr>
    </w:lvl>
    <w:lvl w:ilvl="7">
      <w:start w:val="0"/>
      <w:numFmt w:val="bullet"/>
      <w:lvlText w:val="•"/>
      <w:lvlJc w:val="left"/>
      <w:pPr>
        <w:ind w:left="7015" w:hanging="708"/>
      </w:pPr>
      <w:rPr>
        <w:rFonts w:hint="default"/>
        <w:lang w:val="uk-UA" w:eastAsia="en-US" w:bidi="ar-SA"/>
      </w:rPr>
    </w:lvl>
    <w:lvl w:ilvl="8">
      <w:start w:val="0"/>
      <w:numFmt w:val="bullet"/>
      <w:lvlText w:val="•"/>
      <w:lvlJc w:val="left"/>
      <w:pPr>
        <w:ind w:left="7984" w:hanging="708"/>
      </w:pPr>
      <w:rPr>
        <w:rFonts w:hint="default"/>
        <w:lang w:val="uk-UA" w:eastAsia="en-US" w:bidi="ar-SA"/>
      </w:rPr>
    </w:lvl>
  </w:abstractNum>
  <w:abstractNum w:abstractNumId="58">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57">
    <w:multiLevelType w:val="hybridMultilevel"/>
    <w:lvl w:ilvl="0">
      <w:start w:val="1"/>
      <w:numFmt w:val="decimal"/>
      <w:lvlText w:val="%1."/>
      <w:lvlJc w:val="left"/>
      <w:pPr>
        <w:ind w:left="143"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56">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55">
    <w:multiLevelType w:val="hybridMultilevel"/>
    <w:lvl w:ilvl="0">
      <w:start w:val="1"/>
      <w:numFmt w:val="decimal"/>
      <w:lvlText w:val="%1."/>
      <w:lvlJc w:val="left"/>
      <w:pPr>
        <w:ind w:left="143" w:hanging="29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290"/>
      </w:pPr>
      <w:rPr>
        <w:rFonts w:hint="default"/>
        <w:lang w:val="uk-UA" w:eastAsia="en-US" w:bidi="ar-SA"/>
      </w:rPr>
    </w:lvl>
    <w:lvl w:ilvl="2">
      <w:start w:val="0"/>
      <w:numFmt w:val="bullet"/>
      <w:lvlText w:val="•"/>
      <w:lvlJc w:val="left"/>
      <w:pPr>
        <w:ind w:left="2153" w:hanging="290"/>
      </w:pPr>
      <w:rPr>
        <w:rFonts w:hint="default"/>
        <w:lang w:val="uk-UA" w:eastAsia="en-US" w:bidi="ar-SA"/>
      </w:rPr>
    </w:lvl>
    <w:lvl w:ilvl="3">
      <w:start w:val="0"/>
      <w:numFmt w:val="bullet"/>
      <w:lvlText w:val="•"/>
      <w:lvlJc w:val="left"/>
      <w:pPr>
        <w:ind w:left="3159" w:hanging="290"/>
      </w:pPr>
      <w:rPr>
        <w:rFonts w:hint="default"/>
        <w:lang w:val="uk-UA" w:eastAsia="en-US" w:bidi="ar-SA"/>
      </w:rPr>
    </w:lvl>
    <w:lvl w:ilvl="4">
      <w:start w:val="0"/>
      <w:numFmt w:val="bullet"/>
      <w:lvlText w:val="•"/>
      <w:lvlJc w:val="left"/>
      <w:pPr>
        <w:ind w:left="4166" w:hanging="290"/>
      </w:pPr>
      <w:rPr>
        <w:rFonts w:hint="default"/>
        <w:lang w:val="uk-UA" w:eastAsia="en-US" w:bidi="ar-SA"/>
      </w:rPr>
    </w:lvl>
    <w:lvl w:ilvl="5">
      <w:start w:val="0"/>
      <w:numFmt w:val="bullet"/>
      <w:lvlText w:val="•"/>
      <w:lvlJc w:val="left"/>
      <w:pPr>
        <w:ind w:left="5173" w:hanging="290"/>
      </w:pPr>
      <w:rPr>
        <w:rFonts w:hint="default"/>
        <w:lang w:val="uk-UA" w:eastAsia="en-US" w:bidi="ar-SA"/>
      </w:rPr>
    </w:lvl>
    <w:lvl w:ilvl="6">
      <w:start w:val="0"/>
      <w:numFmt w:val="bullet"/>
      <w:lvlText w:val="•"/>
      <w:lvlJc w:val="left"/>
      <w:pPr>
        <w:ind w:left="6179" w:hanging="290"/>
      </w:pPr>
      <w:rPr>
        <w:rFonts w:hint="default"/>
        <w:lang w:val="uk-UA" w:eastAsia="en-US" w:bidi="ar-SA"/>
      </w:rPr>
    </w:lvl>
    <w:lvl w:ilvl="7">
      <w:start w:val="0"/>
      <w:numFmt w:val="bullet"/>
      <w:lvlText w:val="•"/>
      <w:lvlJc w:val="left"/>
      <w:pPr>
        <w:ind w:left="7186" w:hanging="290"/>
      </w:pPr>
      <w:rPr>
        <w:rFonts w:hint="default"/>
        <w:lang w:val="uk-UA" w:eastAsia="en-US" w:bidi="ar-SA"/>
      </w:rPr>
    </w:lvl>
    <w:lvl w:ilvl="8">
      <w:start w:val="0"/>
      <w:numFmt w:val="bullet"/>
      <w:lvlText w:val="•"/>
      <w:lvlJc w:val="left"/>
      <w:pPr>
        <w:ind w:left="8193" w:hanging="290"/>
      </w:pPr>
      <w:rPr>
        <w:rFonts w:hint="default"/>
        <w:lang w:val="uk-UA" w:eastAsia="en-US" w:bidi="ar-SA"/>
      </w:rPr>
    </w:lvl>
  </w:abstractNum>
  <w:abstractNum w:abstractNumId="54">
    <w:multiLevelType w:val="hybridMultilevel"/>
    <w:lvl w:ilvl="0">
      <w:start w:val="1"/>
      <w:numFmt w:val="decimal"/>
      <w:lvlText w:val="%1."/>
      <w:lvlJc w:val="left"/>
      <w:pPr>
        <w:ind w:left="143" w:hanging="272"/>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559"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520" w:hanging="708"/>
      </w:pPr>
      <w:rPr>
        <w:rFonts w:hint="default"/>
        <w:lang w:val="uk-UA" w:eastAsia="en-US" w:bidi="ar-SA"/>
      </w:rPr>
    </w:lvl>
    <w:lvl w:ilvl="3">
      <w:start w:val="0"/>
      <w:numFmt w:val="bullet"/>
      <w:lvlText w:val="•"/>
      <w:lvlJc w:val="left"/>
      <w:pPr>
        <w:ind w:left="3481" w:hanging="708"/>
      </w:pPr>
      <w:rPr>
        <w:rFonts w:hint="default"/>
        <w:lang w:val="uk-UA" w:eastAsia="en-US" w:bidi="ar-SA"/>
      </w:rPr>
    </w:lvl>
    <w:lvl w:ilvl="4">
      <w:start w:val="0"/>
      <w:numFmt w:val="bullet"/>
      <w:lvlText w:val="•"/>
      <w:lvlJc w:val="left"/>
      <w:pPr>
        <w:ind w:left="4442" w:hanging="708"/>
      </w:pPr>
      <w:rPr>
        <w:rFonts w:hint="default"/>
        <w:lang w:val="uk-UA" w:eastAsia="en-US" w:bidi="ar-SA"/>
      </w:rPr>
    </w:lvl>
    <w:lvl w:ilvl="5">
      <w:start w:val="0"/>
      <w:numFmt w:val="bullet"/>
      <w:lvlText w:val="•"/>
      <w:lvlJc w:val="left"/>
      <w:pPr>
        <w:ind w:left="5402" w:hanging="708"/>
      </w:pPr>
      <w:rPr>
        <w:rFonts w:hint="default"/>
        <w:lang w:val="uk-UA" w:eastAsia="en-US" w:bidi="ar-SA"/>
      </w:rPr>
    </w:lvl>
    <w:lvl w:ilvl="6">
      <w:start w:val="0"/>
      <w:numFmt w:val="bullet"/>
      <w:lvlText w:val="•"/>
      <w:lvlJc w:val="left"/>
      <w:pPr>
        <w:ind w:left="6363" w:hanging="708"/>
      </w:pPr>
      <w:rPr>
        <w:rFonts w:hint="default"/>
        <w:lang w:val="uk-UA" w:eastAsia="en-US" w:bidi="ar-SA"/>
      </w:rPr>
    </w:lvl>
    <w:lvl w:ilvl="7">
      <w:start w:val="0"/>
      <w:numFmt w:val="bullet"/>
      <w:lvlText w:val="•"/>
      <w:lvlJc w:val="left"/>
      <w:pPr>
        <w:ind w:left="7324" w:hanging="708"/>
      </w:pPr>
      <w:rPr>
        <w:rFonts w:hint="default"/>
        <w:lang w:val="uk-UA" w:eastAsia="en-US" w:bidi="ar-SA"/>
      </w:rPr>
    </w:lvl>
    <w:lvl w:ilvl="8">
      <w:start w:val="0"/>
      <w:numFmt w:val="bullet"/>
      <w:lvlText w:val="•"/>
      <w:lvlJc w:val="left"/>
      <w:pPr>
        <w:ind w:left="8284" w:hanging="708"/>
      </w:pPr>
      <w:rPr>
        <w:rFonts w:hint="default"/>
        <w:lang w:val="uk-UA" w:eastAsia="en-US" w:bidi="ar-SA"/>
      </w:rPr>
    </w:lvl>
  </w:abstractNum>
  <w:abstractNum w:abstractNumId="53">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52">
    <w:multiLevelType w:val="hybridMultilevel"/>
    <w:lvl w:ilvl="0">
      <w:start w:val="1"/>
      <w:numFmt w:val="decimal"/>
      <w:lvlText w:val="%1."/>
      <w:lvlJc w:val="left"/>
      <w:pPr>
        <w:ind w:left="143" w:hanging="314"/>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314"/>
      </w:pPr>
      <w:rPr>
        <w:rFonts w:hint="default"/>
        <w:lang w:val="uk-UA" w:eastAsia="en-US" w:bidi="ar-SA"/>
      </w:rPr>
    </w:lvl>
    <w:lvl w:ilvl="2">
      <w:start w:val="0"/>
      <w:numFmt w:val="bullet"/>
      <w:lvlText w:val="•"/>
      <w:lvlJc w:val="left"/>
      <w:pPr>
        <w:ind w:left="2153" w:hanging="314"/>
      </w:pPr>
      <w:rPr>
        <w:rFonts w:hint="default"/>
        <w:lang w:val="uk-UA" w:eastAsia="en-US" w:bidi="ar-SA"/>
      </w:rPr>
    </w:lvl>
    <w:lvl w:ilvl="3">
      <w:start w:val="0"/>
      <w:numFmt w:val="bullet"/>
      <w:lvlText w:val="•"/>
      <w:lvlJc w:val="left"/>
      <w:pPr>
        <w:ind w:left="3159" w:hanging="314"/>
      </w:pPr>
      <w:rPr>
        <w:rFonts w:hint="default"/>
        <w:lang w:val="uk-UA" w:eastAsia="en-US" w:bidi="ar-SA"/>
      </w:rPr>
    </w:lvl>
    <w:lvl w:ilvl="4">
      <w:start w:val="0"/>
      <w:numFmt w:val="bullet"/>
      <w:lvlText w:val="•"/>
      <w:lvlJc w:val="left"/>
      <w:pPr>
        <w:ind w:left="4166" w:hanging="314"/>
      </w:pPr>
      <w:rPr>
        <w:rFonts w:hint="default"/>
        <w:lang w:val="uk-UA" w:eastAsia="en-US" w:bidi="ar-SA"/>
      </w:rPr>
    </w:lvl>
    <w:lvl w:ilvl="5">
      <w:start w:val="0"/>
      <w:numFmt w:val="bullet"/>
      <w:lvlText w:val="•"/>
      <w:lvlJc w:val="left"/>
      <w:pPr>
        <w:ind w:left="5173" w:hanging="314"/>
      </w:pPr>
      <w:rPr>
        <w:rFonts w:hint="default"/>
        <w:lang w:val="uk-UA" w:eastAsia="en-US" w:bidi="ar-SA"/>
      </w:rPr>
    </w:lvl>
    <w:lvl w:ilvl="6">
      <w:start w:val="0"/>
      <w:numFmt w:val="bullet"/>
      <w:lvlText w:val="•"/>
      <w:lvlJc w:val="left"/>
      <w:pPr>
        <w:ind w:left="6179" w:hanging="314"/>
      </w:pPr>
      <w:rPr>
        <w:rFonts w:hint="default"/>
        <w:lang w:val="uk-UA" w:eastAsia="en-US" w:bidi="ar-SA"/>
      </w:rPr>
    </w:lvl>
    <w:lvl w:ilvl="7">
      <w:start w:val="0"/>
      <w:numFmt w:val="bullet"/>
      <w:lvlText w:val="•"/>
      <w:lvlJc w:val="left"/>
      <w:pPr>
        <w:ind w:left="7186" w:hanging="314"/>
      </w:pPr>
      <w:rPr>
        <w:rFonts w:hint="default"/>
        <w:lang w:val="uk-UA" w:eastAsia="en-US" w:bidi="ar-SA"/>
      </w:rPr>
    </w:lvl>
    <w:lvl w:ilvl="8">
      <w:start w:val="0"/>
      <w:numFmt w:val="bullet"/>
      <w:lvlText w:val="•"/>
      <w:lvlJc w:val="left"/>
      <w:pPr>
        <w:ind w:left="8193" w:hanging="314"/>
      </w:pPr>
      <w:rPr>
        <w:rFonts w:hint="default"/>
        <w:lang w:val="uk-UA" w:eastAsia="en-US" w:bidi="ar-SA"/>
      </w:rPr>
    </w:lvl>
  </w:abstractNum>
  <w:abstractNum w:abstractNumId="51">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50">
    <w:multiLevelType w:val="hybridMultilevel"/>
    <w:lvl w:ilvl="0">
      <w:start w:val="1"/>
      <w:numFmt w:val="decimal"/>
      <w:lvlText w:val="%1."/>
      <w:lvlJc w:val="left"/>
      <w:pPr>
        <w:ind w:left="1132"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46" w:hanging="281"/>
      </w:pPr>
      <w:rPr>
        <w:rFonts w:hint="default"/>
        <w:lang w:val="uk-UA" w:eastAsia="en-US" w:bidi="ar-SA"/>
      </w:rPr>
    </w:lvl>
    <w:lvl w:ilvl="2">
      <w:start w:val="0"/>
      <w:numFmt w:val="bullet"/>
      <w:lvlText w:val="•"/>
      <w:lvlJc w:val="left"/>
      <w:pPr>
        <w:ind w:left="2953" w:hanging="281"/>
      </w:pPr>
      <w:rPr>
        <w:rFonts w:hint="default"/>
        <w:lang w:val="uk-UA" w:eastAsia="en-US" w:bidi="ar-SA"/>
      </w:rPr>
    </w:lvl>
    <w:lvl w:ilvl="3">
      <w:start w:val="0"/>
      <w:numFmt w:val="bullet"/>
      <w:lvlText w:val="•"/>
      <w:lvlJc w:val="left"/>
      <w:pPr>
        <w:ind w:left="3859" w:hanging="281"/>
      </w:pPr>
      <w:rPr>
        <w:rFonts w:hint="default"/>
        <w:lang w:val="uk-UA" w:eastAsia="en-US" w:bidi="ar-SA"/>
      </w:rPr>
    </w:lvl>
    <w:lvl w:ilvl="4">
      <w:start w:val="0"/>
      <w:numFmt w:val="bullet"/>
      <w:lvlText w:val="•"/>
      <w:lvlJc w:val="left"/>
      <w:pPr>
        <w:ind w:left="4766" w:hanging="281"/>
      </w:pPr>
      <w:rPr>
        <w:rFonts w:hint="default"/>
        <w:lang w:val="uk-UA" w:eastAsia="en-US" w:bidi="ar-SA"/>
      </w:rPr>
    </w:lvl>
    <w:lvl w:ilvl="5">
      <w:start w:val="0"/>
      <w:numFmt w:val="bullet"/>
      <w:lvlText w:val="•"/>
      <w:lvlJc w:val="left"/>
      <w:pPr>
        <w:ind w:left="5673" w:hanging="281"/>
      </w:pPr>
      <w:rPr>
        <w:rFonts w:hint="default"/>
        <w:lang w:val="uk-UA" w:eastAsia="en-US" w:bidi="ar-SA"/>
      </w:rPr>
    </w:lvl>
    <w:lvl w:ilvl="6">
      <w:start w:val="0"/>
      <w:numFmt w:val="bullet"/>
      <w:lvlText w:val="•"/>
      <w:lvlJc w:val="left"/>
      <w:pPr>
        <w:ind w:left="6579" w:hanging="281"/>
      </w:pPr>
      <w:rPr>
        <w:rFonts w:hint="default"/>
        <w:lang w:val="uk-UA" w:eastAsia="en-US" w:bidi="ar-SA"/>
      </w:rPr>
    </w:lvl>
    <w:lvl w:ilvl="7">
      <w:start w:val="0"/>
      <w:numFmt w:val="bullet"/>
      <w:lvlText w:val="•"/>
      <w:lvlJc w:val="left"/>
      <w:pPr>
        <w:ind w:left="7486" w:hanging="281"/>
      </w:pPr>
      <w:rPr>
        <w:rFonts w:hint="default"/>
        <w:lang w:val="uk-UA" w:eastAsia="en-US" w:bidi="ar-SA"/>
      </w:rPr>
    </w:lvl>
    <w:lvl w:ilvl="8">
      <w:start w:val="0"/>
      <w:numFmt w:val="bullet"/>
      <w:lvlText w:val="•"/>
      <w:lvlJc w:val="left"/>
      <w:pPr>
        <w:ind w:left="8393" w:hanging="281"/>
      </w:pPr>
      <w:rPr>
        <w:rFonts w:hint="default"/>
        <w:lang w:val="uk-UA" w:eastAsia="en-US" w:bidi="ar-SA"/>
      </w:rPr>
    </w:lvl>
  </w:abstractNum>
  <w:abstractNum w:abstractNumId="49">
    <w:multiLevelType w:val="hybridMultilevel"/>
    <w:lvl w:ilvl="0">
      <w:start w:val="1"/>
      <w:numFmt w:val="decimal"/>
      <w:lvlText w:val="%1."/>
      <w:lvlJc w:val="left"/>
      <w:pPr>
        <w:ind w:left="143"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48">
    <w:multiLevelType w:val="hybridMultilevel"/>
    <w:lvl w:ilvl="0">
      <w:start w:val="1"/>
      <w:numFmt w:val="decimal"/>
      <w:lvlText w:val="%1."/>
      <w:lvlJc w:val="left"/>
      <w:pPr>
        <w:ind w:left="143" w:hanging="27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271"/>
      </w:pPr>
      <w:rPr>
        <w:rFonts w:hint="default"/>
        <w:lang w:val="uk-UA" w:eastAsia="en-US" w:bidi="ar-SA"/>
      </w:rPr>
    </w:lvl>
    <w:lvl w:ilvl="2">
      <w:start w:val="0"/>
      <w:numFmt w:val="bullet"/>
      <w:lvlText w:val="•"/>
      <w:lvlJc w:val="left"/>
      <w:pPr>
        <w:ind w:left="2153" w:hanging="271"/>
      </w:pPr>
      <w:rPr>
        <w:rFonts w:hint="default"/>
        <w:lang w:val="uk-UA" w:eastAsia="en-US" w:bidi="ar-SA"/>
      </w:rPr>
    </w:lvl>
    <w:lvl w:ilvl="3">
      <w:start w:val="0"/>
      <w:numFmt w:val="bullet"/>
      <w:lvlText w:val="•"/>
      <w:lvlJc w:val="left"/>
      <w:pPr>
        <w:ind w:left="3159" w:hanging="271"/>
      </w:pPr>
      <w:rPr>
        <w:rFonts w:hint="default"/>
        <w:lang w:val="uk-UA" w:eastAsia="en-US" w:bidi="ar-SA"/>
      </w:rPr>
    </w:lvl>
    <w:lvl w:ilvl="4">
      <w:start w:val="0"/>
      <w:numFmt w:val="bullet"/>
      <w:lvlText w:val="•"/>
      <w:lvlJc w:val="left"/>
      <w:pPr>
        <w:ind w:left="4166" w:hanging="271"/>
      </w:pPr>
      <w:rPr>
        <w:rFonts w:hint="default"/>
        <w:lang w:val="uk-UA" w:eastAsia="en-US" w:bidi="ar-SA"/>
      </w:rPr>
    </w:lvl>
    <w:lvl w:ilvl="5">
      <w:start w:val="0"/>
      <w:numFmt w:val="bullet"/>
      <w:lvlText w:val="•"/>
      <w:lvlJc w:val="left"/>
      <w:pPr>
        <w:ind w:left="5173" w:hanging="271"/>
      </w:pPr>
      <w:rPr>
        <w:rFonts w:hint="default"/>
        <w:lang w:val="uk-UA" w:eastAsia="en-US" w:bidi="ar-SA"/>
      </w:rPr>
    </w:lvl>
    <w:lvl w:ilvl="6">
      <w:start w:val="0"/>
      <w:numFmt w:val="bullet"/>
      <w:lvlText w:val="•"/>
      <w:lvlJc w:val="left"/>
      <w:pPr>
        <w:ind w:left="6179" w:hanging="271"/>
      </w:pPr>
      <w:rPr>
        <w:rFonts w:hint="default"/>
        <w:lang w:val="uk-UA" w:eastAsia="en-US" w:bidi="ar-SA"/>
      </w:rPr>
    </w:lvl>
    <w:lvl w:ilvl="7">
      <w:start w:val="0"/>
      <w:numFmt w:val="bullet"/>
      <w:lvlText w:val="•"/>
      <w:lvlJc w:val="left"/>
      <w:pPr>
        <w:ind w:left="7186" w:hanging="271"/>
      </w:pPr>
      <w:rPr>
        <w:rFonts w:hint="default"/>
        <w:lang w:val="uk-UA" w:eastAsia="en-US" w:bidi="ar-SA"/>
      </w:rPr>
    </w:lvl>
    <w:lvl w:ilvl="8">
      <w:start w:val="0"/>
      <w:numFmt w:val="bullet"/>
      <w:lvlText w:val="•"/>
      <w:lvlJc w:val="left"/>
      <w:pPr>
        <w:ind w:left="8193" w:hanging="271"/>
      </w:pPr>
      <w:rPr>
        <w:rFonts w:hint="default"/>
        <w:lang w:val="uk-UA" w:eastAsia="en-US" w:bidi="ar-SA"/>
      </w:rPr>
    </w:lvl>
  </w:abstractNum>
  <w:abstractNum w:abstractNumId="47">
    <w:multiLevelType w:val="hybridMultilevel"/>
    <w:lvl w:ilvl="0">
      <w:start w:val="1"/>
      <w:numFmt w:val="decimal"/>
      <w:lvlText w:val="%1."/>
      <w:lvlJc w:val="left"/>
      <w:pPr>
        <w:ind w:left="143"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46">
    <w:multiLevelType w:val="hybridMultilevel"/>
    <w:lvl w:ilvl="0">
      <w:start w:val="1"/>
      <w:numFmt w:val="decimal"/>
      <w:lvlText w:val="%1."/>
      <w:lvlJc w:val="left"/>
      <w:pPr>
        <w:ind w:left="143" w:hanging="28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286"/>
      </w:pPr>
      <w:rPr>
        <w:rFonts w:hint="default"/>
        <w:lang w:val="uk-UA" w:eastAsia="en-US" w:bidi="ar-SA"/>
      </w:rPr>
    </w:lvl>
    <w:lvl w:ilvl="2">
      <w:start w:val="0"/>
      <w:numFmt w:val="bullet"/>
      <w:lvlText w:val="•"/>
      <w:lvlJc w:val="left"/>
      <w:pPr>
        <w:ind w:left="2153" w:hanging="286"/>
      </w:pPr>
      <w:rPr>
        <w:rFonts w:hint="default"/>
        <w:lang w:val="uk-UA" w:eastAsia="en-US" w:bidi="ar-SA"/>
      </w:rPr>
    </w:lvl>
    <w:lvl w:ilvl="3">
      <w:start w:val="0"/>
      <w:numFmt w:val="bullet"/>
      <w:lvlText w:val="•"/>
      <w:lvlJc w:val="left"/>
      <w:pPr>
        <w:ind w:left="3159" w:hanging="286"/>
      </w:pPr>
      <w:rPr>
        <w:rFonts w:hint="default"/>
        <w:lang w:val="uk-UA" w:eastAsia="en-US" w:bidi="ar-SA"/>
      </w:rPr>
    </w:lvl>
    <w:lvl w:ilvl="4">
      <w:start w:val="0"/>
      <w:numFmt w:val="bullet"/>
      <w:lvlText w:val="•"/>
      <w:lvlJc w:val="left"/>
      <w:pPr>
        <w:ind w:left="4166" w:hanging="286"/>
      </w:pPr>
      <w:rPr>
        <w:rFonts w:hint="default"/>
        <w:lang w:val="uk-UA" w:eastAsia="en-US" w:bidi="ar-SA"/>
      </w:rPr>
    </w:lvl>
    <w:lvl w:ilvl="5">
      <w:start w:val="0"/>
      <w:numFmt w:val="bullet"/>
      <w:lvlText w:val="•"/>
      <w:lvlJc w:val="left"/>
      <w:pPr>
        <w:ind w:left="5173" w:hanging="286"/>
      </w:pPr>
      <w:rPr>
        <w:rFonts w:hint="default"/>
        <w:lang w:val="uk-UA" w:eastAsia="en-US" w:bidi="ar-SA"/>
      </w:rPr>
    </w:lvl>
    <w:lvl w:ilvl="6">
      <w:start w:val="0"/>
      <w:numFmt w:val="bullet"/>
      <w:lvlText w:val="•"/>
      <w:lvlJc w:val="left"/>
      <w:pPr>
        <w:ind w:left="6179" w:hanging="286"/>
      </w:pPr>
      <w:rPr>
        <w:rFonts w:hint="default"/>
        <w:lang w:val="uk-UA" w:eastAsia="en-US" w:bidi="ar-SA"/>
      </w:rPr>
    </w:lvl>
    <w:lvl w:ilvl="7">
      <w:start w:val="0"/>
      <w:numFmt w:val="bullet"/>
      <w:lvlText w:val="•"/>
      <w:lvlJc w:val="left"/>
      <w:pPr>
        <w:ind w:left="7186" w:hanging="286"/>
      </w:pPr>
      <w:rPr>
        <w:rFonts w:hint="default"/>
        <w:lang w:val="uk-UA" w:eastAsia="en-US" w:bidi="ar-SA"/>
      </w:rPr>
    </w:lvl>
    <w:lvl w:ilvl="8">
      <w:start w:val="0"/>
      <w:numFmt w:val="bullet"/>
      <w:lvlText w:val="•"/>
      <w:lvlJc w:val="left"/>
      <w:pPr>
        <w:ind w:left="8193" w:hanging="286"/>
      </w:pPr>
      <w:rPr>
        <w:rFonts w:hint="default"/>
        <w:lang w:val="uk-UA" w:eastAsia="en-US" w:bidi="ar-SA"/>
      </w:rPr>
    </w:lvl>
  </w:abstractNum>
  <w:abstractNum w:abstractNumId="45">
    <w:multiLevelType w:val="hybridMultilevel"/>
    <w:lvl w:ilvl="0">
      <w:start w:val="1"/>
      <w:numFmt w:val="decimal"/>
      <w:lvlText w:val="%1."/>
      <w:lvlJc w:val="left"/>
      <w:pPr>
        <w:ind w:left="143"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44">
    <w:multiLevelType w:val="hybridMultilevel"/>
    <w:lvl w:ilvl="0">
      <w:start w:val="1"/>
      <w:numFmt w:val="decimal"/>
      <w:lvlText w:val="%1."/>
      <w:lvlJc w:val="left"/>
      <w:pPr>
        <w:ind w:left="143" w:hanging="389"/>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389"/>
      </w:pPr>
      <w:rPr>
        <w:rFonts w:hint="default"/>
        <w:lang w:val="uk-UA" w:eastAsia="en-US" w:bidi="ar-SA"/>
      </w:rPr>
    </w:lvl>
    <w:lvl w:ilvl="2">
      <w:start w:val="0"/>
      <w:numFmt w:val="bullet"/>
      <w:lvlText w:val="•"/>
      <w:lvlJc w:val="left"/>
      <w:pPr>
        <w:ind w:left="2153" w:hanging="389"/>
      </w:pPr>
      <w:rPr>
        <w:rFonts w:hint="default"/>
        <w:lang w:val="uk-UA" w:eastAsia="en-US" w:bidi="ar-SA"/>
      </w:rPr>
    </w:lvl>
    <w:lvl w:ilvl="3">
      <w:start w:val="0"/>
      <w:numFmt w:val="bullet"/>
      <w:lvlText w:val="•"/>
      <w:lvlJc w:val="left"/>
      <w:pPr>
        <w:ind w:left="3159" w:hanging="389"/>
      </w:pPr>
      <w:rPr>
        <w:rFonts w:hint="default"/>
        <w:lang w:val="uk-UA" w:eastAsia="en-US" w:bidi="ar-SA"/>
      </w:rPr>
    </w:lvl>
    <w:lvl w:ilvl="4">
      <w:start w:val="0"/>
      <w:numFmt w:val="bullet"/>
      <w:lvlText w:val="•"/>
      <w:lvlJc w:val="left"/>
      <w:pPr>
        <w:ind w:left="4166" w:hanging="389"/>
      </w:pPr>
      <w:rPr>
        <w:rFonts w:hint="default"/>
        <w:lang w:val="uk-UA" w:eastAsia="en-US" w:bidi="ar-SA"/>
      </w:rPr>
    </w:lvl>
    <w:lvl w:ilvl="5">
      <w:start w:val="0"/>
      <w:numFmt w:val="bullet"/>
      <w:lvlText w:val="•"/>
      <w:lvlJc w:val="left"/>
      <w:pPr>
        <w:ind w:left="5173" w:hanging="389"/>
      </w:pPr>
      <w:rPr>
        <w:rFonts w:hint="default"/>
        <w:lang w:val="uk-UA" w:eastAsia="en-US" w:bidi="ar-SA"/>
      </w:rPr>
    </w:lvl>
    <w:lvl w:ilvl="6">
      <w:start w:val="0"/>
      <w:numFmt w:val="bullet"/>
      <w:lvlText w:val="•"/>
      <w:lvlJc w:val="left"/>
      <w:pPr>
        <w:ind w:left="6179" w:hanging="389"/>
      </w:pPr>
      <w:rPr>
        <w:rFonts w:hint="default"/>
        <w:lang w:val="uk-UA" w:eastAsia="en-US" w:bidi="ar-SA"/>
      </w:rPr>
    </w:lvl>
    <w:lvl w:ilvl="7">
      <w:start w:val="0"/>
      <w:numFmt w:val="bullet"/>
      <w:lvlText w:val="•"/>
      <w:lvlJc w:val="left"/>
      <w:pPr>
        <w:ind w:left="7186" w:hanging="389"/>
      </w:pPr>
      <w:rPr>
        <w:rFonts w:hint="default"/>
        <w:lang w:val="uk-UA" w:eastAsia="en-US" w:bidi="ar-SA"/>
      </w:rPr>
    </w:lvl>
    <w:lvl w:ilvl="8">
      <w:start w:val="0"/>
      <w:numFmt w:val="bullet"/>
      <w:lvlText w:val="•"/>
      <w:lvlJc w:val="left"/>
      <w:pPr>
        <w:ind w:left="8193" w:hanging="389"/>
      </w:pPr>
      <w:rPr>
        <w:rFonts w:hint="default"/>
        <w:lang w:val="uk-UA" w:eastAsia="en-US" w:bidi="ar-SA"/>
      </w:rPr>
    </w:lvl>
  </w:abstractNum>
  <w:abstractNum w:abstractNumId="43">
    <w:multiLevelType w:val="hybridMultilevel"/>
    <w:lvl w:ilvl="0">
      <w:start w:val="1"/>
      <w:numFmt w:val="decimal"/>
      <w:lvlText w:val="%1."/>
      <w:lvlJc w:val="left"/>
      <w:pPr>
        <w:ind w:left="143"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559"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520" w:hanging="708"/>
      </w:pPr>
      <w:rPr>
        <w:rFonts w:hint="default"/>
        <w:lang w:val="uk-UA" w:eastAsia="en-US" w:bidi="ar-SA"/>
      </w:rPr>
    </w:lvl>
    <w:lvl w:ilvl="3">
      <w:start w:val="0"/>
      <w:numFmt w:val="bullet"/>
      <w:lvlText w:val="•"/>
      <w:lvlJc w:val="left"/>
      <w:pPr>
        <w:ind w:left="3481" w:hanging="708"/>
      </w:pPr>
      <w:rPr>
        <w:rFonts w:hint="default"/>
        <w:lang w:val="uk-UA" w:eastAsia="en-US" w:bidi="ar-SA"/>
      </w:rPr>
    </w:lvl>
    <w:lvl w:ilvl="4">
      <w:start w:val="0"/>
      <w:numFmt w:val="bullet"/>
      <w:lvlText w:val="•"/>
      <w:lvlJc w:val="left"/>
      <w:pPr>
        <w:ind w:left="4442" w:hanging="708"/>
      </w:pPr>
      <w:rPr>
        <w:rFonts w:hint="default"/>
        <w:lang w:val="uk-UA" w:eastAsia="en-US" w:bidi="ar-SA"/>
      </w:rPr>
    </w:lvl>
    <w:lvl w:ilvl="5">
      <w:start w:val="0"/>
      <w:numFmt w:val="bullet"/>
      <w:lvlText w:val="•"/>
      <w:lvlJc w:val="left"/>
      <w:pPr>
        <w:ind w:left="5402" w:hanging="708"/>
      </w:pPr>
      <w:rPr>
        <w:rFonts w:hint="default"/>
        <w:lang w:val="uk-UA" w:eastAsia="en-US" w:bidi="ar-SA"/>
      </w:rPr>
    </w:lvl>
    <w:lvl w:ilvl="6">
      <w:start w:val="0"/>
      <w:numFmt w:val="bullet"/>
      <w:lvlText w:val="•"/>
      <w:lvlJc w:val="left"/>
      <w:pPr>
        <w:ind w:left="6363" w:hanging="708"/>
      </w:pPr>
      <w:rPr>
        <w:rFonts w:hint="default"/>
        <w:lang w:val="uk-UA" w:eastAsia="en-US" w:bidi="ar-SA"/>
      </w:rPr>
    </w:lvl>
    <w:lvl w:ilvl="7">
      <w:start w:val="0"/>
      <w:numFmt w:val="bullet"/>
      <w:lvlText w:val="•"/>
      <w:lvlJc w:val="left"/>
      <w:pPr>
        <w:ind w:left="7324" w:hanging="708"/>
      </w:pPr>
      <w:rPr>
        <w:rFonts w:hint="default"/>
        <w:lang w:val="uk-UA" w:eastAsia="en-US" w:bidi="ar-SA"/>
      </w:rPr>
    </w:lvl>
    <w:lvl w:ilvl="8">
      <w:start w:val="0"/>
      <w:numFmt w:val="bullet"/>
      <w:lvlText w:val="•"/>
      <w:lvlJc w:val="left"/>
      <w:pPr>
        <w:ind w:left="8284" w:hanging="708"/>
      </w:pPr>
      <w:rPr>
        <w:rFonts w:hint="default"/>
        <w:lang w:val="uk-UA" w:eastAsia="en-US" w:bidi="ar-SA"/>
      </w:rPr>
    </w:lvl>
  </w:abstractNum>
  <w:abstractNum w:abstractNumId="42">
    <w:multiLevelType w:val="hybridMultilevel"/>
    <w:lvl w:ilvl="0">
      <w:start w:val="1"/>
      <w:numFmt w:val="decimal"/>
      <w:lvlText w:val="%1."/>
      <w:lvlJc w:val="left"/>
      <w:pPr>
        <w:ind w:left="143"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281"/>
      </w:pPr>
      <w:rPr>
        <w:rFonts w:hint="default"/>
        <w:lang w:val="uk-UA" w:eastAsia="en-US" w:bidi="ar-SA"/>
      </w:rPr>
    </w:lvl>
    <w:lvl w:ilvl="2">
      <w:start w:val="0"/>
      <w:numFmt w:val="bullet"/>
      <w:lvlText w:val="•"/>
      <w:lvlJc w:val="left"/>
      <w:pPr>
        <w:ind w:left="2153" w:hanging="281"/>
      </w:pPr>
      <w:rPr>
        <w:rFonts w:hint="default"/>
        <w:lang w:val="uk-UA" w:eastAsia="en-US" w:bidi="ar-SA"/>
      </w:rPr>
    </w:lvl>
    <w:lvl w:ilvl="3">
      <w:start w:val="0"/>
      <w:numFmt w:val="bullet"/>
      <w:lvlText w:val="•"/>
      <w:lvlJc w:val="left"/>
      <w:pPr>
        <w:ind w:left="3159" w:hanging="281"/>
      </w:pPr>
      <w:rPr>
        <w:rFonts w:hint="default"/>
        <w:lang w:val="uk-UA" w:eastAsia="en-US" w:bidi="ar-SA"/>
      </w:rPr>
    </w:lvl>
    <w:lvl w:ilvl="4">
      <w:start w:val="0"/>
      <w:numFmt w:val="bullet"/>
      <w:lvlText w:val="•"/>
      <w:lvlJc w:val="left"/>
      <w:pPr>
        <w:ind w:left="4166" w:hanging="281"/>
      </w:pPr>
      <w:rPr>
        <w:rFonts w:hint="default"/>
        <w:lang w:val="uk-UA" w:eastAsia="en-US" w:bidi="ar-SA"/>
      </w:rPr>
    </w:lvl>
    <w:lvl w:ilvl="5">
      <w:start w:val="0"/>
      <w:numFmt w:val="bullet"/>
      <w:lvlText w:val="•"/>
      <w:lvlJc w:val="left"/>
      <w:pPr>
        <w:ind w:left="5173" w:hanging="281"/>
      </w:pPr>
      <w:rPr>
        <w:rFonts w:hint="default"/>
        <w:lang w:val="uk-UA" w:eastAsia="en-US" w:bidi="ar-SA"/>
      </w:rPr>
    </w:lvl>
    <w:lvl w:ilvl="6">
      <w:start w:val="0"/>
      <w:numFmt w:val="bullet"/>
      <w:lvlText w:val="•"/>
      <w:lvlJc w:val="left"/>
      <w:pPr>
        <w:ind w:left="6179" w:hanging="281"/>
      </w:pPr>
      <w:rPr>
        <w:rFonts w:hint="default"/>
        <w:lang w:val="uk-UA" w:eastAsia="en-US" w:bidi="ar-SA"/>
      </w:rPr>
    </w:lvl>
    <w:lvl w:ilvl="7">
      <w:start w:val="0"/>
      <w:numFmt w:val="bullet"/>
      <w:lvlText w:val="•"/>
      <w:lvlJc w:val="left"/>
      <w:pPr>
        <w:ind w:left="7186" w:hanging="281"/>
      </w:pPr>
      <w:rPr>
        <w:rFonts w:hint="default"/>
        <w:lang w:val="uk-UA" w:eastAsia="en-US" w:bidi="ar-SA"/>
      </w:rPr>
    </w:lvl>
    <w:lvl w:ilvl="8">
      <w:start w:val="0"/>
      <w:numFmt w:val="bullet"/>
      <w:lvlText w:val="•"/>
      <w:lvlJc w:val="left"/>
      <w:pPr>
        <w:ind w:left="8193" w:hanging="281"/>
      </w:pPr>
      <w:rPr>
        <w:rFonts w:hint="default"/>
        <w:lang w:val="uk-UA" w:eastAsia="en-US" w:bidi="ar-SA"/>
      </w:rPr>
    </w:lvl>
  </w:abstractNum>
  <w:abstractNum w:abstractNumId="41">
    <w:multiLevelType w:val="hybridMultilevel"/>
    <w:lvl w:ilvl="0">
      <w:start w:val="1"/>
      <w:numFmt w:val="decimal"/>
      <w:lvlText w:val="%1."/>
      <w:lvlJc w:val="left"/>
      <w:pPr>
        <w:ind w:left="1132" w:hanging="281"/>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559"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1560" w:hanging="708"/>
      </w:pPr>
      <w:rPr>
        <w:rFonts w:hint="default"/>
        <w:lang w:val="uk-UA" w:eastAsia="en-US" w:bidi="ar-SA"/>
      </w:rPr>
    </w:lvl>
    <w:lvl w:ilvl="3">
      <w:start w:val="0"/>
      <w:numFmt w:val="bullet"/>
      <w:lvlText w:val="•"/>
      <w:lvlJc w:val="left"/>
      <w:pPr>
        <w:ind w:left="2640" w:hanging="708"/>
      </w:pPr>
      <w:rPr>
        <w:rFonts w:hint="default"/>
        <w:lang w:val="uk-UA" w:eastAsia="en-US" w:bidi="ar-SA"/>
      </w:rPr>
    </w:lvl>
    <w:lvl w:ilvl="4">
      <w:start w:val="0"/>
      <w:numFmt w:val="bullet"/>
      <w:lvlText w:val="•"/>
      <w:lvlJc w:val="left"/>
      <w:pPr>
        <w:ind w:left="3721" w:hanging="708"/>
      </w:pPr>
      <w:rPr>
        <w:rFonts w:hint="default"/>
        <w:lang w:val="uk-UA" w:eastAsia="en-US" w:bidi="ar-SA"/>
      </w:rPr>
    </w:lvl>
    <w:lvl w:ilvl="5">
      <w:start w:val="0"/>
      <w:numFmt w:val="bullet"/>
      <w:lvlText w:val="•"/>
      <w:lvlJc w:val="left"/>
      <w:pPr>
        <w:ind w:left="4802" w:hanging="708"/>
      </w:pPr>
      <w:rPr>
        <w:rFonts w:hint="default"/>
        <w:lang w:val="uk-UA" w:eastAsia="en-US" w:bidi="ar-SA"/>
      </w:rPr>
    </w:lvl>
    <w:lvl w:ilvl="6">
      <w:start w:val="0"/>
      <w:numFmt w:val="bullet"/>
      <w:lvlText w:val="•"/>
      <w:lvlJc w:val="left"/>
      <w:pPr>
        <w:ind w:left="5883" w:hanging="708"/>
      </w:pPr>
      <w:rPr>
        <w:rFonts w:hint="default"/>
        <w:lang w:val="uk-UA" w:eastAsia="en-US" w:bidi="ar-SA"/>
      </w:rPr>
    </w:lvl>
    <w:lvl w:ilvl="7">
      <w:start w:val="0"/>
      <w:numFmt w:val="bullet"/>
      <w:lvlText w:val="•"/>
      <w:lvlJc w:val="left"/>
      <w:pPr>
        <w:ind w:left="6964" w:hanging="708"/>
      </w:pPr>
      <w:rPr>
        <w:rFonts w:hint="default"/>
        <w:lang w:val="uk-UA" w:eastAsia="en-US" w:bidi="ar-SA"/>
      </w:rPr>
    </w:lvl>
    <w:lvl w:ilvl="8">
      <w:start w:val="0"/>
      <w:numFmt w:val="bullet"/>
      <w:lvlText w:val="•"/>
      <w:lvlJc w:val="left"/>
      <w:pPr>
        <w:ind w:left="8044" w:hanging="708"/>
      </w:pPr>
      <w:rPr>
        <w:rFonts w:hint="default"/>
        <w:lang w:val="uk-UA" w:eastAsia="en-US" w:bidi="ar-SA"/>
      </w:rPr>
    </w:lvl>
  </w:abstractNum>
  <w:abstractNum w:abstractNumId="40">
    <w:multiLevelType w:val="hybridMultilevel"/>
    <w:lvl w:ilvl="0">
      <w:start w:val="1"/>
      <w:numFmt w:val="decimal"/>
      <w:lvlText w:val="%1."/>
      <w:lvlJc w:val="left"/>
      <w:pPr>
        <w:ind w:left="143" w:hanging="29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2."/>
      <w:lvlJc w:val="left"/>
      <w:pPr>
        <w:ind w:left="143" w:hanging="417"/>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153" w:hanging="417"/>
      </w:pPr>
      <w:rPr>
        <w:rFonts w:hint="default"/>
        <w:lang w:val="uk-UA" w:eastAsia="en-US" w:bidi="ar-SA"/>
      </w:rPr>
    </w:lvl>
    <w:lvl w:ilvl="3">
      <w:start w:val="0"/>
      <w:numFmt w:val="bullet"/>
      <w:lvlText w:val="•"/>
      <w:lvlJc w:val="left"/>
      <w:pPr>
        <w:ind w:left="3159" w:hanging="417"/>
      </w:pPr>
      <w:rPr>
        <w:rFonts w:hint="default"/>
        <w:lang w:val="uk-UA" w:eastAsia="en-US" w:bidi="ar-SA"/>
      </w:rPr>
    </w:lvl>
    <w:lvl w:ilvl="4">
      <w:start w:val="0"/>
      <w:numFmt w:val="bullet"/>
      <w:lvlText w:val="•"/>
      <w:lvlJc w:val="left"/>
      <w:pPr>
        <w:ind w:left="4166" w:hanging="417"/>
      </w:pPr>
      <w:rPr>
        <w:rFonts w:hint="default"/>
        <w:lang w:val="uk-UA" w:eastAsia="en-US" w:bidi="ar-SA"/>
      </w:rPr>
    </w:lvl>
    <w:lvl w:ilvl="5">
      <w:start w:val="0"/>
      <w:numFmt w:val="bullet"/>
      <w:lvlText w:val="•"/>
      <w:lvlJc w:val="left"/>
      <w:pPr>
        <w:ind w:left="5173" w:hanging="417"/>
      </w:pPr>
      <w:rPr>
        <w:rFonts w:hint="default"/>
        <w:lang w:val="uk-UA" w:eastAsia="en-US" w:bidi="ar-SA"/>
      </w:rPr>
    </w:lvl>
    <w:lvl w:ilvl="6">
      <w:start w:val="0"/>
      <w:numFmt w:val="bullet"/>
      <w:lvlText w:val="•"/>
      <w:lvlJc w:val="left"/>
      <w:pPr>
        <w:ind w:left="6179" w:hanging="417"/>
      </w:pPr>
      <w:rPr>
        <w:rFonts w:hint="default"/>
        <w:lang w:val="uk-UA" w:eastAsia="en-US" w:bidi="ar-SA"/>
      </w:rPr>
    </w:lvl>
    <w:lvl w:ilvl="7">
      <w:start w:val="0"/>
      <w:numFmt w:val="bullet"/>
      <w:lvlText w:val="•"/>
      <w:lvlJc w:val="left"/>
      <w:pPr>
        <w:ind w:left="7186" w:hanging="417"/>
      </w:pPr>
      <w:rPr>
        <w:rFonts w:hint="default"/>
        <w:lang w:val="uk-UA" w:eastAsia="en-US" w:bidi="ar-SA"/>
      </w:rPr>
    </w:lvl>
    <w:lvl w:ilvl="8">
      <w:start w:val="0"/>
      <w:numFmt w:val="bullet"/>
      <w:lvlText w:val="•"/>
      <w:lvlJc w:val="left"/>
      <w:pPr>
        <w:ind w:left="8193" w:hanging="417"/>
      </w:pPr>
      <w:rPr>
        <w:rFonts w:hint="default"/>
        <w:lang w:val="uk-UA" w:eastAsia="en-US" w:bidi="ar-SA"/>
      </w:rPr>
    </w:lvl>
  </w:abstractNum>
  <w:abstractNum w:abstractNumId="39">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38">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37">
    <w:multiLevelType w:val="hybridMultilevel"/>
    <w:lvl w:ilvl="0">
      <w:start w:val="1"/>
      <w:numFmt w:val="decimal"/>
      <w:lvlText w:val="%1."/>
      <w:lvlJc w:val="left"/>
      <w:pPr>
        <w:ind w:left="143" w:hanging="39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396"/>
      </w:pPr>
      <w:rPr>
        <w:rFonts w:hint="default"/>
        <w:lang w:val="uk-UA" w:eastAsia="en-US" w:bidi="ar-SA"/>
      </w:rPr>
    </w:lvl>
    <w:lvl w:ilvl="2">
      <w:start w:val="0"/>
      <w:numFmt w:val="bullet"/>
      <w:lvlText w:val="•"/>
      <w:lvlJc w:val="left"/>
      <w:pPr>
        <w:ind w:left="2153" w:hanging="396"/>
      </w:pPr>
      <w:rPr>
        <w:rFonts w:hint="default"/>
        <w:lang w:val="uk-UA" w:eastAsia="en-US" w:bidi="ar-SA"/>
      </w:rPr>
    </w:lvl>
    <w:lvl w:ilvl="3">
      <w:start w:val="0"/>
      <w:numFmt w:val="bullet"/>
      <w:lvlText w:val="•"/>
      <w:lvlJc w:val="left"/>
      <w:pPr>
        <w:ind w:left="3159" w:hanging="396"/>
      </w:pPr>
      <w:rPr>
        <w:rFonts w:hint="default"/>
        <w:lang w:val="uk-UA" w:eastAsia="en-US" w:bidi="ar-SA"/>
      </w:rPr>
    </w:lvl>
    <w:lvl w:ilvl="4">
      <w:start w:val="0"/>
      <w:numFmt w:val="bullet"/>
      <w:lvlText w:val="•"/>
      <w:lvlJc w:val="left"/>
      <w:pPr>
        <w:ind w:left="4166" w:hanging="396"/>
      </w:pPr>
      <w:rPr>
        <w:rFonts w:hint="default"/>
        <w:lang w:val="uk-UA" w:eastAsia="en-US" w:bidi="ar-SA"/>
      </w:rPr>
    </w:lvl>
    <w:lvl w:ilvl="5">
      <w:start w:val="0"/>
      <w:numFmt w:val="bullet"/>
      <w:lvlText w:val="•"/>
      <w:lvlJc w:val="left"/>
      <w:pPr>
        <w:ind w:left="5173" w:hanging="396"/>
      </w:pPr>
      <w:rPr>
        <w:rFonts w:hint="default"/>
        <w:lang w:val="uk-UA" w:eastAsia="en-US" w:bidi="ar-SA"/>
      </w:rPr>
    </w:lvl>
    <w:lvl w:ilvl="6">
      <w:start w:val="0"/>
      <w:numFmt w:val="bullet"/>
      <w:lvlText w:val="•"/>
      <w:lvlJc w:val="left"/>
      <w:pPr>
        <w:ind w:left="6179" w:hanging="396"/>
      </w:pPr>
      <w:rPr>
        <w:rFonts w:hint="default"/>
        <w:lang w:val="uk-UA" w:eastAsia="en-US" w:bidi="ar-SA"/>
      </w:rPr>
    </w:lvl>
    <w:lvl w:ilvl="7">
      <w:start w:val="0"/>
      <w:numFmt w:val="bullet"/>
      <w:lvlText w:val="•"/>
      <w:lvlJc w:val="left"/>
      <w:pPr>
        <w:ind w:left="7186" w:hanging="396"/>
      </w:pPr>
      <w:rPr>
        <w:rFonts w:hint="default"/>
        <w:lang w:val="uk-UA" w:eastAsia="en-US" w:bidi="ar-SA"/>
      </w:rPr>
    </w:lvl>
    <w:lvl w:ilvl="8">
      <w:start w:val="0"/>
      <w:numFmt w:val="bullet"/>
      <w:lvlText w:val="•"/>
      <w:lvlJc w:val="left"/>
      <w:pPr>
        <w:ind w:left="8193" w:hanging="396"/>
      </w:pPr>
      <w:rPr>
        <w:rFonts w:hint="default"/>
        <w:lang w:val="uk-UA" w:eastAsia="en-US" w:bidi="ar-SA"/>
      </w:rPr>
    </w:lvl>
  </w:abstractNum>
  <w:abstractNum w:abstractNumId="36">
    <w:multiLevelType w:val="hybridMultilevel"/>
    <w:lvl w:ilvl="0">
      <w:start w:val="0"/>
      <w:numFmt w:val="bullet"/>
      <w:lvlText w:val="-"/>
      <w:lvlJc w:val="left"/>
      <w:pPr>
        <w:ind w:left="85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794" w:hanging="708"/>
      </w:pPr>
      <w:rPr>
        <w:rFonts w:hint="default"/>
        <w:lang w:val="uk-UA" w:eastAsia="en-US" w:bidi="ar-SA"/>
      </w:rPr>
    </w:lvl>
    <w:lvl w:ilvl="2">
      <w:start w:val="0"/>
      <w:numFmt w:val="bullet"/>
      <w:lvlText w:val="•"/>
      <w:lvlJc w:val="left"/>
      <w:pPr>
        <w:ind w:left="2729" w:hanging="708"/>
      </w:pPr>
      <w:rPr>
        <w:rFonts w:hint="default"/>
        <w:lang w:val="uk-UA" w:eastAsia="en-US" w:bidi="ar-SA"/>
      </w:rPr>
    </w:lvl>
    <w:lvl w:ilvl="3">
      <w:start w:val="0"/>
      <w:numFmt w:val="bullet"/>
      <w:lvlText w:val="•"/>
      <w:lvlJc w:val="left"/>
      <w:pPr>
        <w:ind w:left="3663" w:hanging="708"/>
      </w:pPr>
      <w:rPr>
        <w:rFonts w:hint="default"/>
        <w:lang w:val="uk-UA" w:eastAsia="en-US" w:bidi="ar-SA"/>
      </w:rPr>
    </w:lvl>
    <w:lvl w:ilvl="4">
      <w:start w:val="0"/>
      <w:numFmt w:val="bullet"/>
      <w:lvlText w:val="•"/>
      <w:lvlJc w:val="left"/>
      <w:pPr>
        <w:ind w:left="4598" w:hanging="708"/>
      </w:pPr>
      <w:rPr>
        <w:rFonts w:hint="default"/>
        <w:lang w:val="uk-UA" w:eastAsia="en-US" w:bidi="ar-SA"/>
      </w:rPr>
    </w:lvl>
    <w:lvl w:ilvl="5">
      <w:start w:val="0"/>
      <w:numFmt w:val="bullet"/>
      <w:lvlText w:val="•"/>
      <w:lvlJc w:val="left"/>
      <w:pPr>
        <w:ind w:left="5533" w:hanging="708"/>
      </w:pPr>
      <w:rPr>
        <w:rFonts w:hint="default"/>
        <w:lang w:val="uk-UA" w:eastAsia="en-US" w:bidi="ar-SA"/>
      </w:rPr>
    </w:lvl>
    <w:lvl w:ilvl="6">
      <w:start w:val="0"/>
      <w:numFmt w:val="bullet"/>
      <w:lvlText w:val="•"/>
      <w:lvlJc w:val="left"/>
      <w:pPr>
        <w:ind w:left="6467" w:hanging="708"/>
      </w:pPr>
      <w:rPr>
        <w:rFonts w:hint="default"/>
        <w:lang w:val="uk-UA" w:eastAsia="en-US" w:bidi="ar-SA"/>
      </w:rPr>
    </w:lvl>
    <w:lvl w:ilvl="7">
      <w:start w:val="0"/>
      <w:numFmt w:val="bullet"/>
      <w:lvlText w:val="•"/>
      <w:lvlJc w:val="left"/>
      <w:pPr>
        <w:ind w:left="7402" w:hanging="708"/>
      </w:pPr>
      <w:rPr>
        <w:rFonts w:hint="default"/>
        <w:lang w:val="uk-UA" w:eastAsia="en-US" w:bidi="ar-SA"/>
      </w:rPr>
    </w:lvl>
    <w:lvl w:ilvl="8">
      <w:start w:val="0"/>
      <w:numFmt w:val="bullet"/>
      <w:lvlText w:val="•"/>
      <w:lvlJc w:val="left"/>
      <w:pPr>
        <w:ind w:left="8337" w:hanging="708"/>
      </w:pPr>
      <w:rPr>
        <w:rFonts w:hint="default"/>
        <w:lang w:val="uk-UA" w:eastAsia="en-US" w:bidi="ar-SA"/>
      </w:rPr>
    </w:lvl>
  </w:abstractNum>
  <w:abstractNum w:abstractNumId="35">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34">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33">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32">
    <w:multiLevelType w:val="hybridMultilevel"/>
    <w:lvl w:ilvl="0">
      <w:start w:val="1"/>
      <w:numFmt w:val="decimal"/>
      <w:lvlText w:val="%1."/>
      <w:lvlJc w:val="left"/>
      <w:pPr>
        <w:ind w:left="143"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31">
    <w:multiLevelType w:val="hybridMultilevel"/>
    <w:lvl w:ilvl="0">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146" w:hanging="708"/>
      </w:pPr>
      <w:rPr>
        <w:rFonts w:hint="default"/>
        <w:lang w:val="uk-UA" w:eastAsia="en-US" w:bidi="ar-SA"/>
      </w:rPr>
    </w:lvl>
    <w:lvl w:ilvl="2">
      <w:start w:val="0"/>
      <w:numFmt w:val="bullet"/>
      <w:lvlText w:val="•"/>
      <w:lvlJc w:val="left"/>
      <w:pPr>
        <w:ind w:left="2153" w:hanging="708"/>
      </w:pPr>
      <w:rPr>
        <w:rFonts w:hint="default"/>
        <w:lang w:val="uk-UA" w:eastAsia="en-US" w:bidi="ar-SA"/>
      </w:rPr>
    </w:lvl>
    <w:lvl w:ilvl="3">
      <w:start w:val="0"/>
      <w:numFmt w:val="bullet"/>
      <w:lvlText w:val="•"/>
      <w:lvlJc w:val="left"/>
      <w:pPr>
        <w:ind w:left="3159" w:hanging="708"/>
      </w:pPr>
      <w:rPr>
        <w:rFonts w:hint="default"/>
        <w:lang w:val="uk-UA" w:eastAsia="en-US" w:bidi="ar-SA"/>
      </w:rPr>
    </w:lvl>
    <w:lvl w:ilvl="4">
      <w:start w:val="0"/>
      <w:numFmt w:val="bullet"/>
      <w:lvlText w:val="•"/>
      <w:lvlJc w:val="left"/>
      <w:pPr>
        <w:ind w:left="4166" w:hanging="708"/>
      </w:pPr>
      <w:rPr>
        <w:rFonts w:hint="default"/>
        <w:lang w:val="uk-UA" w:eastAsia="en-US" w:bidi="ar-SA"/>
      </w:rPr>
    </w:lvl>
    <w:lvl w:ilvl="5">
      <w:start w:val="0"/>
      <w:numFmt w:val="bullet"/>
      <w:lvlText w:val="•"/>
      <w:lvlJc w:val="left"/>
      <w:pPr>
        <w:ind w:left="5173" w:hanging="708"/>
      </w:pPr>
      <w:rPr>
        <w:rFonts w:hint="default"/>
        <w:lang w:val="uk-UA" w:eastAsia="en-US" w:bidi="ar-SA"/>
      </w:rPr>
    </w:lvl>
    <w:lvl w:ilvl="6">
      <w:start w:val="0"/>
      <w:numFmt w:val="bullet"/>
      <w:lvlText w:val="•"/>
      <w:lvlJc w:val="left"/>
      <w:pPr>
        <w:ind w:left="6179" w:hanging="708"/>
      </w:pPr>
      <w:rPr>
        <w:rFonts w:hint="default"/>
        <w:lang w:val="uk-UA" w:eastAsia="en-US" w:bidi="ar-SA"/>
      </w:rPr>
    </w:lvl>
    <w:lvl w:ilvl="7">
      <w:start w:val="0"/>
      <w:numFmt w:val="bullet"/>
      <w:lvlText w:val="•"/>
      <w:lvlJc w:val="left"/>
      <w:pPr>
        <w:ind w:left="7186" w:hanging="708"/>
      </w:pPr>
      <w:rPr>
        <w:rFonts w:hint="default"/>
        <w:lang w:val="uk-UA" w:eastAsia="en-US" w:bidi="ar-SA"/>
      </w:rPr>
    </w:lvl>
    <w:lvl w:ilvl="8">
      <w:start w:val="0"/>
      <w:numFmt w:val="bullet"/>
      <w:lvlText w:val="•"/>
      <w:lvlJc w:val="left"/>
      <w:pPr>
        <w:ind w:left="8193" w:hanging="708"/>
      </w:pPr>
      <w:rPr>
        <w:rFonts w:hint="default"/>
        <w:lang w:val="uk-UA" w:eastAsia="en-US" w:bidi="ar-SA"/>
      </w:rPr>
    </w:lvl>
  </w:abstractNum>
  <w:abstractNum w:abstractNumId="30">
    <w:multiLevelType w:val="hybridMultilevel"/>
    <w:lvl w:ilvl="0">
      <w:start w:val="0"/>
      <w:numFmt w:val="bullet"/>
      <w:lvlText w:val="-"/>
      <w:lvlJc w:val="left"/>
      <w:pPr>
        <w:ind w:left="1" w:hanging="34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348"/>
      </w:pPr>
      <w:rPr>
        <w:rFonts w:hint="default"/>
        <w:lang w:val="uk-UA" w:eastAsia="en-US" w:bidi="ar-SA"/>
      </w:rPr>
    </w:lvl>
    <w:lvl w:ilvl="2">
      <w:start w:val="0"/>
      <w:numFmt w:val="bullet"/>
      <w:lvlText w:val="•"/>
      <w:lvlJc w:val="left"/>
      <w:pPr>
        <w:ind w:left="2012" w:hanging="348"/>
      </w:pPr>
      <w:rPr>
        <w:rFonts w:hint="default"/>
        <w:lang w:val="uk-UA" w:eastAsia="en-US" w:bidi="ar-SA"/>
      </w:rPr>
    </w:lvl>
    <w:lvl w:ilvl="3">
      <w:start w:val="0"/>
      <w:numFmt w:val="bullet"/>
      <w:lvlText w:val="•"/>
      <w:lvlJc w:val="left"/>
      <w:pPr>
        <w:ind w:left="3019" w:hanging="348"/>
      </w:pPr>
      <w:rPr>
        <w:rFonts w:hint="default"/>
        <w:lang w:val="uk-UA" w:eastAsia="en-US" w:bidi="ar-SA"/>
      </w:rPr>
    </w:lvl>
    <w:lvl w:ilvl="4">
      <w:start w:val="0"/>
      <w:numFmt w:val="bullet"/>
      <w:lvlText w:val="•"/>
      <w:lvlJc w:val="left"/>
      <w:pPr>
        <w:ind w:left="4025" w:hanging="348"/>
      </w:pPr>
      <w:rPr>
        <w:rFonts w:hint="default"/>
        <w:lang w:val="uk-UA" w:eastAsia="en-US" w:bidi="ar-SA"/>
      </w:rPr>
    </w:lvl>
    <w:lvl w:ilvl="5">
      <w:start w:val="0"/>
      <w:numFmt w:val="bullet"/>
      <w:lvlText w:val="•"/>
      <w:lvlJc w:val="left"/>
      <w:pPr>
        <w:ind w:left="5032" w:hanging="348"/>
      </w:pPr>
      <w:rPr>
        <w:rFonts w:hint="default"/>
        <w:lang w:val="uk-UA" w:eastAsia="en-US" w:bidi="ar-SA"/>
      </w:rPr>
    </w:lvl>
    <w:lvl w:ilvl="6">
      <w:start w:val="0"/>
      <w:numFmt w:val="bullet"/>
      <w:lvlText w:val="•"/>
      <w:lvlJc w:val="left"/>
      <w:pPr>
        <w:ind w:left="6038" w:hanging="348"/>
      </w:pPr>
      <w:rPr>
        <w:rFonts w:hint="default"/>
        <w:lang w:val="uk-UA" w:eastAsia="en-US" w:bidi="ar-SA"/>
      </w:rPr>
    </w:lvl>
    <w:lvl w:ilvl="7">
      <w:start w:val="0"/>
      <w:numFmt w:val="bullet"/>
      <w:lvlText w:val="•"/>
      <w:lvlJc w:val="left"/>
      <w:pPr>
        <w:ind w:left="7045" w:hanging="348"/>
      </w:pPr>
      <w:rPr>
        <w:rFonts w:hint="default"/>
        <w:lang w:val="uk-UA" w:eastAsia="en-US" w:bidi="ar-SA"/>
      </w:rPr>
    </w:lvl>
    <w:lvl w:ilvl="8">
      <w:start w:val="0"/>
      <w:numFmt w:val="bullet"/>
      <w:lvlText w:val="•"/>
      <w:lvlJc w:val="left"/>
      <w:pPr>
        <w:ind w:left="8051" w:hanging="348"/>
      </w:pPr>
      <w:rPr>
        <w:rFonts w:hint="default"/>
        <w:lang w:val="uk-UA" w:eastAsia="en-US" w:bidi="ar-SA"/>
      </w:rPr>
    </w:lvl>
  </w:abstractNum>
  <w:abstractNum w:abstractNumId="29">
    <w:multiLevelType w:val="hybridMultilevel"/>
    <w:lvl w:ilvl="0">
      <w:start w:val="1"/>
      <w:numFmt w:val="decimal"/>
      <w:lvlText w:val="%1."/>
      <w:lvlJc w:val="left"/>
      <w:pPr>
        <w:ind w:left="1" w:hanging="708"/>
        <w:jc w:val="right"/>
      </w:pPr>
      <w:rPr>
        <w:rFonts w:hint="default" w:ascii="Times New Roman" w:hAnsi="Times New Roman" w:eastAsia="Times New Roman" w:cs="Times New Roman"/>
        <w:b w:val="0"/>
        <w:bCs w:val="0"/>
        <w:i/>
        <w:iCs/>
        <w:spacing w:val="0"/>
        <w:w w:val="100"/>
        <w:sz w:val="28"/>
        <w:szCs w:val="28"/>
        <w:lang w:val="uk-UA" w:eastAsia="en-US" w:bidi="ar-SA"/>
      </w:rPr>
    </w:lvl>
    <w:lvl w:ilvl="1">
      <w:start w:val="0"/>
      <w:numFmt w:val="bullet"/>
      <w:lvlText w:val="-"/>
      <w:lvlJc w:val="left"/>
      <w:pPr>
        <w:ind w:left="143"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1242" w:hanging="708"/>
      </w:pPr>
      <w:rPr>
        <w:rFonts w:hint="default"/>
        <w:lang w:val="uk-UA" w:eastAsia="en-US" w:bidi="ar-SA"/>
      </w:rPr>
    </w:lvl>
    <w:lvl w:ilvl="3">
      <w:start w:val="0"/>
      <w:numFmt w:val="bullet"/>
      <w:lvlText w:val="•"/>
      <w:lvlJc w:val="left"/>
      <w:pPr>
        <w:ind w:left="2345" w:hanging="708"/>
      </w:pPr>
      <w:rPr>
        <w:rFonts w:hint="default"/>
        <w:lang w:val="uk-UA" w:eastAsia="en-US" w:bidi="ar-SA"/>
      </w:rPr>
    </w:lvl>
    <w:lvl w:ilvl="4">
      <w:start w:val="0"/>
      <w:numFmt w:val="bullet"/>
      <w:lvlText w:val="•"/>
      <w:lvlJc w:val="left"/>
      <w:pPr>
        <w:ind w:left="3448" w:hanging="708"/>
      </w:pPr>
      <w:rPr>
        <w:rFonts w:hint="default"/>
        <w:lang w:val="uk-UA" w:eastAsia="en-US" w:bidi="ar-SA"/>
      </w:rPr>
    </w:lvl>
    <w:lvl w:ilvl="5">
      <w:start w:val="0"/>
      <w:numFmt w:val="bullet"/>
      <w:lvlText w:val="•"/>
      <w:lvlJc w:val="left"/>
      <w:pPr>
        <w:ind w:left="4550" w:hanging="708"/>
      </w:pPr>
      <w:rPr>
        <w:rFonts w:hint="default"/>
        <w:lang w:val="uk-UA" w:eastAsia="en-US" w:bidi="ar-SA"/>
      </w:rPr>
    </w:lvl>
    <w:lvl w:ilvl="6">
      <w:start w:val="0"/>
      <w:numFmt w:val="bullet"/>
      <w:lvlText w:val="•"/>
      <w:lvlJc w:val="left"/>
      <w:pPr>
        <w:ind w:left="5653" w:hanging="708"/>
      </w:pPr>
      <w:rPr>
        <w:rFonts w:hint="default"/>
        <w:lang w:val="uk-UA" w:eastAsia="en-US" w:bidi="ar-SA"/>
      </w:rPr>
    </w:lvl>
    <w:lvl w:ilvl="7">
      <w:start w:val="0"/>
      <w:numFmt w:val="bullet"/>
      <w:lvlText w:val="•"/>
      <w:lvlJc w:val="left"/>
      <w:pPr>
        <w:ind w:left="6756" w:hanging="708"/>
      </w:pPr>
      <w:rPr>
        <w:rFonts w:hint="default"/>
        <w:lang w:val="uk-UA" w:eastAsia="en-US" w:bidi="ar-SA"/>
      </w:rPr>
    </w:lvl>
    <w:lvl w:ilvl="8">
      <w:start w:val="0"/>
      <w:numFmt w:val="bullet"/>
      <w:lvlText w:val="•"/>
      <w:lvlJc w:val="left"/>
      <w:pPr>
        <w:ind w:left="7858" w:hanging="708"/>
      </w:pPr>
      <w:rPr>
        <w:rFonts w:hint="default"/>
        <w:lang w:val="uk-UA" w:eastAsia="en-US" w:bidi="ar-SA"/>
      </w:rPr>
    </w:lvl>
  </w:abstractNum>
  <w:abstractNum w:abstractNumId="28">
    <w:multiLevelType w:val="hybridMultilevel"/>
    <w:lvl w:ilvl="0">
      <w:start w:val="1"/>
      <w:numFmt w:val="decimal"/>
      <w:lvlText w:val="%1."/>
      <w:lvlJc w:val="left"/>
      <w:pPr>
        <w:ind w:left="1417"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380" w:hanging="708"/>
      </w:pPr>
      <w:rPr>
        <w:rFonts w:hint="default"/>
        <w:lang w:val="uk-UA" w:eastAsia="en-US" w:bidi="ar-SA"/>
      </w:rPr>
    </w:lvl>
    <w:lvl w:ilvl="3">
      <w:start w:val="0"/>
      <w:numFmt w:val="bullet"/>
      <w:lvlText w:val="•"/>
      <w:lvlJc w:val="left"/>
      <w:pPr>
        <w:ind w:left="3340" w:hanging="708"/>
      </w:pPr>
      <w:rPr>
        <w:rFonts w:hint="default"/>
        <w:lang w:val="uk-UA" w:eastAsia="en-US" w:bidi="ar-SA"/>
      </w:rPr>
    </w:lvl>
    <w:lvl w:ilvl="4">
      <w:start w:val="0"/>
      <w:numFmt w:val="bullet"/>
      <w:lvlText w:val="•"/>
      <w:lvlJc w:val="left"/>
      <w:pPr>
        <w:ind w:left="4301" w:hanging="708"/>
      </w:pPr>
      <w:rPr>
        <w:rFonts w:hint="default"/>
        <w:lang w:val="uk-UA" w:eastAsia="en-US" w:bidi="ar-SA"/>
      </w:rPr>
    </w:lvl>
    <w:lvl w:ilvl="5">
      <w:start w:val="0"/>
      <w:numFmt w:val="bullet"/>
      <w:lvlText w:val="•"/>
      <w:lvlJc w:val="left"/>
      <w:pPr>
        <w:ind w:left="5261" w:hanging="708"/>
      </w:pPr>
      <w:rPr>
        <w:rFonts w:hint="default"/>
        <w:lang w:val="uk-UA" w:eastAsia="en-US" w:bidi="ar-SA"/>
      </w:rPr>
    </w:lvl>
    <w:lvl w:ilvl="6">
      <w:start w:val="0"/>
      <w:numFmt w:val="bullet"/>
      <w:lvlText w:val="•"/>
      <w:lvlJc w:val="left"/>
      <w:pPr>
        <w:ind w:left="6222" w:hanging="708"/>
      </w:pPr>
      <w:rPr>
        <w:rFonts w:hint="default"/>
        <w:lang w:val="uk-UA" w:eastAsia="en-US" w:bidi="ar-SA"/>
      </w:rPr>
    </w:lvl>
    <w:lvl w:ilvl="7">
      <w:start w:val="0"/>
      <w:numFmt w:val="bullet"/>
      <w:lvlText w:val="•"/>
      <w:lvlJc w:val="left"/>
      <w:pPr>
        <w:ind w:left="7182" w:hanging="708"/>
      </w:pPr>
      <w:rPr>
        <w:rFonts w:hint="default"/>
        <w:lang w:val="uk-UA" w:eastAsia="en-US" w:bidi="ar-SA"/>
      </w:rPr>
    </w:lvl>
    <w:lvl w:ilvl="8">
      <w:start w:val="0"/>
      <w:numFmt w:val="bullet"/>
      <w:lvlText w:val="•"/>
      <w:lvlJc w:val="left"/>
      <w:pPr>
        <w:ind w:left="8143" w:hanging="708"/>
      </w:pPr>
      <w:rPr>
        <w:rFonts w:hint="default"/>
        <w:lang w:val="uk-UA" w:eastAsia="en-US" w:bidi="ar-SA"/>
      </w:rPr>
    </w:lvl>
  </w:abstractNum>
  <w:abstractNum w:abstractNumId="27">
    <w:multiLevelType w:val="hybridMultilevel"/>
    <w:lvl w:ilvl="0">
      <w:start w:val="0"/>
      <w:numFmt w:val="bullet"/>
      <w:lvlText w:val="-"/>
      <w:lvlJc w:val="left"/>
      <w:pPr>
        <w:ind w:left="1" w:hanging="425"/>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425"/>
      </w:pPr>
      <w:rPr>
        <w:rFonts w:hint="default"/>
        <w:lang w:val="uk-UA" w:eastAsia="en-US" w:bidi="ar-SA"/>
      </w:rPr>
    </w:lvl>
    <w:lvl w:ilvl="2">
      <w:start w:val="0"/>
      <w:numFmt w:val="bullet"/>
      <w:lvlText w:val="•"/>
      <w:lvlJc w:val="left"/>
      <w:pPr>
        <w:ind w:left="2012" w:hanging="425"/>
      </w:pPr>
      <w:rPr>
        <w:rFonts w:hint="default"/>
        <w:lang w:val="uk-UA" w:eastAsia="en-US" w:bidi="ar-SA"/>
      </w:rPr>
    </w:lvl>
    <w:lvl w:ilvl="3">
      <w:start w:val="0"/>
      <w:numFmt w:val="bullet"/>
      <w:lvlText w:val="•"/>
      <w:lvlJc w:val="left"/>
      <w:pPr>
        <w:ind w:left="3019" w:hanging="425"/>
      </w:pPr>
      <w:rPr>
        <w:rFonts w:hint="default"/>
        <w:lang w:val="uk-UA" w:eastAsia="en-US" w:bidi="ar-SA"/>
      </w:rPr>
    </w:lvl>
    <w:lvl w:ilvl="4">
      <w:start w:val="0"/>
      <w:numFmt w:val="bullet"/>
      <w:lvlText w:val="•"/>
      <w:lvlJc w:val="left"/>
      <w:pPr>
        <w:ind w:left="4025" w:hanging="425"/>
      </w:pPr>
      <w:rPr>
        <w:rFonts w:hint="default"/>
        <w:lang w:val="uk-UA" w:eastAsia="en-US" w:bidi="ar-SA"/>
      </w:rPr>
    </w:lvl>
    <w:lvl w:ilvl="5">
      <w:start w:val="0"/>
      <w:numFmt w:val="bullet"/>
      <w:lvlText w:val="•"/>
      <w:lvlJc w:val="left"/>
      <w:pPr>
        <w:ind w:left="5032" w:hanging="425"/>
      </w:pPr>
      <w:rPr>
        <w:rFonts w:hint="default"/>
        <w:lang w:val="uk-UA" w:eastAsia="en-US" w:bidi="ar-SA"/>
      </w:rPr>
    </w:lvl>
    <w:lvl w:ilvl="6">
      <w:start w:val="0"/>
      <w:numFmt w:val="bullet"/>
      <w:lvlText w:val="•"/>
      <w:lvlJc w:val="left"/>
      <w:pPr>
        <w:ind w:left="6038" w:hanging="425"/>
      </w:pPr>
      <w:rPr>
        <w:rFonts w:hint="default"/>
        <w:lang w:val="uk-UA" w:eastAsia="en-US" w:bidi="ar-SA"/>
      </w:rPr>
    </w:lvl>
    <w:lvl w:ilvl="7">
      <w:start w:val="0"/>
      <w:numFmt w:val="bullet"/>
      <w:lvlText w:val="•"/>
      <w:lvlJc w:val="left"/>
      <w:pPr>
        <w:ind w:left="7045" w:hanging="425"/>
      </w:pPr>
      <w:rPr>
        <w:rFonts w:hint="default"/>
        <w:lang w:val="uk-UA" w:eastAsia="en-US" w:bidi="ar-SA"/>
      </w:rPr>
    </w:lvl>
    <w:lvl w:ilvl="8">
      <w:start w:val="0"/>
      <w:numFmt w:val="bullet"/>
      <w:lvlText w:val="•"/>
      <w:lvlJc w:val="left"/>
      <w:pPr>
        <w:ind w:left="8051" w:hanging="425"/>
      </w:pPr>
      <w:rPr>
        <w:rFonts w:hint="default"/>
        <w:lang w:val="uk-UA" w:eastAsia="en-US" w:bidi="ar-SA"/>
      </w:rPr>
    </w:lvl>
  </w:abstractNum>
  <w:abstractNum w:abstractNumId="26">
    <w:multiLevelType w:val="hybridMultilevel"/>
    <w:lvl w:ilvl="0">
      <w:start w:val="0"/>
      <w:numFmt w:val="bullet"/>
      <w:lvlText w:val="-"/>
      <w:lvlJc w:val="left"/>
      <w:pPr>
        <w:ind w:left="1417"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284" w:hanging="708"/>
      </w:pPr>
      <w:rPr>
        <w:rFonts w:hint="default"/>
        <w:lang w:val="uk-UA" w:eastAsia="en-US" w:bidi="ar-SA"/>
      </w:rPr>
    </w:lvl>
    <w:lvl w:ilvl="2">
      <w:start w:val="0"/>
      <w:numFmt w:val="bullet"/>
      <w:lvlText w:val="•"/>
      <w:lvlJc w:val="left"/>
      <w:pPr>
        <w:ind w:left="3148" w:hanging="708"/>
      </w:pPr>
      <w:rPr>
        <w:rFonts w:hint="default"/>
        <w:lang w:val="uk-UA" w:eastAsia="en-US" w:bidi="ar-SA"/>
      </w:rPr>
    </w:lvl>
    <w:lvl w:ilvl="3">
      <w:start w:val="0"/>
      <w:numFmt w:val="bullet"/>
      <w:lvlText w:val="•"/>
      <w:lvlJc w:val="left"/>
      <w:pPr>
        <w:ind w:left="4013" w:hanging="708"/>
      </w:pPr>
      <w:rPr>
        <w:rFonts w:hint="default"/>
        <w:lang w:val="uk-UA" w:eastAsia="en-US" w:bidi="ar-SA"/>
      </w:rPr>
    </w:lvl>
    <w:lvl w:ilvl="4">
      <w:start w:val="0"/>
      <w:numFmt w:val="bullet"/>
      <w:lvlText w:val="•"/>
      <w:lvlJc w:val="left"/>
      <w:pPr>
        <w:ind w:left="4877" w:hanging="708"/>
      </w:pPr>
      <w:rPr>
        <w:rFonts w:hint="default"/>
        <w:lang w:val="uk-UA" w:eastAsia="en-US" w:bidi="ar-SA"/>
      </w:rPr>
    </w:lvl>
    <w:lvl w:ilvl="5">
      <w:start w:val="0"/>
      <w:numFmt w:val="bullet"/>
      <w:lvlText w:val="•"/>
      <w:lvlJc w:val="left"/>
      <w:pPr>
        <w:ind w:left="5742" w:hanging="708"/>
      </w:pPr>
      <w:rPr>
        <w:rFonts w:hint="default"/>
        <w:lang w:val="uk-UA" w:eastAsia="en-US" w:bidi="ar-SA"/>
      </w:rPr>
    </w:lvl>
    <w:lvl w:ilvl="6">
      <w:start w:val="0"/>
      <w:numFmt w:val="bullet"/>
      <w:lvlText w:val="•"/>
      <w:lvlJc w:val="left"/>
      <w:pPr>
        <w:ind w:left="6606" w:hanging="708"/>
      </w:pPr>
      <w:rPr>
        <w:rFonts w:hint="default"/>
        <w:lang w:val="uk-UA" w:eastAsia="en-US" w:bidi="ar-SA"/>
      </w:rPr>
    </w:lvl>
    <w:lvl w:ilvl="7">
      <w:start w:val="0"/>
      <w:numFmt w:val="bullet"/>
      <w:lvlText w:val="•"/>
      <w:lvlJc w:val="left"/>
      <w:pPr>
        <w:ind w:left="7471" w:hanging="708"/>
      </w:pPr>
      <w:rPr>
        <w:rFonts w:hint="default"/>
        <w:lang w:val="uk-UA" w:eastAsia="en-US" w:bidi="ar-SA"/>
      </w:rPr>
    </w:lvl>
    <w:lvl w:ilvl="8">
      <w:start w:val="0"/>
      <w:numFmt w:val="bullet"/>
      <w:lvlText w:val="•"/>
      <w:lvlJc w:val="left"/>
      <w:pPr>
        <w:ind w:left="8335" w:hanging="708"/>
      </w:pPr>
      <w:rPr>
        <w:rFonts w:hint="default"/>
        <w:lang w:val="uk-UA" w:eastAsia="en-US" w:bidi="ar-SA"/>
      </w:rPr>
    </w:lvl>
  </w:abstractNum>
  <w:abstractNum w:abstractNumId="25">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24">
    <w:multiLevelType w:val="hybridMultilevel"/>
    <w:lvl w:ilvl="0">
      <w:start w:val="1"/>
      <w:numFmt w:val="decimal"/>
      <w:lvlText w:val="%1."/>
      <w:lvlJc w:val="left"/>
      <w:pPr>
        <w:ind w:left="106" w:hanging="240"/>
        <w:jc w:val="righ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409" w:hanging="240"/>
      </w:pPr>
      <w:rPr>
        <w:rFonts w:hint="default"/>
        <w:lang w:val="uk-UA" w:eastAsia="en-US" w:bidi="ar-SA"/>
      </w:rPr>
    </w:lvl>
    <w:lvl w:ilvl="2">
      <w:start w:val="0"/>
      <w:numFmt w:val="bullet"/>
      <w:lvlText w:val="•"/>
      <w:lvlJc w:val="left"/>
      <w:pPr>
        <w:ind w:left="719" w:hanging="240"/>
      </w:pPr>
      <w:rPr>
        <w:rFonts w:hint="default"/>
        <w:lang w:val="uk-UA" w:eastAsia="en-US" w:bidi="ar-SA"/>
      </w:rPr>
    </w:lvl>
    <w:lvl w:ilvl="3">
      <w:start w:val="0"/>
      <w:numFmt w:val="bullet"/>
      <w:lvlText w:val="•"/>
      <w:lvlJc w:val="left"/>
      <w:pPr>
        <w:ind w:left="1029" w:hanging="240"/>
      </w:pPr>
      <w:rPr>
        <w:rFonts w:hint="default"/>
        <w:lang w:val="uk-UA" w:eastAsia="en-US" w:bidi="ar-SA"/>
      </w:rPr>
    </w:lvl>
    <w:lvl w:ilvl="4">
      <w:start w:val="0"/>
      <w:numFmt w:val="bullet"/>
      <w:lvlText w:val="•"/>
      <w:lvlJc w:val="left"/>
      <w:pPr>
        <w:ind w:left="1339" w:hanging="240"/>
      </w:pPr>
      <w:rPr>
        <w:rFonts w:hint="default"/>
        <w:lang w:val="uk-UA" w:eastAsia="en-US" w:bidi="ar-SA"/>
      </w:rPr>
    </w:lvl>
    <w:lvl w:ilvl="5">
      <w:start w:val="0"/>
      <w:numFmt w:val="bullet"/>
      <w:lvlText w:val="•"/>
      <w:lvlJc w:val="left"/>
      <w:pPr>
        <w:ind w:left="1649" w:hanging="240"/>
      </w:pPr>
      <w:rPr>
        <w:rFonts w:hint="default"/>
        <w:lang w:val="uk-UA" w:eastAsia="en-US" w:bidi="ar-SA"/>
      </w:rPr>
    </w:lvl>
    <w:lvl w:ilvl="6">
      <w:start w:val="0"/>
      <w:numFmt w:val="bullet"/>
      <w:lvlText w:val="•"/>
      <w:lvlJc w:val="left"/>
      <w:pPr>
        <w:ind w:left="1959" w:hanging="240"/>
      </w:pPr>
      <w:rPr>
        <w:rFonts w:hint="default"/>
        <w:lang w:val="uk-UA" w:eastAsia="en-US" w:bidi="ar-SA"/>
      </w:rPr>
    </w:lvl>
    <w:lvl w:ilvl="7">
      <w:start w:val="0"/>
      <w:numFmt w:val="bullet"/>
      <w:lvlText w:val="•"/>
      <w:lvlJc w:val="left"/>
      <w:pPr>
        <w:ind w:left="2269" w:hanging="240"/>
      </w:pPr>
      <w:rPr>
        <w:rFonts w:hint="default"/>
        <w:lang w:val="uk-UA" w:eastAsia="en-US" w:bidi="ar-SA"/>
      </w:rPr>
    </w:lvl>
    <w:lvl w:ilvl="8">
      <w:start w:val="0"/>
      <w:numFmt w:val="bullet"/>
      <w:lvlText w:val="•"/>
      <w:lvlJc w:val="left"/>
      <w:pPr>
        <w:ind w:left="2579" w:hanging="240"/>
      </w:pPr>
      <w:rPr>
        <w:rFonts w:hint="default"/>
        <w:lang w:val="uk-UA" w:eastAsia="en-US" w:bidi="ar-SA"/>
      </w:rPr>
    </w:lvl>
  </w:abstractNum>
  <w:abstractNum w:abstractNumId="23">
    <w:multiLevelType w:val="hybridMultilevel"/>
    <w:lvl w:ilvl="0">
      <w:start w:val="1"/>
      <w:numFmt w:val="decimal"/>
      <w:lvlText w:val="%1."/>
      <w:lvlJc w:val="left"/>
      <w:pPr>
        <w:ind w:left="108" w:hanging="240"/>
        <w:jc w:val="righ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410" w:hanging="240"/>
      </w:pPr>
      <w:rPr>
        <w:rFonts w:hint="default"/>
        <w:lang w:val="uk-UA" w:eastAsia="en-US" w:bidi="ar-SA"/>
      </w:rPr>
    </w:lvl>
    <w:lvl w:ilvl="2">
      <w:start w:val="0"/>
      <w:numFmt w:val="bullet"/>
      <w:lvlText w:val="•"/>
      <w:lvlJc w:val="left"/>
      <w:pPr>
        <w:ind w:left="720" w:hanging="240"/>
      </w:pPr>
      <w:rPr>
        <w:rFonts w:hint="default"/>
        <w:lang w:val="uk-UA" w:eastAsia="en-US" w:bidi="ar-SA"/>
      </w:rPr>
    </w:lvl>
    <w:lvl w:ilvl="3">
      <w:start w:val="0"/>
      <w:numFmt w:val="bullet"/>
      <w:lvlText w:val="•"/>
      <w:lvlJc w:val="left"/>
      <w:pPr>
        <w:ind w:left="1030" w:hanging="240"/>
      </w:pPr>
      <w:rPr>
        <w:rFonts w:hint="default"/>
        <w:lang w:val="uk-UA" w:eastAsia="en-US" w:bidi="ar-SA"/>
      </w:rPr>
    </w:lvl>
    <w:lvl w:ilvl="4">
      <w:start w:val="0"/>
      <w:numFmt w:val="bullet"/>
      <w:lvlText w:val="•"/>
      <w:lvlJc w:val="left"/>
      <w:pPr>
        <w:ind w:left="1340" w:hanging="240"/>
      </w:pPr>
      <w:rPr>
        <w:rFonts w:hint="default"/>
        <w:lang w:val="uk-UA" w:eastAsia="en-US" w:bidi="ar-SA"/>
      </w:rPr>
    </w:lvl>
    <w:lvl w:ilvl="5">
      <w:start w:val="0"/>
      <w:numFmt w:val="bullet"/>
      <w:lvlText w:val="•"/>
      <w:lvlJc w:val="left"/>
      <w:pPr>
        <w:ind w:left="1650" w:hanging="240"/>
      </w:pPr>
      <w:rPr>
        <w:rFonts w:hint="default"/>
        <w:lang w:val="uk-UA" w:eastAsia="en-US" w:bidi="ar-SA"/>
      </w:rPr>
    </w:lvl>
    <w:lvl w:ilvl="6">
      <w:start w:val="0"/>
      <w:numFmt w:val="bullet"/>
      <w:lvlText w:val="•"/>
      <w:lvlJc w:val="left"/>
      <w:pPr>
        <w:ind w:left="1960" w:hanging="240"/>
      </w:pPr>
      <w:rPr>
        <w:rFonts w:hint="default"/>
        <w:lang w:val="uk-UA" w:eastAsia="en-US" w:bidi="ar-SA"/>
      </w:rPr>
    </w:lvl>
    <w:lvl w:ilvl="7">
      <w:start w:val="0"/>
      <w:numFmt w:val="bullet"/>
      <w:lvlText w:val="•"/>
      <w:lvlJc w:val="left"/>
      <w:pPr>
        <w:ind w:left="2270" w:hanging="240"/>
      </w:pPr>
      <w:rPr>
        <w:rFonts w:hint="default"/>
        <w:lang w:val="uk-UA" w:eastAsia="en-US" w:bidi="ar-SA"/>
      </w:rPr>
    </w:lvl>
    <w:lvl w:ilvl="8">
      <w:start w:val="0"/>
      <w:numFmt w:val="bullet"/>
      <w:lvlText w:val="•"/>
      <w:lvlJc w:val="left"/>
      <w:pPr>
        <w:ind w:left="2580" w:hanging="240"/>
      </w:pPr>
      <w:rPr>
        <w:rFonts w:hint="default"/>
        <w:lang w:val="uk-UA" w:eastAsia="en-US" w:bidi="ar-SA"/>
      </w:rPr>
    </w:lvl>
  </w:abstractNum>
  <w:abstractNum w:abstractNumId="22">
    <w:multiLevelType w:val="hybridMultilevel"/>
    <w:lvl w:ilvl="0">
      <w:start w:val="6"/>
      <w:numFmt w:val="decimal"/>
      <w:lvlText w:val="%1."/>
      <w:lvlJc w:val="left"/>
      <w:pPr>
        <w:ind w:left="107" w:hanging="240"/>
        <w:jc w:val="righ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409" w:hanging="240"/>
      </w:pPr>
      <w:rPr>
        <w:rFonts w:hint="default"/>
        <w:lang w:val="uk-UA" w:eastAsia="en-US" w:bidi="ar-SA"/>
      </w:rPr>
    </w:lvl>
    <w:lvl w:ilvl="2">
      <w:start w:val="0"/>
      <w:numFmt w:val="bullet"/>
      <w:lvlText w:val="•"/>
      <w:lvlJc w:val="left"/>
      <w:pPr>
        <w:ind w:left="719" w:hanging="240"/>
      </w:pPr>
      <w:rPr>
        <w:rFonts w:hint="default"/>
        <w:lang w:val="uk-UA" w:eastAsia="en-US" w:bidi="ar-SA"/>
      </w:rPr>
    </w:lvl>
    <w:lvl w:ilvl="3">
      <w:start w:val="0"/>
      <w:numFmt w:val="bullet"/>
      <w:lvlText w:val="•"/>
      <w:lvlJc w:val="left"/>
      <w:pPr>
        <w:ind w:left="1029" w:hanging="240"/>
      </w:pPr>
      <w:rPr>
        <w:rFonts w:hint="default"/>
        <w:lang w:val="uk-UA" w:eastAsia="en-US" w:bidi="ar-SA"/>
      </w:rPr>
    </w:lvl>
    <w:lvl w:ilvl="4">
      <w:start w:val="0"/>
      <w:numFmt w:val="bullet"/>
      <w:lvlText w:val="•"/>
      <w:lvlJc w:val="left"/>
      <w:pPr>
        <w:ind w:left="1339" w:hanging="240"/>
      </w:pPr>
      <w:rPr>
        <w:rFonts w:hint="default"/>
        <w:lang w:val="uk-UA" w:eastAsia="en-US" w:bidi="ar-SA"/>
      </w:rPr>
    </w:lvl>
    <w:lvl w:ilvl="5">
      <w:start w:val="0"/>
      <w:numFmt w:val="bullet"/>
      <w:lvlText w:val="•"/>
      <w:lvlJc w:val="left"/>
      <w:pPr>
        <w:ind w:left="1649" w:hanging="240"/>
      </w:pPr>
      <w:rPr>
        <w:rFonts w:hint="default"/>
        <w:lang w:val="uk-UA" w:eastAsia="en-US" w:bidi="ar-SA"/>
      </w:rPr>
    </w:lvl>
    <w:lvl w:ilvl="6">
      <w:start w:val="0"/>
      <w:numFmt w:val="bullet"/>
      <w:lvlText w:val="•"/>
      <w:lvlJc w:val="left"/>
      <w:pPr>
        <w:ind w:left="1959" w:hanging="240"/>
      </w:pPr>
      <w:rPr>
        <w:rFonts w:hint="default"/>
        <w:lang w:val="uk-UA" w:eastAsia="en-US" w:bidi="ar-SA"/>
      </w:rPr>
    </w:lvl>
    <w:lvl w:ilvl="7">
      <w:start w:val="0"/>
      <w:numFmt w:val="bullet"/>
      <w:lvlText w:val="•"/>
      <w:lvlJc w:val="left"/>
      <w:pPr>
        <w:ind w:left="2269" w:hanging="240"/>
      </w:pPr>
      <w:rPr>
        <w:rFonts w:hint="default"/>
        <w:lang w:val="uk-UA" w:eastAsia="en-US" w:bidi="ar-SA"/>
      </w:rPr>
    </w:lvl>
    <w:lvl w:ilvl="8">
      <w:start w:val="0"/>
      <w:numFmt w:val="bullet"/>
      <w:lvlText w:val="•"/>
      <w:lvlJc w:val="left"/>
      <w:pPr>
        <w:ind w:left="2579" w:hanging="240"/>
      </w:pPr>
      <w:rPr>
        <w:rFonts w:hint="default"/>
        <w:lang w:val="uk-UA" w:eastAsia="en-US" w:bidi="ar-SA"/>
      </w:rPr>
    </w:lvl>
  </w:abstractNum>
  <w:abstractNum w:abstractNumId="21">
    <w:multiLevelType w:val="hybridMultilevel"/>
    <w:lvl w:ilvl="0">
      <w:start w:val="1"/>
      <w:numFmt w:val="decimal"/>
      <w:lvlText w:val="%1."/>
      <w:lvlJc w:val="left"/>
      <w:pPr>
        <w:ind w:left="107" w:hanging="240"/>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409" w:hanging="240"/>
      </w:pPr>
      <w:rPr>
        <w:rFonts w:hint="default"/>
        <w:lang w:val="uk-UA" w:eastAsia="en-US" w:bidi="ar-SA"/>
      </w:rPr>
    </w:lvl>
    <w:lvl w:ilvl="2">
      <w:start w:val="0"/>
      <w:numFmt w:val="bullet"/>
      <w:lvlText w:val="•"/>
      <w:lvlJc w:val="left"/>
      <w:pPr>
        <w:ind w:left="719" w:hanging="240"/>
      </w:pPr>
      <w:rPr>
        <w:rFonts w:hint="default"/>
        <w:lang w:val="uk-UA" w:eastAsia="en-US" w:bidi="ar-SA"/>
      </w:rPr>
    </w:lvl>
    <w:lvl w:ilvl="3">
      <w:start w:val="0"/>
      <w:numFmt w:val="bullet"/>
      <w:lvlText w:val="•"/>
      <w:lvlJc w:val="left"/>
      <w:pPr>
        <w:ind w:left="1029" w:hanging="240"/>
      </w:pPr>
      <w:rPr>
        <w:rFonts w:hint="default"/>
        <w:lang w:val="uk-UA" w:eastAsia="en-US" w:bidi="ar-SA"/>
      </w:rPr>
    </w:lvl>
    <w:lvl w:ilvl="4">
      <w:start w:val="0"/>
      <w:numFmt w:val="bullet"/>
      <w:lvlText w:val="•"/>
      <w:lvlJc w:val="left"/>
      <w:pPr>
        <w:ind w:left="1339" w:hanging="240"/>
      </w:pPr>
      <w:rPr>
        <w:rFonts w:hint="default"/>
        <w:lang w:val="uk-UA" w:eastAsia="en-US" w:bidi="ar-SA"/>
      </w:rPr>
    </w:lvl>
    <w:lvl w:ilvl="5">
      <w:start w:val="0"/>
      <w:numFmt w:val="bullet"/>
      <w:lvlText w:val="•"/>
      <w:lvlJc w:val="left"/>
      <w:pPr>
        <w:ind w:left="1649" w:hanging="240"/>
      </w:pPr>
      <w:rPr>
        <w:rFonts w:hint="default"/>
        <w:lang w:val="uk-UA" w:eastAsia="en-US" w:bidi="ar-SA"/>
      </w:rPr>
    </w:lvl>
    <w:lvl w:ilvl="6">
      <w:start w:val="0"/>
      <w:numFmt w:val="bullet"/>
      <w:lvlText w:val="•"/>
      <w:lvlJc w:val="left"/>
      <w:pPr>
        <w:ind w:left="1959" w:hanging="240"/>
      </w:pPr>
      <w:rPr>
        <w:rFonts w:hint="default"/>
        <w:lang w:val="uk-UA" w:eastAsia="en-US" w:bidi="ar-SA"/>
      </w:rPr>
    </w:lvl>
    <w:lvl w:ilvl="7">
      <w:start w:val="0"/>
      <w:numFmt w:val="bullet"/>
      <w:lvlText w:val="•"/>
      <w:lvlJc w:val="left"/>
      <w:pPr>
        <w:ind w:left="2269" w:hanging="240"/>
      </w:pPr>
      <w:rPr>
        <w:rFonts w:hint="default"/>
        <w:lang w:val="uk-UA" w:eastAsia="en-US" w:bidi="ar-SA"/>
      </w:rPr>
    </w:lvl>
    <w:lvl w:ilvl="8">
      <w:start w:val="0"/>
      <w:numFmt w:val="bullet"/>
      <w:lvlText w:val="•"/>
      <w:lvlJc w:val="left"/>
      <w:pPr>
        <w:ind w:left="2579" w:hanging="240"/>
      </w:pPr>
      <w:rPr>
        <w:rFonts w:hint="default"/>
        <w:lang w:val="uk-UA" w:eastAsia="en-US" w:bidi="ar-SA"/>
      </w:rPr>
    </w:lvl>
  </w:abstractNum>
  <w:abstractNum w:abstractNumId="20">
    <w:multiLevelType w:val="hybridMultilevel"/>
    <w:lvl w:ilvl="0">
      <w:start w:val="1"/>
      <w:numFmt w:val="decimal"/>
      <w:lvlText w:val="%1."/>
      <w:lvlJc w:val="left"/>
      <w:pPr>
        <w:ind w:left="106" w:hanging="240"/>
        <w:jc w:val="righ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409" w:hanging="240"/>
      </w:pPr>
      <w:rPr>
        <w:rFonts w:hint="default"/>
        <w:lang w:val="uk-UA" w:eastAsia="en-US" w:bidi="ar-SA"/>
      </w:rPr>
    </w:lvl>
    <w:lvl w:ilvl="2">
      <w:start w:val="0"/>
      <w:numFmt w:val="bullet"/>
      <w:lvlText w:val="•"/>
      <w:lvlJc w:val="left"/>
      <w:pPr>
        <w:ind w:left="719" w:hanging="240"/>
      </w:pPr>
      <w:rPr>
        <w:rFonts w:hint="default"/>
        <w:lang w:val="uk-UA" w:eastAsia="en-US" w:bidi="ar-SA"/>
      </w:rPr>
    </w:lvl>
    <w:lvl w:ilvl="3">
      <w:start w:val="0"/>
      <w:numFmt w:val="bullet"/>
      <w:lvlText w:val="•"/>
      <w:lvlJc w:val="left"/>
      <w:pPr>
        <w:ind w:left="1029" w:hanging="240"/>
      </w:pPr>
      <w:rPr>
        <w:rFonts w:hint="default"/>
        <w:lang w:val="uk-UA" w:eastAsia="en-US" w:bidi="ar-SA"/>
      </w:rPr>
    </w:lvl>
    <w:lvl w:ilvl="4">
      <w:start w:val="0"/>
      <w:numFmt w:val="bullet"/>
      <w:lvlText w:val="•"/>
      <w:lvlJc w:val="left"/>
      <w:pPr>
        <w:ind w:left="1339" w:hanging="240"/>
      </w:pPr>
      <w:rPr>
        <w:rFonts w:hint="default"/>
        <w:lang w:val="uk-UA" w:eastAsia="en-US" w:bidi="ar-SA"/>
      </w:rPr>
    </w:lvl>
    <w:lvl w:ilvl="5">
      <w:start w:val="0"/>
      <w:numFmt w:val="bullet"/>
      <w:lvlText w:val="•"/>
      <w:lvlJc w:val="left"/>
      <w:pPr>
        <w:ind w:left="1649" w:hanging="240"/>
      </w:pPr>
      <w:rPr>
        <w:rFonts w:hint="default"/>
        <w:lang w:val="uk-UA" w:eastAsia="en-US" w:bidi="ar-SA"/>
      </w:rPr>
    </w:lvl>
    <w:lvl w:ilvl="6">
      <w:start w:val="0"/>
      <w:numFmt w:val="bullet"/>
      <w:lvlText w:val="•"/>
      <w:lvlJc w:val="left"/>
      <w:pPr>
        <w:ind w:left="1959" w:hanging="240"/>
      </w:pPr>
      <w:rPr>
        <w:rFonts w:hint="default"/>
        <w:lang w:val="uk-UA" w:eastAsia="en-US" w:bidi="ar-SA"/>
      </w:rPr>
    </w:lvl>
    <w:lvl w:ilvl="7">
      <w:start w:val="0"/>
      <w:numFmt w:val="bullet"/>
      <w:lvlText w:val="•"/>
      <w:lvlJc w:val="left"/>
      <w:pPr>
        <w:ind w:left="2269" w:hanging="240"/>
      </w:pPr>
      <w:rPr>
        <w:rFonts w:hint="default"/>
        <w:lang w:val="uk-UA" w:eastAsia="en-US" w:bidi="ar-SA"/>
      </w:rPr>
    </w:lvl>
    <w:lvl w:ilvl="8">
      <w:start w:val="0"/>
      <w:numFmt w:val="bullet"/>
      <w:lvlText w:val="•"/>
      <w:lvlJc w:val="left"/>
      <w:pPr>
        <w:ind w:left="2579" w:hanging="240"/>
      </w:pPr>
      <w:rPr>
        <w:rFonts w:hint="default"/>
        <w:lang w:val="uk-UA" w:eastAsia="en-US" w:bidi="ar-SA"/>
      </w:rPr>
    </w:lvl>
  </w:abstractNum>
  <w:abstractNum w:abstractNumId="19">
    <w:multiLevelType w:val="hybridMultilevel"/>
    <w:lvl w:ilvl="0">
      <w:start w:val="1"/>
      <w:numFmt w:val="decimal"/>
      <w:lvlText w:val="%1."/>
      <w:lvlJc w:val="left"/>
      <w:pPr>
        <w:ind w:left="108" w:hanging="240"/>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410" w:hanging="240"/>
      </w:pPr>
      <w:rPr>
        <w:rFonts w:hint="default"/>
        <w:lang w:val="uk-UA" w:eastAsia="en-US" w:bidi="ar-SA"/>
      </w:rPr>
    </w:lvl>
    <w:lvl w:ilvl="2">
      <w:start w:val="0"/>
      <w:numFmt w:val="bullet"/>
      <w:lvlText w:val="•"/>
      <w:lvlJc w:val="left"/>
      <w:pPr>
        <w:ind w:left="720" w:hanging="240"/>
      </w:pPr>
      <w:rPr>
        <w:rFonts w:hint="default"/>
        <w:lang w:val="uk-UA" w:eastAsia="en-US" w:bidi="ar-SA"/>
      </w:rPr>
    </w:lvl>
    <w:lvl w:ilvl="3">
      <w:start w:val="0"/>
      <w:numFmt w:val="bullet"/>
      <w:lvlText w:val="•"/>
      <w:lvlJc w:val="left"/>
      <w:pPr>
        <w:ind w:left="1030" w:hanging="240"/>
      </w:pPr>
      <w:rPr>
        <w:rFonts w:hint="default"/>
        <w:lang w:val="uk-UA" w:eastAsia="en-US" w:bidi="ar-SA"/>
      </w:rPr>
    </w:lvl>
    <w:lvl w:ilvl="4">
      <w:start w:val="0"/>
      <w:numFmt w:val="bullet"/>
      <w:lvlText w:val="•"/>
      <w:lvlJc w:val="left"/>
      <w:pPr>
        <w:ind w:left="1340" w:hanging="240"/>
      </w:pPr>
      <w:rPr>
        <w:rFonts w:hint="default"/>
        <w:lang w:val="uk-UA" w:eastAsia="en-US" w:bidi="ar-SA"/>
      </w:rPr>
    </w:lvl>
    <w:lvl w:ilvl="5">
      <w:start w:val="0"/>
      <w:numFmt w:val="bullet"/>
      <w:lvlText w:val="•"/>
      <w:lvlJc w:val="left"/>
      <w:pPr>
        <w:ind w:left="1650" w:hanging="240"/>
      </w:pPr>
      <w:rPr>
        <w:rFonts w:hint="default"/>
        <w:lang w:val="uk-UA" w:eastAsia="en-US" w:bidi="ar-SA"/>
      </w:rPr>
    </w:lvl>
    <w:lvl w:ilvl="6">
      <w:start w:val="0"/>
      <w:numFmt w:val="bullet"/>
      <w:lvlText w:val="•"/>
      <w:lvlJc w:val="left"/>
      <w:pPr>
        <w:ind w:left="1960" w:hanging="240"/>
      </w:pPr>
      <w:rPr>
        <w:rFonts w:hint="default"/>
        <w:lang w:val="uk-UA" w:eastAsia="en-US" w:bidi="ar-SA"/>
      </w:rPr>
    </w:lvl>
    <w:lvl w:ilvl="7">
      <w:start w:val="0"/>
      <w:numFmt w:val="bullet"/>
      <w:lvlText w:val="•"/>
      <w:lvlJc w:val="left"/>
      <w:pPr>
        <w:ind w:left="2270" w:hanging="240"/>
      </w:pPr>
      <w:rPr>
        <w:rFonts w:hint="default"/>
        <w:lang w:val="uk-UA" w:eastAsia="en-US" w:bidi="ar-SA"/>
      </w:rPr>
    </w:lvl>
    <w:lvl w:ilvl="8">
      <w:start w:val="0"/>
      <w:numFmt w:val="bullet"/>
      <w:lvlText w:val="•"/>
      <w:lvlJc w:val="left"/>
      <w:pPr>
        <w:ind w:left="2580" w:hanging="240"/>
      </w:pPr>
      <w:rPr>
        <w:rFonts w:hint="default"/>
        <w:lang w:val="uk-UA" w:eastAsia="en-US" w:bidi="ar-SA"/>
      </w:rPr>
    </w:lvl>
  </w:abstractNum>
  <w:abstractNum w:abstractNumId="18">
    <w:multiLevelType w:val="hybridMultilevel"/>
    <w:lvl w:ilvl="0">
      <w:start w:val="1"/>
      <w:numFmt w:val="decimal"/>
      <w:lvlText w:val="%1."/>
      <w:lvlJc w:val="left"/>
      <w:pPr>
        <w:ind w:left="347" w:hanging="240"/>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25" w:hanging="240"/>
      </w:pPr>
      <w:rPr>
        <w:rFonts w:hint="default"/>
        <w:lang w:val="uk-UA" w:eastAsia="en-US" w:bidi="ar-SA"/>
      </w:rPr>
    </w:lvl>
    <w:lvl w:ilvl="2">
      <w:start w:val="0"/>
      <w:numFmt w:val="bullet"/>
      <w:lvlText w:val="•"/>
      <w:lvlJc w:val="left"/>
      <w:pPr>
        <w:ind w:left="911" w:hanging="240"/>
      </w:pPr>
      <w:rPr>
        <w:rFonts w:hint="default"/>
        <w:lang w:val="uk-UA" w:eastAsia="en-US" w:bidi="ar-SA"/>
      </w:rPr>
    </w:lvl>
    <w:lvl w:ilvl="3">
      <w:start w:val="0"/>
      <w:numFmt w:val="bullet"/>
      <w:lvlText w:val="•"/>
      <w:lvlJc w:val="left"/>
      <w:pPr>
        <w:ind w:left="1197" w:hanging="240"/>
      </w:pPr>
      <w:rPr>
        <w:rFonts w:hint="default"/>
        <w:lang w:val="uk-UA" w:eastAsia="en-US" w:bidi="ar-SA"/>
      </w:rPr>
    </w:lvl>
    <w:lvl w:ilvl="4">
      <w:start w:val="0"/>
      <w:numFmt w:val="bullet"/>
      <w:lvlText w:val="•"/>
      <w:lvlJc w:val="left"/>
      <w:pPr>
        <w:ind w:left="1483" w:hanging="240"/>
      </w:pPr>
      <w:rPr>
        <w:rFonts w:hint="default"/>
        <w:lang w:val="uk-UA" w:eastAsia="en-US" w:bidi="ar-SA"/>
      </w:rPr>
    </w:lvl>
    <w:lvl w:ilvl="5">
      <w:start w:val="0"/>
      <w:numFmt w:val="bullet"/>
      <w:lvlText w:val="•"/>
      <w:lvlJc w:val="left"/>
      <w:pPr>
        <w:ind w:left="1769" w:hanging="240"/>
      </w:pPr>
      <w:rPr>
        <w:rFonts w:hint="default"/>
        <w:lang w:val="uk-UA" w:eastAsia="en-US" w:bidi="ar-SA"/>
      </w:rPr>
    </w:lvl>
    <w:lvl w:ilvl="6">
      <w:start w:val="0"/>
      <w:numFmt w:val="bullet"/>
      <w:lvlText w:val="•"/>
      <w:lvlJc w:val="left"/>
      <w:pPr>
        <w:ind w:left="2055" w:hanging="240"/>
      </w:pPr>
      <w:rPr>
        <w:rFonts w:hint="default"/>
        <w:lang w:val="uk-UA" w:eastAsia="en-US" w:bidi="ar-SA"/>
      </w:rPr>
    </w:lvl>
    <w:lvl w:ilvl="7">
      <w:start w:val="0"/>
      <w:numFmt w:val="bullet"/>
      <w:lvlText w:val="•"/>
      <w:lvlJc w:val="left"/>
      <w:pPr>
        <w:ind w:left="2341" w:hanging="240"/>
      </w:pPr>
      <w:rPr>
        <w:rFonts w:hint="default"/>
        <w:lang w:val="uk-UA" w:eastAsia="en-US" w:bidi="ar-SA"/>
      </w:rPr>
    </w:lvl>
    <w:lvl w:ilvl="8">
      <w:start w:val="0"/>
      <w:numFmt w:val="bullet"/>
      <w:lvlText w:val="•"/>
      <w:lvlJc w:val="left"/>
      <w:pPr>
        <w:ind w:left="2627" w:hanging="240"/>
      </w:pPr>
      <w:rPr>
        <w:rFonts w:hint="default"/>
        <w:lang w:val="uk-UA" w:eastAsia="en-US" w:bidi="ar-SA"/>
      </w:rPr>
    </w:lvl>
  </w:abstractNum>
  <w:abstractNum w:abstractNumId="17">
    <w:multiLevelType w:val="hybridMultilevel"/>
    <w:lvl w:ilvl="0">
      <w:start w:val="1"/>
      <w:numFmt w:val="decimal"/>
      <w:lvlText w:val="%1."/>
      <w:lvlJc w:val="left"/>
      <w:pPr>
        <w:ind w:left="346" w:hanging="240"/>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625" w:hanging="240"/>
      </w:pPr>
      <w:rPr>
        <w:rFonts w:hint="default"/>
        <w:lang w:val="uk-UA" w:eastAsia="en-US" w:bidi="ar-SA"/>
      </w:rPr>
    </w:lvl>
    <w:lvl w:ilvl="2">
      <w:start w:val="0"/>
      <w:numFmt w:val="bullet"/>
      <w:lvlText w:val="•"/>
      <w:lvlJc w:val="left"/>
      <w:pPr>
        <w:ind w:left="911" w:hanging="240"/>
      </w:pPr>
      <w:rPr>
        <w:rFonts w:hint="default"/>
        <w:lang w:val="uk-UA" w:eastAsia="en-US" w:bidi="ar-SA"/>
      </w:rPr>
    </w:lvl>
    <w:lvl w:ilvl="3">
      <w:start w:val="0"/>
      <w:numFmt w:val="bullet"/>
      <w:lvlText w:val="•"/>
      <w:lvlJc w:val="left"/>
      <w:pPr>
        <w:ind w:left="1197" w:hanging="240"/>
      </w:pPr>
      <w:rPr>
        <w:rFonts w:hint="default"/>
        <w:lang w:val="uk-UA" w:eastAsia="en-US" w:bidi="ar-SA"/>
      </w:rPr>
    </w:lvl>
    <w:lvl w:ilvl="4">
      <w:start w:val="0"/>
      <w:numFmt w:val="bullet"/>
      <w:lvlText w:val="•"/>
      <w:lvlJc w:val="left"/>
      <w:pPr>
        <w:ind w:left="1483" w:hanging="240"/>
      </w:pPr>
      <w:rPr>
        <w:rFonts w:hint="default"/>
        <w:lang w:val="uk-UA" w:eastAsia="en-US" w:bidi="ar-SA"/>
      </w:rPr>
    </w:lvl>
    <w:lvl w:ilvl="5">
      <w:start w:val="0"/>
      <w:numFmt w:val="bullet"/>
      <w:lvlText w:val="•"/>
      <w:lvlJc w:val="left"/>
      <w:pPr>
        <w:ind w:left="1769" w:hanging="240"/>
      </w:pPr>
      <w:rPr>
        <w:rFonts w:hint="default"/>
        <w:lang w:val="uk-UA" w:eastAsia="en-US" w:bidi="ar-SA"/>
      </w:rPr>
    </w:lvl>
    <w:lvl w:ilvl="6">
      <w:start w:val="0"/>
      <w:numFmt w:val="bullet"/>
      <w:lvlText w:val="•"/>
      <w:lvlJc w:val="left"/>
      <w:pPr>
        <w:ind w:left="2055" w:hanging="240"/>
      </w:pPr>
      <w:rPr>
        <w:rFonts w:hint="default"/>
        <w:lang w:val="uk-UA" w:eastAsia="en-US" w:bidi="ar-SA"/>
      </w:rPr>
    </w:lvl>
    <w:lvl w:ilvl="7">
      <w:start w:val="0"/>
      <w:numFmt w:val="bullet"/>
      <w:lvlText w:val="•"/>
      <w:lvlJc w:val="left"/>
      <w:pPr>
        <w:ind w:left="2341" w:hanging="240"/>
      </w:pPr>
      <w:rPr>
        <w:rFonts w:hint="default"/>
        <w:lang w:val="uk-UA" w:eastAsia="en-US" w:bidi="ar-SA"/>
      </w:rPr>
    </w:lvl>
    <w:lvl w:ilvl="8">
      <w:start w:val="0"/>
      <w:numFmt w:val="bullet"/>
      <w:lvlText w:val="•"/>
      <w:lvlJc w:val="left"/>
      <w:pPr>
        <w:ind w:left="2627" w:hanging="240"/>
      </w:pPr>
      <w:rPr>
        <w:rFonts w:hint="default"/>
        <w:lang w:val="uk-UA" w:eastAsia="en-US" w:bidi="ar-SA"/>
      </w:rPr>
    </w:lvl>
  </w:abstractNum>
  <w:abstractNum w:abstractNumId="16">
    <w:multiLevelType w:val="hybridMultilevel"/>
    <w:lvl w:ilvl="0">
      <w:start w:val="6"/>
      <w:numFmt w:val="decimal"/>
      <w:lvlText w:val="%1."/>
      <w:lvlJc w:val="left"/>
      <w:pPr>
        <w:ind w:left="108" w:hanging="240"/>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410" w:hanging="240"/>
      </w:pPr>
      <w:rPr>
        <w:rFonts w:hint="default"/>
        <w:lang w:val="uk-UA" w:eastAsia="en-US" w:bidi="ar-SA"/>
      </w:rPr>
    </w:lvl>
    <w:lvl w:ilvl="2">
      <w:start w:val="0"/>
      <w:numFmt w:val="bullet"/>
      <w:lvlText w:val="•"/>
      <w:lvlJc w:val="left"/>
      <w:pPr>
        <w:ind w:left="720" w:hanging="240"/>
      </w:pPr>
      <w:rPr>
        <w:rFonts w:hint="default"/>
        <w:lang w:val="uk-UA" w:eastAsia="en-US" w:bidi="ar-SA"/>
      </w:rPr>
    </w:lvl>
    <w:lvl w:ilvl="3">
      <w:start w:val="0"/>
      <w:numFmt w:val="bullet"/>
      <w:lvlText w:val="•"/>
      <w:lvlJc w:val="left"/>
      <w:pPr>
        <w:ind w:left="1030" w:hanging="240"/>
      </w:pPr>
      <w:rPr>
        <w:rFonts w:hint="default"/>
        <w:lang w:val="uk-UA" w:eastAsia="en-US" w:bidi="ar-SA"/>
      </w:rPr>
    </w:lvl>
    <w:lvl w:ilvl="4">
      <w:start w:val="0"/>
      <w:numFmt w:val="bullet"/>
      <w:lvlText w:val="•"/>
      <w:lvlJc w:val="left"/>
      <w:pPr>
        <w:ind w:left="1340" w:hanging="240"/>
      </w:pPr>
      <w:rPr>
        <w:rFonts w:hint="default"/>
        <w:lang w:val="uk-UA" w:eastAsia="en-US" w:bidi="ar-SA"/>
      </w:rPr>
    </w:lvl>
    <w:lvl w:ilvl="5">
      <w:start w:val="0"/>
      <w:numFmt w:val="bullet"/>
      <w:lvlText w:val="•"/>
      <w:lvlJc w:val="left"/>
      <w:pPr>
        <w:ind w:left="1650" w:hanging="240"/>
      </w:pPr>
      <w:rPr>
        <w:rFonts w:hint="default"/>
        <w:lang w:val="uk-UA" w:eastAsia="en-US" w:bidi="ar-SA"/>
      </w:rPr>
    </w:lvl>
    <w:lvl w:ilvl="6">
      <w:start w:val="0"/>
      <w:numFmt w:val="bullet"/>
      <w:lvlText w:val="•"/>
      <w:lvlJc w:val="left"/>
      <w:pPr>
        <w:ind w:left="1960" w:hanging="240"/>
      </w:pPr>
      <w:rPr>
        <w:rFonts w:hint="default"/>
        <w:lang w:val="uk-UA" w:eastAsia="en-US" w:bidi="ar-SA"/>
      </w:rPr>
    </w:lvl>
    <w:lvl w:ilvl="7">
      <w:start w:val="0"/>
      <w:numFmt w:val="bullet"/>
      <w:lvlText w:val="•"/>
      <w:lvlJc w:val="left"/>
      <w:pPr>
        <w:ind w:left="2270" w:hanging="240"/>
      </w:pPr>
      <w:rPr>
        <w:rFonts w:hint="default"/>
        <w:lang w:val="uk-UA" w:eastAsia="en-US" w:bidi="ar-SA"/>
      </w:rPr>
    </w:lvl>
    <w:lvl w:ilvl="8">
      <w:start w:val="0"/>
      <w:numFmt w:val="bullet"/>
      <w:lvlText w:val="•"/>
      <w:lvlJc w:val="left"/>
      <w:pPr>
        <w:ind w:left="2580" w:hanging="240"/>
      </w:pPr>
      <w:rPr>
        <w:rFonts w:hint="default"/>
        <w:lang w:val="uk-UA" w:eastAsia="en-US" w:bidi="ar-SA"/>
      </w:rPr>
    </w:lvl>
  </w:abstractNum>
  <w:abstractNum w:abstractNumId="15">
    <w:multiLevelType w:val="hybridMultilevel"/>
    <w:lvl w:ilvl="0">
      <w:start w:val="1"/>
      <w:numFmt w:val="decimal"/>
      <w:lvlText w:val="%1."/>
      <w:lvlJc w:val="left"/>
      <w:pPr>
        <w:ind w:left="108" w:hanging="240"/>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410" w:hanging="240"/>
      </w:pPr>
      <w:rPr>
        <w:rFonts w:hint="default"/>
        <w:lang w:val="uk-UA" w:eastAsia="en-US" w:bidi="ar-SA"/>
      </w:rPr>
    </w:lvl>
    <w:lvl w:ilvl="2">
      <w:start w:val="0"/>
      <w:numFmt w:val="bullet"/>
      <w:lvlText w:val="•"/>
      <w:lvlJc w:val="left"/>
      <w:pPr>
        <w:ind w:left="720" w:hanging="240"/>
      </w:pPr>
      <w:rPr>
        <w:rFonts w:hint="default"/>
        <w:lang w:val="uk-UA" w:eastAsia="en-US" w:bidi="ar-SA"/>
      </w:rPr>
    </w:lvl>
    <w:lvl w:ilvl="3">
      <w:start w:val="0"/>
      <w:numFmt w:val="bullet"/>
      <w:lvlText w:val="•"/>
      <w:lvlJc w:val="left"/>
      <w:pPr>
        <w:ind w:left="1030" w:hanging="240"/>
      </w:pPr>
      <w:rPr>
        <w:rFonts w:hint="default"/>
        <w:lang w:val="uk-UA" w:eastAsia="en-US" w:bidi="ar-SA"/>
      </w:rPr>
    </w:lvl>
    <w:lvl w:ilvl="4">
      <w:start w:val="0"/>
      <w:numFmt w:val="bullet"/>
      <w:lvlText w:val="•"/>
      <w:lvlJc w:val="left"/>
      <w:pPr>
        <w:ind w:left="1340" w:hanging="240"/>
      </w:pPr>
      <w:rPr>
        <w:rFonts w:hint="default"/>
        <w:lang w:val="uk-UA" w:eastAsia="en-US" w:bidi="ar-SA"/>
      </w:rPr>
    </w:lvl>
    <w:lvl w:ilvl="5">
      <w:start w:val="0"/>
      <w:numFmt w:val="bullet"/>
      <w:lvlText w:val="•"/>
      <w:lvlJc w:val="left"/>
      <w:pPr>
        <w:ind w:left="1650" w:hanging="240"/>
      </w:pPr>
      <w:rPr>
        <w:rFonts w:hint="default"/>
        <w:lang w:val="uk-UA" w:eastAsia="en-US" w:bidi="ar-SA"/>
      </w:rPr>
    </w:lvl>
    <w:lvl w:ilvl="6">
      <w:start w:val="0"/>
      <w:numFmt w:val="bullet"/>
      <w:lvlText w:val="•"/>
      <w:lvlJc w:val="left"/>
      <w:pPr>
        <w:ind w:left="1960" w:hanging="240"/>
      </w:pPr>
      <w:rPr>
        <w:rFonts w:hint="default"/>
        <w:lang w:val="uk-UA" w:eastAsia="en-US" w:bidi="ar-SA"/>
      </w:rPr>
    </w:lvl>
    <w:lvl w:ilvl="7">
      <w:start w:val="0"/>
      <w:numFmt w:val="bullet"/>
      <w:lvlText w:val="•"/>
      <w:lvlJc w:val="left"/>
      <w:pPr>
        <w:ind w:left="2270" w:hanging="240"/>
      </w:pPr>
      <w:rPr>
        <w:rFonts w:hint="default"/>
        <w:lang w:val="uk-UA" w:eastAsia="en-US" w:bidi="ar-SA"/>
      </w:rPr>
    </w:lvl>
    <w:lvl w:ilvl="8">
      <w:start w:val="0"/>
      <w:numFmt w:val="bullet"/>
      <w:lvlText w:val="•"/>
      <w:lvlJc w:val="left"/>
      <w:pPr>
        <w:ind w:left="2580" w:hanging="240"/>
      </w:pPr>
      <w:rPr>
        <w:rFonts w:hint="default"/>
        <w:lang w:val="uk-UA" w:eastAsia="en-US" w:bidi="ar-SA"/>
      </w:rPr>
    </w:lvl>
  </w:abstractNum>
  <w:abstractNum w:abstractNumId="14">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13">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12">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11">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10">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9">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8">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7">
    <w:multiLevelType w:val="hybridMultilevel"/>
    <w:lvl w:ilvl="0">
      <w:start w:val="0"/>
      <w:numFmt w:val="bullet"/>
      <w:lvlText w:val="-"/>
      <w:lvlJc w:val="left"/>
      <w:pPr>
        <w:ind w:left="1" w:hanging="142"/>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6">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5">
    <w:multiLevelType w:val="hybridMultilevel"/>
    <w:lvl w:ilvl="0">
      <w:start w:val="1"/>
      <w:numFmt w:val="decimal"/>
      <w:lvlText w:val="%1."/>
      <w:lvlJc w:val="left"/>
      <w:pPr>
        <w:ind w:left="1417" w:hanging="708"/>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2"/>
      <w:lvlJc w:val="left"/>
      <w:pPr>
        <w:ind w:left="577" w:hanging="212"/>
        <w:jc w:val="right"/>
      </w:pPr>
      <w:rPr>
        <w:rFonts w:hint="default" w:ascii="Times New Roman" w:hAnsi="Times New Roman" w:eastAsia="Times New Roman" w:cs="Times New Roman"/>
        <w:b/>
        <w:bCs/>
        <w:i w:val="0"/>
        <w:iCs w:val="0"/>
        <w:spacing w:val="0"/>
        <w:w w:val="100"/>
        <w:sz w:val="28"/>
        <w:szCs w:val="28"/>
        <w:lang w:val="uk-UA" w:eastAsia="en-US" w:bidi="ar-SA"/>
      </w:rPr>
    </w:lvl>
    <w:lvl w:ilvl="2">
      <w:start w:val="1"/>
      <w:numFmt w:val="decimal"/>
      <w:lvlText w:val="%2.%3"/>
      <w:lvlJc w:val="left"/>
      <w:pPr>
        <w:ind w:left="1" w:hanging="708"/>
        <w:jc w:val="left"/>
      </w:pPr>
      <w:rPr>
        <w:rFonts w:hint="default" w:ascii="Times New Roman" w:hAnsi="Times New Roman" w:eastAsia="Times New Roman" w:cs="Times New Roman"/>
        <w:b/>
        <w:bCs/>
        <w:i w:val="0"/>
        <w:iCs w:val="0"/>
        <w:spacing w:val="0"/>
        <w:w w:val="100"/>
        <w:sz w:val="28"/>
        <w:szCs w:val="28"/>
        <w:lang w:val="uk-UA" w:eastAsia="en-US" w:bidi="ar-SA"/>
      </w:rPr>
    </w:lvl>
    <w:lvl w:ilvl="3">
      <w:start w:val="0"/>
      <w:numFmt w:val="bullet"/>
      <w:lvlText w:val="-"/>
      <w:lvlJc w:val="left"/>
      <w:pPr>
        <w:ind w:left="1417"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4">
      <w:start w:val="0"/>
      <w:numFmt w:val="bullet"/>
      <w:lvlText w:val="•"/>
      <w:lvlJc w:val="left"/>
      <w:pPr>
        <w:ind w:left="2654" w:hanging="708"/>
      </w:pPr>
      <w:rPr>
        <w:rFonts w:hint="default"/>
        <w:lang w:val="uk-UA" w:eastAsia="en-US" w:bidi="ar-SA"/>
      </w:rPr>
    </w:lvl>
    <w:lvl w:ilvl="5">
      <w:start w:val="0"/>
      <w:numFmt w:val="bullet"/>
      <w:lvlText w:val="•"/>
      <w:lvlJc w:val="left"/>
      <w:pPr>
        <w:ind w:left="3889" w:hanging="708"/>
      </w:pPr>
      <w:rPr>
        <w:rFonts w:hint="default"/>
        <w:lang w:val="uk-UA" w:eastAsia="en-US" w:bidi="ar-SA"/>
      </w:rPr>
    </w:lvl>
    <w:lvl w:ilvl="6">
      <w:start w:val="0"/>
      <w:numFmt w:val="bullet"/>
      <w:lvlText w:val="•"/>
      <w:lvlJc w:val="left"/>
      <w:pPr>
        <w:ind w:left="5124" w:hanging="708"/>
      </w:pPr>
      <w:rPr>
        <w:rFonts w:hint="default"/>
        <w:lang w:val="uk-UA" w:eastAsia="en-US" w:bidi="ar-SA"/>
      </w:rPr>
    </w:lvl>
    <w:lvl w:ilvl="7">
      <w:start w:val="0"/>
      <w:numFmt w:val="bullet"/>
      <w:lvlText w:val="•"/>
      <w:lvlJc w:val="left"/>
      <w:pPr>
        <w:ind w:left="6359" w:hanging="708"/>
      </w:pPr>
      <w:rPr>
        <w:rFonts w:hint="default"/>
        <w:lang w:val="uk-UA" w:eastAsia="en-US" w:bidi="ar-SA"/>
      </w:rPr>
    </w:lvl>
    <w:lvl w:ilvl="8">
      <w:start w:val="0"/>
      <w:numFmt w:val="bullet"/>
      <w:lvlText w:val="•"/>
      <w:lvlJc w:val="left"/>
      <w:pPr>
        <w:ind w:left="7594" w:hanging="708"/>
      </w:pPr>
      <w:rPr>
        <w:rFonts w:hint="default"/>
        <w:lang w:val="uk-UA" w:eastAsia="en-US" w:bidi="ar-SA"/>
      </w:rPr>
    </w:lvl>
  </w:abstractNum>
  <w:abstractNum w:abstractNumId="4">
    <w:multiLevelType w:val="hybridMultilevel"/>
    <w:lvl w:ilvl="0">
      <w:start w:val="0"/>
      <w:numFmt w:val="bullet"/>
      <w:lvlText w:val="-"/>
      <w:lvlJc w:val="left"/>
      <w:pPr>
        <w:ind w:left="1" w:hanging="708"/>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06" w:hanging="708"/>
      </w:pPr>
      <w:rPr>
        <w:rFonts w:hint="default"/>
        <w:lang w:val="uk-UA" w:eastAsia="en-US" w:bidi="ar-SA"/>
      </w:rPr>
    </w:lvl>
    <w:lvl w:ilvl="2">
      <w:start w:val="0"/>
      <w:numFmt w:val="bullet"/>
      <w:lvlText w:val="•"/>
      <w:lvlJc w:val="left"/>
      <w:pPr>
        <w:ind w:left="2012" w:hanging="708"/>
      </w:pPr>
      <w:rPr>
        <w:rFonts w:hint="default"/>
        <w:lang w:val="uk-UA" w:eastAsia="en-US" w:bidi="ar-SA"/>
      </w:rPr>
    </w:lvl>
    <w:lvl w:ilvl="3">
      <w:start w:val="0"/>
      <w:numFmt w:val="bullet"/>
      <w:lvlText w:val="•"/>
      <w:lvlJc w:val="left"/>
      <w:pPr>
        <w:ind w:left="3019" w:hanging="708"/>
      </w:pPr>
      <w:rPr>
        <w:rFonts w:hint="default"/>
        <w:lang w:val="uk-UA" w:eastAsia="en-US" w:bidi="ar-SA"/>
      </w:rPr>
    </w:lvl>
    <w:lvl w:ilvl="4">
      <w:start w:val="0"/>
      <w:numFmt w:val="bullet"/>
      <w:lvlText w:val="•"/>
      <w:lvlJc w:val="left"/>
      <w:pPr>
        <w:ind w:left="4025" w:hanging="708"/>
      </w:pPr>
      <w:rPr>
        <w:rFonts w:hint="default"/>
        <w:lang w:val="uk-UA" w:eastAsia="en-US" w:bidi="ar-SA"/>
      </w:rPr>
    </w:lvl>
    <w:lvl w:ilvl="5">
      <w:start w:val="0"/>
      <w:numFmt w:val="bullet"/>
      <w:lvlText w:val="•"/>
      <w:lvlJc w:val="left"/>
      <w:pPr>
        <w:ind w:left="5032" w:hanging="708"/>
      </w:pPr>
      <w:rPr>
        <w:rFonts w:hint="default"/>
        <w:lang w:val="uk-UA" w:eastAsia="en-US" w:bidi="ar-SA"/>
      </w:rPr>
    </w:lvl>
    <w:lvl w:ilvl="6">
      <w:start w:val="0"/>
      <w:numFmt w:val="bullet"/>
      <w:lvlText w:val="•"/>
      <w:lvlJc w:val="left"/>
      <w:pPr>
        <w:ind w:left="6038" w:hanging="708"/>
      </w:pPr>
      <w:rPr>
        <w:rFonts w:hint="default"/>
        <w:lang w:val="uk-UA" w:eastAsia="en-US" w:bidi="ar-SA"/>
      </w:rPr>
    </w:lvl>
    <w:lvl w:ilvl="7">
      <w:start w:val="0"/>
      <w:numFmt w:val="bullet"/>
      <w:lvlText w:val="•"/>
      <w:lvlJc w:val="left"/>
      <w:pPr>
        <w:ind w:left="7045" w:hanging="708"/>
      </w:pPr>
      <w:rPr>
        <w:rFonts w:hint="default"/>
        <w:lang w:val="uk-UA" w:eastAsia="en-US" w:bidi="ar-SA"/>
      </w:rPr>
    </w:lvl>
    <w:lvl w:ilvl="8">
      <w:start w:val="0"/>
      <w:numFmt w:val="bullet"/>
      <w:lvlText w:val="•"/>
      <w:lvlJc w:val="left"/>
      <w:pPr>
        <w:ind w:left="8051" w:hanging="708"/>
      </w:pPr>
      <w:rPr>
        <w:rFonts w:hint="default"/>
        <w:lang w:val="uk-UA" w:eastAsia="en-US" w:bidi="ar-SA"/>
      </w:rPr>
    </w:lvl>
  </w:abstractNum>
  <w:abstractNum w:abstractNumId="3">
    <w:multiLevelType w:val="hybridMultilevel"/>
    <w:lvl w:ilvl="0">
      <w:start w:val="1"/>
      <w:numFmt w:val="decimal"/>
      <w:lvlText w:val="%1"/>
      <w:lvlJc w:val="left"/>
      <w:pPr>
        <w:ind w:left="1" w:hanging="545"/>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1.%2"/>
      <w:lvlJc w:val="left"/>
      <w:pPr>
        <w:ind w:left="1" w:hanging="586"/>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131" w:hanging="586"/>
      </w:pPr>
      <w:rPr>
        <w:rFonts w:hint="default"/>
        <w:lang w:val="uk-UA" w:eastAsia="en-US" w:bidi="ar-SA"/>
      </w:rPr>
    </w:lvl>
    <w:lvl w:ilvl="3">
      <w:start w:val="0"/>
      <w:numFmt w:val="bullet"/>
      <w:lvlText w:val="•"/>
      <w:lvlJc w:val="left"/>
      <w:pPr>
        <w:ind w:left="3123" w:hanging="586"/>
      </w:pPr>
      <w:rPr>
        <w:rFonts w:hint="default"/>
        <w:lang w:val="uk-UA" w:eastAsia="en-US" w:bidi="ar-SA"/>
      </w:rPr>
    </w:lvl>
    <w:lvl w:ilvl="4">
      <w:start w:val="0"/>
      <w:numFmt w:val="bullet"/>
      <w:lvlText w:val="•"/>
      <w:lvlJc w:val="left"/>
      <w:pPr>
        <w:ind w:left="4114" w:hanging="586"/>
      </w:pPr>
      <w:rPr>
        <w:rFonts w:hint="default"/>
        <w:lang w:val="uk-UA" w:eastAsia="en-US" w:bidi="ar-SA"/>
      </w:rPr>
    </w:lvl>
    <w:lvl w:ilvl="5">
      <w:start w:val="0"/>
      <w:numFmt w:val="bullet"/>
      <w:lvlText w:val="•"/>
      <w:lvlJc w:val="left"/>
      <w:pPr>
        <w:ind w:left="5106" w:hanging="586"/>
      </w:pPr>
      <w:rPr>
        <w:rFonts w:hint="default"/>
        <w:lang w:val="uk-UA" w:eastAsia="en-US" w:bidi="ar-SA"/>
      </w:rPr>
    </w:lvl>
    <w:lvl w:ilvl="6">
      <w:start w:val="0"/>
      <w:numFmt w:val="bullet"/>
      <w:lvlText w:val="•"/>
      <w:lvlJc w:val="left"/>
      <w:pPr>
        <w:ind w:left="6098" w:hanging="586"/>
      </w:pPr>
      <w:rPr>
        <w:rFonts w:hint="default"/>
        <w:lang w:val="uk-UA" w:eastAsia="en-US" w:bidi="ar-SA"/>
      </w:rPr>
    </w:lvl>
    <w:lvl w:ilvl="7">
      <w:start w:val="0"/>
      <w:numFmt w:val="bullet"/>
      <w:lvlText w:val="•"/>
      <w:lvlJc w:val="left"/>
      <w:pPr>
        <w:ind w:left="7089" w:hanging="586"/>
      </w:pPr>
      <w:rPr>
        <w:rFonts w:hint="default"/>
        <w:lang w:val="uk-UA" w:eastAsia="en-US" w:bidi="ar-SA"/>
      </w:rPr>
    </w:lvl>
    <w:lvl w:ilvl="8">
      <w:start w:val="0"/>
      <w:numFmt w:val="bullet"/>
      <w:lvlText w:val="•"/>
      <w:lvlJc w:val="left"/>
      <w:pPr>
        <w:ind w:left="8081" w:hanging="586"/>
      </w:pPr>
      <w:rPr>
        <w:rFonts w:hint="default"/>
        <w:lang w:val="uk-UA" w:eastAsia="en-US" w:bidi="ar-SA"/>
      </w:rPr>
    </w:lvl>
  </w:abstractNum>
  <w:abstractNum w:abstractNumId="2">
    <w:multiLevelType w:val="hybridMultilevel"/>
    <w:lvl w:ilvl="0">
      <w:start w:val="1"/>
      <w:numFmt w:val="decimal"/>
      <w:lvlText w:val="%1)"/>
      <w:lvlJc w:val="left"/>
      <w:pPr>
        <w:ind w:left="714" w:hanging="356"/>
        <w:jc w:val="left"/>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1654" w:hanging="356"/>
      </w:pPr>
      <w:rPr>
        <w:rFonts w:hint="default"/>
        <w:lang w:val="uk-UA" w:eastAsia="en-US" w:bidi="ar-SA"/>
      </w:rPr>
    </w:lvl>
    <w:lvl w:ilvl="2">
      <w:start w:val="0"/>
      <w:numFmt w:val="bullet"/>
      <w:lvlText w:val="•"/>
      <w:lvlJc w:val="left"/>
      <w:pPr>
        <w:ind w:left="2588" w:hanging="356"/>
      </w:pPr>
      <w:rPr>
        <w:rFonts w:hint="default"/>
        <w:lang w:val="uk-UA" w:eastAsia="en-US" w:bidi="ar-SA"/>
      </w:rPr>
    </w:lvl>
    <w:lvl w:ilvl="3">
      <w:start w:val="0"/>
      <w:numFmt w:val="bullet"/>
      <w:lvlText w:val="•"/>
      <w:lvlJc w:val="left"/>
      <w:pPr>
        <w:ind w:left="3523" w:hanging="356"/>
      </w:pPr>
      <w:rPr>
        <w:rFonts w:hint="default"/>
        <w:lang w:val="uk-UA" w:eastAsia="en-US" w:bidi="ar-SA"/>
      </w:rPr>
    </w:lvl>
    <w:lvl w:ilvl="4">
      <w:start w:val="0"/>
      <w:numFmt w:val="bullet"/>
      <w:lvlText w:val="•"/>
      <w:lvlJc w:val="left"/>
      <w:pPr>
        <w:ind w:left="4457" w:hanging="356"/>
      </w:pPr>
      <w:rPr>
        <w:rFonts w:hint="default"/>
        <w:lang w:val="uk-UA" w:eastAsia="en-US" w:bidi="ar-SA"/>
      </w:rPr>
    </w:lvl>
    <w:lvl w:ilvl="5">
      <w:start w:val="0"/>
      <w:numFmt w:val="bullet"/>
      <w:lvlText w:val="•"/>
      <w:lvlJc w:val="left"/>
      <w:pPr>
        <w:ind w:left="5392" w:hanging="356"/>
      </w:pPr>
      <w:rPr>
        <w:rFonts w:hint="default"/>
        <w:lang w:val="uk-UA" w:eastAsia="en-US" w:bidi="ar-SA"/>
      </w:rPr>
    </w:lvl>
    <w:lvl w:ilvl="6">
      <w:start w:val="0"/>
      <w:numFmt w:val="bullet"/>
      <w:lvlText w:val="•"/>
      <w:lvlJc w:val="left"/>
      <w:pPr>
        <w:ind w:left="6326" w:hanging="356"/>
      </w:pPr>
      <w:rPr>
        <w:rFonts w:hint="default"/>
        <w:lang w:val="uk-UA" w:eastAsia="en-US" w:bidi="ar-SA"/>
      </w:rPr>
    </w:lvl>
    <w:lvl w:ilvl="7">
      <w:start w:val="0"/>
      <w:numFmt w:val="bullet"/>
      <w:lvlText w:val="•"/>
      <w:lvlJc w:val="left"/>
      <w:pPr>
        <w:ind w:left="7261" w:hanging="356"/>
      </w:pPr>
      <w:rPr>
        <w:rFonts w:hint="default"/>
        <w:lang w:val="uk-UA" w:eastAsia="en-US" w:bidi="ar-SA"/>
      </w:rPr>
    </w:lvl>
    <w:lvl w:ilvl="8">
      <w:start w:val="0"/>
      <w:numFmt w:val="bullet"/>
      <w:lvlText w:val="•"/>
      <w:lvlJc w:val="left"/>
      <w:pPr>
        <w:ind w:left="8195" w:hanging="356"/>
      </w:pPr>
      <w:rPr>
        <w:rFonts w:hint="default"/>
        <w:lang w:val="uk-UA" w:eastAsia="en-US" w:bidi="ar-SA"/>
      </w:rPr>
    </w:lvl>
  </w:abstractNum>
  <w:abstractNum w:abstractNumId="1">
    <w:multiLevelType w:val="hybridMultilevel"/>
    <w:lvl w:ilvl="0">
      <w:start w:val="1"/>
      <w:numFmt w:val="decimal"/>
      <w:lvlText w:val="%1)"/>
      <w:lvlJc w:val="left"/>
      <w:pPr>
        <w:ind w:left="721" w:hanging="360"/>
        <w:jc w:val="left"/>
      </w:pPr>
      <w:rPr>
        <w:rFonts w:hint="default" w:ascii="Times New Roman" w:hAnsi="Times New Roman" w:eastAsia="Times New Roman" w:cs="Times New Roman"/>
        <w:b w:val="0"/>
        <w:bCs w:val="0"/>
        <w:i w:val="0"/>
        <w:iCs w:val="0"/>
        <w:spacing w:val="0"/>
        <w:w w:val="99"/>
        <w:sz w:val="26"/>
        <w:szCs w:val="26"/>
        <w:lang w:val="uk-UA" w:eastAsia="en-US" w:bidi="ar-SA"/>
      </w:rPr>
    </w:lvl>
    <w:lvl w:ilvl="1">
      <w:start w:val="0"/>
      <w:numFmt w:val="bullet"/>
      <w:lvlText w:val="•"/>
      <w:lvlJc w:val="left"/>
      <w:pPr>
        <w:ind w:left="1654" w:hanging="360"/>
      </w:pPr>
      <w:rPr>
        <w:rFonts w:hint="default"/>
        <w:lang w:val="uk-UA" w:eastAsia="en-US" w:bidi="ar-SA"/>
      </w:rPr>
    </w:lvl>
    <w:lvl w:ilvl="2">
      <w:start w:val="0"/>
      <w:numFmt w:val="bullet"/>
      <w:lvlText w:val="•"/>
      <w:lvlJc w:val="left"/>
      <w:pPr>
        <w:ind w:left="2588" w:hanging="360"/>
      </w:pPr>
      <w:rPr>
        <w:rFonts w:hint="default"/>
        <w:lang w:val="uk-UA" w:eastAsia="en-US" w:bidi="ar-SA"/>
      </w:rPr>
    </w:lvl>
    <w:lvl w:ilvl="3">
      <w:start w:val="0"/>
      <w:numFmt w:val="bullet"/>
      <w:lvlText w:val="•"/>
      <w:lvlJc w:val="left"/>
      <w:pPr>
        <w:ind w:left="3523" w:hanging="360"/>
      </w:pPr>
      <w:rPr>
        <w:rFonts w:hint="default"/>
        <w:lang w:val="uk-UA" w:eastAsia="en-US" w:bidi="ar-SA"/>
      </w:rPr>
    </w:lvl>
    <w:lvl w:ilvl="4">
      <w:start w:val="0"/>
      <w:numFmt w:val="bullet"/>
      <w:lvlText w:val="•"/>
      <w:lvlJc w:val="left"/>
      <w:pPr>
        <w:ind w:left="4457" w:hanging="360"/>
      </w:pPr>
      <w:rPr>
        <w:rFonts w:hint="default"/>
        <w:lang w:val="uk-UA" w:eastAsia="en-US" w:bidi="ar-SA"/>
      </w:rPr>
    </w:lvl>
    <w:lvl w:ilvl="5">
      <w:start w:val="0"/>
      <w:numFmt w:val="bullet"/>
      <w:lvlText w:val="•"/>
      <w:lvlJc w:val="left"/>
      <w:pPr>
        <w:ind w:left="5392" w:hanging="360"/>
      </w:pPr>
      <w:rPr>
        <w:rFonts w:hint="default"/>
        <w:lang w:val="uk-UA" w:eastAsia="en-US" w:bidi="ar-SA"/>
      </w:rPr>
    </w:lvl>
    <w:lvl w:ilvl="6">
      <w:start w:val="0"/>
      <w:numFmt w:val="bullet"/>
      <w:lvlText w:val="•"/>
      <w:lvlJc w:val="left"/>
      <w:pPr>
        <w:ind w:left="6326" w:hanging="360"/>
      </w:pPr>
      <w:rPr>
        <w:rFonts w:hint="default"/>
        <w:lang w:val="uk-UA" w:eastAsia="en-US" w:bidi="ar-SA"/>
      </w:rPr>
    </w:lvl>
    <w:lvl w:ilvl="7">
      <w:start w:val="0"/>
      <w:numFmt w:val="bullet"/>
      <w:lvlText w:val="•"/>
      <w:lvlJc w:val="left"/>
      <w:pPr>
        <w:ind w:left="7261" w:hanging="360"/>
      </w:pPr>
      <w:rPr>
        <w:rFonts w:hint="default"/>
        <w:lang w:val="uk-UA" w:eastAsia="en-US" w:bidi="ar-SA"/>
      </w:rPr>
    </w:lvl>
    <w:lvl w:ilvl="8">
      <w:start w:val="0"/>
      <w:numFmt w:val="bullet"/>
      <w:lvlText w:val="•"/>
      <w:lvlJc w:val="left"/>
      <w:pPr>
        <w:ind w:left="8195" w:hanging="360"/>
      </w:pPr>
      <w:rPr>
        <w:rFonts w:hint="default"/>
        <w:lang w:val="uk-UA" w:eastAsia="en-US" w:bidi="ar-SA"/>
      </w:rPr>
    </w:lvl>
  </w:abstractNum>
  <w:abstractNum w:abstractNumId="0">
    <w:multiLevelType w:val="hybridMultilevel"/>
    <w:lvl w:ilvl="0">
      <w:start w:val="1"/>
      <w:numFmt w:val="decimal"/>
      <w:lvlText w:val="%1."/>
      <w:lvlJc w:val="left"/>
      <w:pPr>
        <w:ind w:left="1" w:hanging="321"/>
        <w:jc w:val="right"/>
      </w:pPr>
      <w:rPr>
        <w:rFonts w:hint="default"/>
        <w:spacing w:val="0"/>
        <w:w w:val="100"/>
        <w:lang w:val="uk-UA" w:eastAsia="en-US" w:bidi="ar-SA"/>
      </w:rPr>
    </w:lvl>
    <w:lvl w:ilvl="1">
      <w:start w:val="0"/>
      <w:numFmt w:val="bullet"/>
      <w:lvlText w:val="–"/>
      <w:lvlJc w:val="left"/>
      <w:pPr>
        <w:ind w:left="714" w:hanging="356"/>
      </w:pPr>
      <w:rPr>
        <w:rFonts w:hint="default" w:ascii="Times New Roman" w:hAnsi="Times New Roman" w:eastAsia="Times New Roman" w:cs="Times New Roman"/>
        <w:spacing w:val="0"/>
        <w:w w:val="100"/>
        <w:lang w:val="uk-UA" w:eastAsia="en-US" w:bidi="ar-SA"/>
      </w:rPr>
    </w:lvl>
    <w:lvl w:ilvl="2">
      <w:start w:val="0"/>
      <w:numFmt w:val="bullet"/>
      <w:lvlText w:val="•"/>
      <w:lvlJc w:val="left"/>
      <w:pPr>
        <w:ind w:left="1758" w:hanging="356"/>
      </w:pPr>
      <w:rPr>
        <w:rFonts w:hint="default"/>
        <w:lang w:val="uk-UA" w:eastAsia="en-US" w:bidi="ar-SA"/>
      </w:rPr>
    </w:lvl>
    <w:lvl w:ilvl="3">
      <w:start w:val="0"/>
      <w:numFmt w:val="bullet"/>
      <w:lvlText w:val="•"/>
      <w:lvlJc w:val="left"/>
      <w:pPr>
        <w:ind w:left="2796" w:hanging="356"/>
      </w:pPr>
      <w:rPr>
        <w:rFonts w:hint="default"/>
        <w:lang w:val="uk-UA" w:eastAsia="en-US" w:bidi="ar-SA"/>
      </w:rPr>
    </w:lvl>
    <w:lvl w:ilvl="4">
      <w:start w:val="0"/>
      <w:numFmt w:val="bullet"/>
      <w:lvlText w:val="•"/>
      <w:lvlJc w:val="left"/>
      <w:pPr>
        <w:ind w:left="3834" w:hanging="356"/>
      </w:pPr>
      <w:rPr>
        <w:rFonts w:hint="default"/>
        <w:lang w:val="uk-UA" w:eastAsia="en-US" w:bidi="ar-SA"/>
      </w:rPr>
    </w:lvl>
    <w:lvl w:ilvl="5">
      <w:start w:val="0"/>
      <w:numFmt w:val="bullet"/>
      <w:lvlText w:val="•"/>
      <w:lvlJc w:val="left"/>
      <w:pPr>
        <w:ind w:left="4873" w:hanging="356"/>
      </w:pPr>
      <w:rPr>
        <w:rFonts w:hint="default"/>
        <w:lang w:val="uk-UA" w:eastAsia="en-US" w:bidi="ar-SA"/>
      </w:rPr>
    </w:lvl>
    <w:lvl w:ilvl="6">
      <w:start w:val="0"/>
      <w:numFmt w:val="bullet"/>
      <w:lvlText w:val="•"/>
      <w:lvlJc w:val="left"/>
      <w:pPr>
        <w:ind w:left="5911" w:hanging="356"/>
      </w:pPr>
      <w:rPr>
        <w:rFonts w:hint="default"/>
        <w:lang w:val="uk-UA" w:eastAsia="en-US" w:bidi="ar-SA"/>
      </w:rPr>
    </w:lvl>
    <w:lvl w:ilvl="7">
      <w:start w:val="0"/>
      <w:numFmt w:val="bullet"/>
      <w:lvlText w:val="•"/>
      <w:lvlJc w:val="left"/>
      <w:pPr>
        <w:ind w:left="6949" w:hanging="356"/>
      </w:pPr>
      <w:rPr>
        <w:rFonts w:hint="default"/>
        <w:lang w:val="uk-UA" w:eastAsia="en-US" w:bidi="ar-SA"/>
      </w:rPr>
    </w:lvl>
    <w:lvl w:ilvl="8">
      <w:start w:val="0"/>
      <w:numFmt w:val="bullet"/>
      <w:lvlText w:val="•"/>
      <w:lvlJc w:val="left"/>
      <w:pPr>
        <w:ind w:left="7987" w:hanging="356"/>
      </w:pPr>
      <w:rPr>
        <w:rFonts w:hint="default"/>
        <w:lang w:val="uk-UA" w:eastAsia="en-US" w:bidi="ar-SA"/>
      </w:rPr>
    </w:lvl>
  </w:abstract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261"/>
      <w:ind w:left="709"/>
    </w:pPr>
    <w:rPr>
      <w:rFonts w:ascii="Times New Roman" w:hAnsi="Times New Roman" w:eastAsia="Times New Roman" w:cs="Times New Roman"/>
      <w:sz w:val="28"/>
      <w:szCs w:val="28"/>
      <w:lang w:val="uk-UA" w:eastAsia="en-US" w:bidi="ar-SA"/>
    </w:rPr>
  </w:style>
  <w:style w:styleId="TOC2" w:type="paragraph">
    <w:name w:val="TOC 2"/>
    <w:basedOn w:val="Normal"/>
    <w:uiPriority w:val="1"/>
    <w:qFormat/>
    <w:pPr>
      <w:spacing w:before="99"/>
      <w:ind w:left="1" w:firstLine="707"/>
      <w:jc w:val="both"/>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1" w:firstLine="707"/>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199"/>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1"/>
      <w:outlineLvl w:val="2"/>
    </w:pPr>
    <w:rPr>
      <w:rFonts w:ascii="Times New Roman" w:hAnsi="Times New Roman" w:eastAsia="Times New Roman" w:cs="Times New Roman"/>
      <w:b/>
      <w:bCs/>
      <w:sz w:val="28"/>
      <w:szCs w:val="28"/>
      <w:lang w:val="uk-UA" w:eastAsia="en-US" w:bidi="ar-SA"/>
    </w:rPr>
  </w:style>
  <w:style w:styleId="Heading3" w:type="paragraph">
    <w:name w:val="Heading 3"/>
    <w:basedOn w:val="Normal"/>
    <w:uiPriority w:val="1"/>
    <w:qFormat/>
    <w:pPr>
      <w:ind w:left="4164" w:hanging="349"/>
      <w:outlineLvl w:val="3"/>
    </w:pPr>
    <w:rPr>
      <w:rFonts w:ascii="Times New Roman" w:hAnsi="Times New Roman" w:eastAsia="Times New Roman" w:cs="Times New Roman"/>
      <w:b/>
      <w:bCs/>
      <w:i/>
      <w:iCs/>
      <w:sz w:val="28"/>
      <w:szCs w:val="28"/>
      <w:lang w:val="uk-UA" w:eastAsia="en-US" w:bidi="ar-SA"/>
    </w:rPr>
  </w:style>
  <w:style w:styleId="Title" w:type="paragraph">
    <w:name w:val="Title"/>
    <w:basedOn w:val="Normal"/>
    <w:uiPriority w:val="1"/>
    <w:qFormat/>
    <w:pPr>
      <w:ind w:right="139"/>
      <w:jc w:val="center"/>
    </w:pPr>
    <w:rPr>
      <w:rFonts w:ascii="Times New Roman" w:hAnsi="Times New Roman" w:eastAsia="Times New Roman" w:cs="Times New Roman"/>
      <w:b/>
      <w:bCs/>
      <w:sz w:val="40"/>
      <w:szCs w:val="40"/>
      <w:lang w:val="uk-UA" w:eastAsia="en-US" w:bidi="ar-SA"/>
    </w:rPr>
  </w:style>
  <w:style w:styleId="ListParagraph" w:type="paragraph">
    <w:name w:val="List Paragraph"/>
    <w:basedOn w:val="Normal"/>
    <w:uiPriority w:val="1"/>
    <w:qFormat/>
    <w:pPr>
      <w:ind w:left="1" w:firstLine="707"/>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ind w:left="107"/>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jpe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jpe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jpeg"/><Relationship Id="rId29" Type="http://schemas.openxmlformats.org/officeDocument/2006/relationships/image" Target="media/image24.jpe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jpeg"/><Relationship Id="rId33" Type="http://schemas.openxmlformats.org/officeDocument/2006/relationships/header" Target="header2.xml"/><Relationship Id="rId34" Type="http://schemas.openxmlformats.org/officeDocument/2006/relationships/image" Target="media/image28.png"/><Relationship Id="rId35" Type="http://schemas.openxmlformats.org/officeDocument/2006/relationships/header" Target="header3.xml"/><Relationship Id="rId36" Type="http://schemas.openxmlformats.org/officeDocument/2006/relationships/image" Target="media/image29.jpeg"/><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png"/><Relationship Id="rId42" Type="http://schemas.openxmlformats.org/officeDocument/2006/relationships/image" Target="media/image35.jpe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hyperlink" Target="https://ips.ligazakon.net/document/T020040?an=6" TargetMode="External"/><Relationship Id="rId46" Type="http://schemas.openxmlformats.org/officeDocument/2006/relationships/hyperlink" Target="https://mindthebridge.com/startup-turn-scaleup/" TargetMode="External"/><Relationship Id="rId47" Type="http://schemas.openxmlformats.org/officeDocument/2006/relationships/hyperlink" Target="https://pressassociation.org.ua/ua/masshtabuvannya-abo-korotko-pro-zahoplennya-rinkiv/" TargetMode="External"/><Relationship Id="rId48" Type="http://schemas.openxmlformats.org/officeDocument/2006/relationships/hyperlink" Target="https://doi.org/10.23939/smeu2024.01.134" TargetMode="External"/><Relationship Id="rId49" Type="http://schemas.openxmlformats.org/officeDocument/2006/relationships/hyperlink" Target="https://www.tasmanic.eu/blog/scale-up/" TargetMode="External"/><Relationship Id="rId50" Type="http://schemas.openxmlformats.org/officeDocument/2006/relationships/hyperlink" Target="https://www.ycombinator.com/blog/sam_reidhoffman_scaleupoffsit" TargetMode="External"/><Relationship Id="rId51" Type="http://schemas.openxmlformats.org/officeDocument/2006/relationships/hyperlink" Target="https://www.upthereeverywhere.com/blog/what-is-a-scale-up-and-why-do-you-need-marketing-services" TargetMode="External"/><Relationship Id="rId52" Type="http://schemas.openxmlformats.org/officeDocument/2006/relationships/hyperlink" Target="https://productiveshop.com/what-is-a-scaleup-company/" TargetMode="External"/><Relationship Id="rId53" Type="http://schemas.openxmlformats.org/officeDocument/2006/relationships/hyperlink" Target="https://doi.org/10.1787/c618603e-en" TargetMode="External"/><Relationship Id="rId54" Type="http://schemas.openxmlformats.org/officeDocument/2006/relationships/hyperlink" Target="https://slidebean.com/blog/what-is-a-scaleup-company" TargetMode="External"/><Relationship Id="rId55" Type="http://schemas.openxmlformats.org/officeDocument/2006/relationships/hyperlink" Target="https://thestrategystory.com/blog/internal-external-marketing-environment-with-examples/" TargetMode="External"/><Relationship Id="rId56" Type="http://schemas.openxmlformats.org/officeDocument/2006/relationships/hyperlink" Target="https://commercemates.com/internal-environment/" TargetMode="External"/><Relationship Id="rId57" Type="http://schemas.openxmlformats.org/officeDocument/2006/relationships/hyperlink" Target="https://doi.org/10.51547/ppp.dp.ua/2022.4.33" TargetMode="External"/><Relationship Id="rId58" Type="http://schemas.openxmlformats.org/officeDocument/2006/relationships/hyperlink" Target="https://fractus.com.ua/uk/blog/holistichnij-marketing-zlagodzhena-robota-vsih-procesiv-biznesu/" TargetMode="External"/><Relationship Id="rId59" Type="http://schemas.openxmlformats.org/officeDocument/2006/relationships/hyperlink" Target="https://7dreamsport.ua/blog/kholstichniy-marketing-shcho-tse--yaka-yogo-kontseptsya/" TargetMode="External"/><Relationship Id="rId60" Type="http://schemas.openxmlformats.org/officeDocument/2006/relationships/hyperlink" Target="https://www.teamified.com.au/blog-posts/6-alternative-funding-sources-for-start-ups-to-scale-up" TargetMode="External"/><Relationship Id="rId61" Type="http://schemas.openxmlformats.org/officeDocument/2006/relationships/hyperlink" Target="https://accountancycloud.com/blogs/scale-up-financing-your-guide-to-funding-growth" TargetMode="External"/><Relationship Id="rId62" Type="http://schemas.openxmlformats.org/officeDocument/2006/relationships/hyperlink" Target="https://www.rocketmakers.com/blog/scaleup-funding-for-innovation" TargetMode="External"/><Relationship Id="rId63" Type="http://schemas.openxmlformats.org/officeDocument/2006/relationships/hyperlink" Target="https://www.adaptation-fund.org/readiness/readiness-grants/project-scale-grants/" TargetMode="External"/><Relationship Id="rId64" Type="http://schemas.openxmlformats.org/officeDocument/2006/relationships/hyperlink" Target="https://fastercapital.com/content/Cost-Project-Analysis--Scaling-Up--How-Cost-Project-Analysis-Drives-Entrepreneurial-Success.html" TargetMode="External"/><Relationship Id="rId65" Type="http://schemas.openxmlformats.org/officeDocument/2006/relationships/hyperlink" Target="https://hub.kyivstar.ua/reviews/strategiya-prorivu-yak-zrostati-shvidshe-nizh-rinok" TargetMode="External"/><Relationship Id="rId66" Type="http://schemas.openxmlformats.org/officeDocument/2006/relationships/hyperlink" Target="https://buklib.net/books/30712/" TargetMode="External"/><Relationship Id="rId67" Type="http://schemas.openxmlformats.org/officeDocument/2006/relationships/hyperlink" Target="https://expandnet.net/scaling-up-framework-and-principles/" TargetMode="External"/><Relationship Id="rId68" Type="http://schemas.openxmlformats.org/officeDocument/2006/relationships/hyperlink" Target="https://www.msiworldwide.com/story/larry-cooleys-scaling-up-framework/" TargetMode="External"/><Relationship Id="rId69" Type="http://schemas.openxmlformats.org/officeDocument/2006/relationships/hyperlink" Target="https://performance7.global/what-is-the-scaling-up-methodology/" TargetMode="External"/><Relationship Id="rId70" Type="http://schemas.openxmlformats.org/officeDocument/2006/relationships/hyperlink" Target="https://www.colalife.org/2013/10/28/the-framework-of-our-scale-up-plan-kyts/" TargetMode="External"/><Relationship Id="rId71" Type="http://schemas.openxmlformats.org/officeDocument/2006/relationships/hyperlink" Target="https://sprotyvg7.com.ua/lesson/poryadok-evakuacii-poranenix" TargetMode="External"/><Relationship Id="rId72" Type="http://schemas.openxmlformats.org/officeDocument/2006/relationships/hyperlink" Target="https://epravda.com.ua/columns/2024/07/8/716281/" TargetMode="External"/><Relationship Id="rId73" Type="http://schemas.openxmlformats.org/officeDocument/2006/relationships/hyperlink" Target="https://www.statista.com/outlook/cmo/consumerelectronics/drones/ukraine#revenue" TargetMode="External"/><Relationship Id="rId74" Type="http://schemas.openxmlformats.org/officeDocument/2006/relationships/hyperlink" Target="https://www.statista.com/outlook/hmo/medical-technology/medical-devices/other-medical-devices/ukraine#revenue" TargetMode="External"/><Relationship Id="rId75" Type="http://schemas.openxmlformats.org/officeDocument/2006/relationships/hyperlink" Target="https://arestactic.com.ua/?gad_source=1&amp;amp%3Bgclid=Cj0KCQjwmt24BhDPARIsAJFYKk18CSnJvcZ7b0FxNpsHnEuHSdPZtyTbbIIzzLSGlq8xijIw0tzYRTIaApTkEALw_wcB" TargetMode="External"/><Relationship Id="rId76" Type="http://schemas.openxmlformats.org/officeDocument/2006/relationships/hyperlink" Target="https://www.timeforrescue.com.ua/product/%D1%82%D0%B0%D0%BA%D1%82%D0%B8%D1%87%D0%BD%D1%96-%D0%B3%D0%BD%D1%83%D1%87%D0%BA%D1%96-%D0%BD%D0%BE%D1%88%D1%96-%D0%B2%D0%BE%D0%BB%D0%BE%D0%BA%D1%83%D1%88%D1%96-storkis/" TargetMode="External"/><Relationship Id="rId77" Type="http://schemas.openxmlformats.org/officeDocument/2006/relationships/hyperlink" Target="https://www.brammer.ua/" TargetMode="External"/><Relationship Id="rId78" Type="http://schemas.openxmlformats.org/officeDocument/2006/relationships/hyperlink" Target="https://brammer.ua/ua/articles/taktichniy-vizok-innovaciyi-ta-nadiynist-v-evakuaciyi-ta-perevezenni-boyovih-komplektiv.html" TargetMode="External"/><Relationship Id="rId79" Type="http://schemas.openxmlformats.org/officeDocument/2006/relationships/hyperlink" Target="https://interfax.com.ua/news/economic/1021024.html" TargetMode="External"/><Relationship Id="rId80" Type="http://schemas.openxmlformats.org/officeDocument/2006/relationships/hyperlink" Target="https://interfax.com.ua/news/economic/1012990.html" TargetMode="External"/><Relationship Id="rId81" Type="http://schemas.openxmlformats.org/officeDocument/2006/relationships/hyperlink" Target="https://www.epravda.com.ua/publications/2024/08/12/717836/" TargetMode="External"/><Relationship Id="rId82" Type="http://schemas.openxmlformats.org/officeDocument/2006/relationships/hyperlink" Target="https://armyinform.com.ua/2024/10/19/pro-takmed-onovlennya-gospitaliv-ta-pervynne-vijskove-zvannya-dlya-likariv-intervyu-z-ochilnyczeyu-departamentu-ohorony-zdorovya-mou/" TargetMode="External"/><Relationship Id="rId83" Type="http://schemas.openxmlformats.org/officeDocument/2006/relationships/hyperlink" Target="https://mod.gov.ua/news/minoboroni-obgovorilo-pidtrimku-proektiv-rozvitku-lyudskogo-kapitalu" TargetMode="External"/><Relationship Id="rId84" Type="http://schemas.openxmlformats.org/officeDocument/2006/relationships/hyperlink" Target="https://armyinform.com.ua/2019/07/24/50-novitnih-rozrobok-ta-metodyk-vijskovyh-medykiv/" TargetMode="External"/><Relationship Id="rId85" Type="http://schemas.openxmlformats.org/officeDocument/2006/relationships/hyperlink" Target="https://internetua.com/mojut-vryatuvati-odrazu-dekilka-biiciv-sxo-vidomo-pro-nazemni-droni-dlya-evakuaciyi-zsu" TargetMode="External"/><Relationship Id="rId86" Type="http://schemas.openxmlformats.org/officeDocument/2006/relationships/hyperlink" Target="https://texty.org.ua/fragments/112575/nazemni-drony-ta-pozashlyahovyky-yaku-tehniku-dlya-medychnoyi-evakuaciyi-vyhotovlyayut-ukrayinski-vyrobnyky-foto/" TargetMode="External"/><Relationship Id="rId87" Type="http://schemas.openxmlformats.org/officeDocument/2006/relationships/hyperlink" Target="https://www.bbc.com/ukrainian/articles/c90zgq5nn2xo" TargetMode="External"/><Relationship Id="rId88" Type="http://schemas.openxmlformats.org/officeDocument/2006/relationships/hyperlink" Target="https://espreso.tv/mobilizatsiya-2024-chi-bude-posilena-ta-shcho-ochikuvati" TargetMode="External"/><Relationship Id="rId89" Type="http://schemas.openxmlformats.org/officeDocument/2006/relationships/hyperlink" Target="https://www.bbc.com/ukrainian/articles/c97z5223r95o" TargetMode="External"/><Relationship Id="rId90" Type="http://schemas.openxmlformats.org/officeDocument/2006/relationships/hyperlink" Target="https://brammer.ua/" TargetMode="External"/><Relationship Id="rId91" Type="http://schemas.openxmlformats.org/officeDocument/2006/relationships/hyperlink" Target="https://youcontrol.com.ua/catalog/company_details/43555104/" TargetMode="External"/><Relationship Id="rId92" Type="http://schemas.openxmlformats.org/officeDocument/2006/relationships/hyperlink" Target="https://opendatabot.ua/c/43555104" TargetMode="External"/><Relationship Id="rId93" Type="http://schemas.openxmlformats.org/officeDocument/2006/relationships/hyperlink" Target="https://clarity-project.info/edr/43555104" TargetMode="External"/><Relationship Id="rId94" Type="http://schemas.openxmlformats.org/officeDocument/2006/relationships/hyperlink" Target="https://brammer.ua/ua/vidguki-vizok-viyskoviy-brammer.html" TargetMode="External"/><Relationship Id="rId95" Type="http://schemas.openxmlformats.org/officeDocument/2006/relationships/hyperlink" Target="https://brammer.ua/ua/kontakti-vizok-taktichniy-brammer.html" TargetMode="External"/><Relationship Id="rId96" Type="http://schemas.openxmlformats.org/officeDocument/2006/relationships/hyperlink" Target="https://militaryland.net/" TargetMode="External"/><Relationship Id="rId97" Type="http://schemas.openxmlformats.org/officeDocument/2006/relationships/hyperlink" Target="https://www.google.com.ua/maps/%4046.5900881%2C32.7544894%2C9.87z?hl=ru&amp;amp%3Bentry=ttu&amp;amp%3Bg_ep=EgoyMDI0MTEyNC4xIKXMDSoASAFQAw%3D%3D" TargetMode="External"/><Relationship Id="rId98" Type="http://schemas.openxmlformats.org/officeDocument/2006/relationships/hyperlink" Target="https://metinvestholding.com/ua/products/pipes-and-profiles" TargetMode="External"/><Relationship Id="rId99" Type="http://schemas.openxmlformats.org/officeDocument/2006/relationships/hyperlink" Target="https://taps.org.ua/?gad_source=1&amp;amp%3Bgclid=Cj0KCQjwgrO4BhC2ARIsAKQ7zUmCAFXKboKiFwoqHks80yw5A3fu1LlStWV82VxgnKljgBuHsDEtR2QaAhDNEALw_wcB" TargetMode="External"/><Relationship Id="rId100" Type="http://schemas.openxmlformats.org/officeDocument/2006/relationships/hyperlink" Target="https://savelife.in.ua/" TargetMode="External"/><Relationship Id="rId101" Type="http://schemas.openxmlformats.org/officeDocument/2006/relationships/hyperlink" Target="https://prytulafoundation.org/help-army" TargetMode="External"/><Relationship Id="rId102" Type="http://schemas.openxmlformats.org/officeDocument/2006/relationships/hyperlink" Target="https://www.doctorswithoutborders.org/" TargetMode="External"/><Relationship Id="rId103" Type="http://schemas.openxmlformats.org/officeDocument/2006/relationships/hyperlink" Target="https://spgr.org.ua/ua/" TargetMode="External"/><Relationship Id="rId104" Type="http://schemas.openxmlformats.org/officeDocument/2006/relationships/hyperlink" Target="https://mistosyly.org/" TargetMode="External"/><Relationship Id="rId105" Type="http://schemas.openxmlformats.org/officeDocument/2006/relationships/hyperlink" Target="https://codeit4.life/ua/" TargetMode="External"/><Relationship Id="rId106" Type="http://schemas.openxmlformats.org/officeDocument/2006/relationships/hyperlink" Target="https://www.riyukraine.com/about" TargetMode="External"/><Relationship Id="rId107" Type="http://schemas.openxmlformats.org/officeDocument/2006/relationships/hyperlink" Target="https://base.monobank.ua/" TargetMode="External"/><Relationship Id="rId108" Type="http://schemas.openxmlformats.org/officeDocument/2006/relationships/hyperlink" Target="https://msp-partners.com.ua/npv-irr-roi-ta-ne-t%D1%96lki.html%26amp%3BcultureKey%3Duk" TargetMode="External"/><Relationship Id="rId109" Type="http://schemas.openxmlformats.org/officeDocument/2006/relationships/hyperlink" Target="https://serpstat.com/uk/domains/search/?query=brammer.ua&amp;amp%3Bse=g_ua&amp;amp%3Bsearch_type=subdomains&amp;amp%3Bfilter%3A0%3A0%3Ablock_condition=and&amp;amp%3Bfilter%3A0%3A0%3Afield=right_spelling&amp;amp%3Bfilter%3A0%3A0%3Acondition=not_contain&amp;amp%3Bfilter%3A0%3A0%3Avalue" TargetMode="External"/><Relationship Id="rId110" Type="http://schemas.openxmlformats.org/officeDocument/2006/relationships/hyperlink" Target="https://publish.buffer.com/channels/675068e457675dc828751599/calendar/month" TargetMode="External"/><Relationship Id="rId111" Type="http://schemas.openxmlformats.org/officeDocument/2006/relationships/image" Target="media/image38.jpeg"/><Relationship Id="rId112" Type="http://schemas.openxmlformats.org/officeDocument/2006/relationships/header" Target="header4.xml"/><Relationship Id="rId113" Type="http://schemas.openxmlformats.org/officeDocument/2006/relationships/header" Target="header5.xml"/><Relationship Id="rId114" Type="http://schemas.openxmlformats.org/officeDocument/2006/relationships/header" Target="header6.xml"/><Relationship Id="rId115" Type="http://schemas.openxmlformats.org/officeDocument/2006/relationships/header" Target="header7.xml"/><Relationship Id="rId116" Type="http://schemas.openxmlformats.org/officeDocument/2006/relationships/image" Target="media/image39.png"/><Relationship Id="rId117" Type="http://schemas.openxmlformats.org/officeDocument/2006/relationships/image" Target="media/image40.png"/><Relationship Id="rId118" Type="http://schemas.openxmlformats.org/officeDocument/2006/relationships/image" Target="media/image41.jpeg"/><Relationship Id="rId119" Type="http://schemas.openxmlformats.org/officeDocument/2006/relationships/image" Target="media/image42.jpeg"/><Relationship Id="rId12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savchykartem1@gmail.com</dc:creator>
  <dcterms:created xsi:type="dcterms:W3CDTF">2024-12-23T10:31:47Z</dcterms:created>
  <dcterms:modified xsi:type="dcterms:W3CDTF">2024-12-23T10:31:47Z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2024-12-10T00:00:00Z</vt:filetime>
  </property>
  <property fmtid="{D5CDD505-2E9C-101B-9397-08002B2CF9AE}" pid="3" name="Creator">
    <vt:lpwstr>Microsoft® Word LTSC</vt:lpwstr>
  </property>
  <property fmtid="{D5CDD505-2E9C-101B-9397-08002B2CF9AE}" pid="4" name="LastSaved">
    <vt:filetime>2024-12-23T00:00:00Z</vt:filetime>
  </property>
  <property fmtid="{D5CDD505-2E9C-101B-9397-08002B2CF9AE}" pid="5" name="Producer">
    <vt:lpwstr>Microsoft® Word LTSC</vt:lpwstr>
  </property>
</Properties>
</file>