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C5309" w14:textId="4AEA4880" w:rsidR="00BB7DCA" w:rsidRDefault="00BB7DCA" w:rsidP="00BB7DCA">
      <w:pPr>
        <w:autoSpaceDE w:val="0"/>
        <w:autoSpaceDN w:val="0"/>
        <w:adjustRightInd w:val="0"/>
        <w:spacing w:after="0" w:line="240" w:lineRule="auto"/>
        <w:ind w:firstLine="709"/>
        <w:jc w:val="both"/>
        <w:rPr>
          <w:rFonts w:ascii="Times New Roman" w:hAnsi="Times New Roman" w:cs="Times New Roman"/>
          <w:sz w:val="28"/>
          <w:szCs w:val="28"/>
          <w:lang w:val="uk-UA"/>
        </w:rPr>
      </w:pPr>
      <w:bookmarkStart w:id="0" w:name="_Hlk54706614"/>
      <w:bookmarkStart w:id="1" w:name="_Hlk70620110"/>
      <w:proofErr w:type="spellStart"/>
      <w:r w:rsidRPr="00415210">
        <w:rPr>
          <w:rFonts w:ascii="Times New Roman" w:hAnsi="Times New Roman" w:cs="Times New Roman"/>
          <w:bCs/>
          <w:sz w:val="28"/>
          <w:szCs w:val="28"/>
          <w:lang w:val="uk-UA"/>
        </w:rPr>
        <w:t>Лук’янчиков</w:t>
      </w:r>
      <w:proofErr w:type="spellEnd"/>
      <w:r w:rsidRPr="00415210">
        <w:rPr>
          <w:rFonts w:ascii="Times New Roman" w:hAnsi="Times New Roman" w:cs="Times New Roman"/>
          <w:bCs/>
          <w:sz w:val="28"/>
          <w:szCs w:val="28"/>
          <w:lang w:val="uk-UA"/>
        </w:rPr>
        <w:t xml:space="preserve"> Є. Д.</w:t>
      </w:r>
      <w:r>
        <w:rPr>
          <w:rFonts w:ascii="Times New Roman" w:hAnsi="Times New Roman" w:cs="Times New Roman"/>
          <w:bCs/>
          <w:sz w:val="28"/>
          <w:szCs w:val="28"/>
          <w:lang w:val="uk-UA"/>
        </w:rPr>
        <w:t xml:space="preserve"> </w:t>
      </w:r>
      <w:r w:rsidRPr="00D55C46">
        <w:rPr>
          <w:rFonts w:ascii="Times New Roman" w:hAnsi="Times New Roman" w:cs="Times New Roman"/>
          <w:sz w:val="28"/>
          <w:szCs w:val="28"/>
          <w:lang w:val="uk-UA"/>
        </w:rPr>
        <w:t>Початок дізнання у провадженнях щодо кримінальних проступків</w:t>
      </w:r>
      <w:r>
        <w:rPr>
          <w:rFonts w:ascii="Times New Roman" w:hAnsi="Times New Roman" w:cs="Times New Roman"/>
          <w:sz w:val="28"/>
          <w:szCs w:val="28"/>
          <w:lang w:val="uk-UA"/>
        </w:rPr>
        <w:t xml:space="preserve">. </w:t>
      </w:r>
      <w:r w:rsidRPr="00790F27">
        <w:rPr>
          <w:rFonts w:ascii="Times New Roman" w:hAnsi="Times New Roman" w:cs="Times New Roman"/>
          <w:i/>
          <w:iCs/>
          <w:sz w:val="28"/>
          <w:szCs w:val="28"/>
          <w:lang w:val="uk-UA"/>
        </w:rPr>
        <w:t>Приватне право в умовах глобалізації: доктринальні підходи до розвитку та становлення вітчизняного законодавства в умовах європейської інтеграції</w:t>
      </w:r>
      <w:r>
        <w:rPr>
          <w:rFonts w:ascii="Times New Roman" w:hAnsi="Times New Roman" w:cs="Times New Roman"/>
          <w:sz w:val="28"/>
          <w:szCs w:val="28"/>
          <w:lang w:val="uk-UA"/>
        </w:rPr>
        <w:t xml:space="preserve"> : збірник наукових праць. Миколаїв : МІП НУ «ОЮА», 2020. С. 191-195.</w:t>
      </w:r>
      <w:bookmarkEnd w:id="0"/>
    </w:p>
    <w:p w14:paraId="18EC343D" w14:textId="77777777" w:rsidR="00BB7DCA" w:rsidRPr="00415210" w:rsidRDefault="00BB7DCA" w:rsidP="00BB7DCA">
      <w:pPr>
        <w:autoSpaceDE w:val="0"/>
        <w:autoSpaceDN w:val="0"/>
        <w:adjustRightInd w:val="0"/>
        <w:spacing w:after="0" w:line="240" w:lineRule="auto"/>
        <w:ind w:firstLine="709"/>
        <w:jc w:val="both"/>
        <w:rPr>
          <w:rFonts w:ascii="Times New Roman" w:hAnsi="Times New Roman" w:cs="Times New Roman"/>
          <w:sz w:val="28"/>
          <w:szCs w:val="28"/>
          <w:lang w:val="uk-UA"/>
        </w:rPr>
      </w:pPr>
      <w:bookmarkStart w:id="2" w:name="_GoBack"/>
      <w:bookmarkEnd w:id="2"/>
    </w:p>
    <w:bookmarkEnd w:id="1"/>
    <w:p w14:paraId="4E8ED24A" w14:textId="77777777" w:rsidR="009A21D0" w:rsidRDefault="00CE2901" w:rsidP="00655B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Прийнятий 2012 року Кримінальний процесуальний кодекс України нормативно закріпив дві форми досудового розслідування: дізнання – </w:t>
      </w:r>
      <w:r w:rsidR="005321BC">
        <w:rPr>
          <w:rFonts w:ascii="Times New Roman" w:hAnsi="Times New Roman" w:cs="Times New Roman"/>
          <w:sz w:val="28"/>
          <w:szCs w:val="28"/>
          <w:lang w:val="uk-UA"/>
        </w:rPr>
        <w:t>має застосовува</w:t>
      </w:r>
      <w:r>
        <w:rPr>
          <w:rFonts w:ascii="Times New Roman" w:hAnsi="Times New Roman" w:cs="Times New Roman"/>
          <w:sz w:val="28"/>
          <w:szCs w:val="28"/>
          <w:lang w:val="uk-UA"/>
        </w:rPr>
        <w:t>т</w:t>
      </w:r>
      <w:r w:rsidR="005321BC">
        <w:rPr>
          <w:rFonts w:ascii="Times New Roman" w:hAnsi="Times New Roman" w:cs="Times New Roman"/>
          <w:sz w:val="28"/>
          <w:szCs w:val="28"/>
          <w:lang w:val="uk-UA"/>
        </w:rPr>
        <w:t>и</w:t>
      </w:r>
      <w:r>
        <w:rPr>
          <w:rFonts w:ascii="Times New Roman" w:hAnsi="Times New Roman" w:cs="Times New Roman"/>
          <w:sz w:val="28"/>
          <w:szCs w:val="28"/>
          <w:lang w:val="uk-UA"/>
        </w:rPr>
        <w:t>ся під час розслідування кримінальних проступків і слідство – форма розслідування злочинів</w:t>
      </w:r>
      <w:r w:rsidR="005321BC">
        <w:rPr>
          <w:rFonts w:ascii="Times New Roman" w:hAnsi="Times New Roman" w:cs="Times New Roman"/>
          <w:sz w:val="28"/>
          <w:szCs w:val="28"/>
          <w:lang w:val="uk-UA"/>
        </w:rPr>
        <w:t xml:space="preserve"> (пп. 4, 6 ст. 3</w:t>
      </w:r>
      <w:r w:rsidR="009A21D0">
        <w:rPr>
          <w:rFonts w:ascii="Times New Roman" w:hAnsi="Times New Roman" w:cs="Times New Roman"/>
          <w:sz w:val="28"/>
          <w:szCs w:val="28"/>
          <w:lang w:val="uk-UA"/>
        </w:rPr>
        <w:t>, ст. 215</w:t>
      </w:r>
      <w:r w:rsidR="005321BC">
        <w:rPr>
          <w:rFonts w:ascii="Times New Roman" w:hAnsi="Times New Roman" w:cs="Times New Roman"/>
          <w:sz w:val="28"/>
          <w:szCs w:val="28"/>
          <w:lang w:val="uk-UA"/>
        </w:rPr>
        <w:t xml:space="preserve"> КПК)</w:t>
      </w:r>
      <w:r>
        <w:rPr>
          <w:rFonts w:ascii="Times New Roman" w:hAnsi="Times New Roman" w:cs="Times New Roman"/>
          <w:sz w:val="28"/>
          <w:szCs w:val="28"/>
          <w:lang w:val="uk-UA"/>
        </w:rPr>
        <w:t>.</w:t>
      </w:r>
      <w:r w:rsidR="008559A5">
        <w:rPr>
          <w:rFonts w:ascii="Times New Roman" w:hAnsi="Times New Roman" w:cs="Times New Roman"/>
          <w:sz w:val="28"/>
          <w:szCs w:val="28"/>
          <w:lang w:val="uk-UA"/>
        </w:rPr>
        <w:t xml:space="preserve"> Тривалий час норми чинного КПК, в яких визначався порядок дізнання під час розслідування кримінальних проступків не застосовувалися. Це було цілком закономірно, оскільки матеріальний закон не містив як загального визначення кримінального проступку, так і переліку діянь, що відносяться до них.</w:t>
      </w:r>
    </w:p>
    <w:p w14:paraId="58264FB3" w14:textId="77777777" w:rsidR="00EC3625" w:rsidRPr="008559A5" w:rsidRDefault="00EC3625" w:rsidP="00655B9E">
      <w:pPr>
        <w:pStyle w:val="a3"/>
        <w:shd w:val="clear" w:color="auto" w:fill="FFFFFF"/>
        <w:spacing w:before="0" w:beforeAutospacing="0" w:after="0" w:afterAutospacing="0" w:line="360" w:lineRule="auto"/>
        <w:ind w:firstLine="709"/>
        <w:jc w:val="both"/>
        <w:textAlignment w:val="baseline"/>
        <w:rPr>
          <w:color w:val="262626"/>
          <w:sz w:val="28"/>
          <w:szCs w:val="28"/>
          <w:lang w:val="uk-UA"/>
        </w:rPr>
      </w:pPr>
      <w:r>
        <w:rPr>
          <w:sz w:val="28"/>
          <w:szCs w:val="28"/>
          <w:lang w:val="uk-UA"/>
        </w:rPr>
        <w:t>В процесі обговорення даного питання зверталася увага на те, що серед усього масиву кримінальних правопорушень, за якими здійснюється розслідування</w:t>
      </w:r>
      <w:r w:rsidR="00FE6C36">
        <w:rPr>
          <w:sz w:val="28"/>
          <w:szCs w:val="28"/>
          <w:lang w:val="uk-UA"/>
        </w:rPr>
        <w:t>,</w:t>
      </w:r>
      <w:r>
        <w:rPr>
          <w:sz w:val="28"/>
          <w:szCs w:val="28"/>
          <w:lang w:val="uk-UA"/>
        </w:rPr>
        <w:t xml:space="preserve"> злочини невеликої або середньої тяжкості становлять близько 50 % від загальної кількості</w:t>
      </w:r>
      <w:r w:rsidR="0069496D">
        <w:rPr>
          <w:sz w:val="28"/>
          <w:szCs w:val="28"/>
          <w:lang w:val="uk-UA"/>
        </w:rPr>
        <w:t xml:space="preserve"> </w:t>
      </w:r>
      <w:r w:rsidR="0069496D" w:rsidRPr="00655B9E">
        <w:rPr>
          <w:color w:val="262626"/>
          <w:sz w:val="28"/>
          <w:szCs w:val="28"/>
          <w:lang w:val="uk-UA"/>
        </w:rPr>
        <w:t>[</w:t>
      </w:r>
      <w:r w:rsidR="0069496D">
        <w:rPr>
          <w:color w:val="262626"/>
          <w:sz w:val="28"/>
          <w:szCs w:val="28"/>
          <w:lang w:val="uk-UA"/>
        </w:rPr>
        <w:t>1</w:t>
      </w:r>
      <w:r w:rsidR="0069496D" w:rsidRPr="00655B9E">
        <w:rPr>
          <w:color w:val="262626"/>
          <w:sz w:val="28"/>
          <w:szCs w:val="28"/>
          <w:lang w:val="uk-UA"/>
        </w:rPr>
        <w:t>]</w:t>
      </w:r>
      <w:r>
        <w:rPr>
          <w:sz w:val="28"/>
          <w:szCs w:val="28"/>
          <w:lang w:val="uk-UA"/>
        </w:rPr>
        <w:t>.</w:t>
      </w:r>
      <w:r w:rsidR="0069496D">
        <w:rPr>
          <w:sz w:val="28"/>
          <w:szCs w:val="28"/>
          <w:lang w:val="uk-UA"/>
        </w:rPr>
        <w:t xml:space="preserve"> За даними інших науковців тяжкі та особливо тяжкі злочини складають лише чверть із загальної кількості правопорушень, за якими здійснювалося розслідування </w:t>
      </w:r>
      <w:r w:rsidR="0069496D" w:rsidRPr="0069496D">
        <w:rPr>
          <w:sz w:val="28"/>
          <w:szCs w:val="28"/>
          <w:lang w:val="uk-UA"/>
        </w:rPr>
        <w:t>[2</w:t>
      </w:r>
      <w:r w:rsidR="0069496D">
        <w:rPr>
          <w:sz w:val="28"/>
          <w:szCs w:val="28"/>
          <w:lang w:val="uk-UA"/>
        </w:rPr>
        <w:t>, с. 88</w:t>
      </w:r>
      <w:r w:rsidR="0069496D" w:rsidRPr="0069496D">
        <w:rPr>
          <w:sz w:val="28"/>
          <w:szCs w:val="28"/>
          <w:lang w:val="uk-UA"/>
        </w:rPr>
        <w:t>]</w:t>
      </w:r>
      <w:r w:rsidR="0069496D">
        <w:rPr>
          <w:sz w:val="28"/>
          <w:szCs w:val="28"/>
          <w:lang w:val="uk-UA"/>
        </w:rPr>
        <w:t>.</w:t>
      </w:r>
      <w:r>
        <w:rPr>
          <w:sz w:val="28"/>
          <w:szCs w:val="28"/>
          <w:lang w:val="uk-UA"/>
        </w:rPr>
        <w:t xml:space="preserve"> Це не може не впливати на ефективність розслідування і судового розгляду тяжких та особливо тяжких злочинів, призводить до </w:t>
      </w:r>
      <w:r w:rsidRPr="008559A5">
        <w:rPr>
          <w:color w:val="262626"/>
          <w:sz w:val="28"/>
          <w:szCs w:val="28"/>
          <w:lang w:val="uk-UA"/>
        </w:rPr>
        <w:t>необґрунтованої тяганини при розслідуванні злочинів невеликої тяжкості.</w:t>
      </w:r>
    </w:p>
    <w:p w14:paraId="50CC78AB" w14:textId="77777777" w:rsidR="00EC3625" w:rsidRDefault="00655B9E" w:rsidP="00655B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Ґрунтуючись на цьому пропонувалося </w:t>
      </w:r>
      <w:r w:rsidRPr="008559A5">
        <w:rPr>
          <w:rFonts w:ascii="Times New Roman" w:hAnsi="Times New Roman" w:cs="Times New Roman"/>
          <w:color w:val="262626"/>
          <w:sz w:val="28"/>
          <w:szCs w:val="28"/>
          <w:lang w:val="uk-UA"/>
        </w:rPr>
        <w:t>запровадити спрощений порядок досудового розслідування у формі дізнання всіх кримінальних правопорушень невеликої тяжкості</w:t>
      </w:r>
      <w:r>
        <w:rPr>
          <w:rFonts w:ascii="Times New Roman" w:hAnsi="Times New Roman" w:cs="Times New Roman"/>
          <w:color w:val="262626"/>
          <w:sz w:val="28"/>
          <w:szCs w:val="28"/>
          <w:lang w:val="uk-UA"/>
        </w:rPr>
        <w:t>. На думку авторів</w:t>
      </w:r>
      <w:r w:rsidRPr="008559A5">
        <w:rPr>
          <w:rFonts w:ascii="Times New Roman" w:hAnsi="Times New Roman" w:cs="Times New Roman"/>
          <w:color w:val="262626"/>
          <w:sz w:val="28"/>
          <w:szCs w:val="28"/>
          <w:lang w:val="uk-UA"/>
        </w:rPr>
        <w:t xml:space="preserve"> </w:t>
      </w:r>
      <w:r>
        <w:rPr>
          <w:rFonts w:ascii="Times New Roman" w:hAnsi="Times New Roman" w:cs="Times New Roman"/>
          <w:color w:val="262626"/>
          <w:sz w:val="28"/>
          <w:szCs w:val="28"/>
          <w:lang w:val="uk-UA"/>
        </w:rPr>
        <w:t>це</w:t>
      </w:r>
      <w:r w:rsidRPr="008559A5">
        <w:rPr>
          <w:rFonts w:ascii="Times New Roman" w:hAnsi="Times New Roman" w:cs="Times New Roman"/>
          <w:color w:val="262626"/>
          <w:sz w:val="28"/>
          <w:szCs w:val="28"/>
          <w:lang w:val="uk-UA"/>
        </w:rPr>
        <w:t xml:space="preserve"> дозволить забезпечити швидке розслідування кримінальних правопорушень невеликої тяжкості, а також надасть можливість зосередити діяльність слідчих апаратів на розслідуванні тяжких та особливо тяжких злочинів, сприятиме зменшенню навантаження на органи досудового слідства.</w:t>
      </w:r>
    </w:p>
    <w:p w14:paraId="4F3E0E83" w14:textId="77777777" w:rsidR="008559A5" w:rsidRPr="008559A5" w:rsidRDefault="00D22D72" w:rsidP="00655B9E">
      <w:pPr>
        <w:pStyle w:val="a3"/>
        <w:shd w:val="clear" w:color="auto" w:fill="FFFFFF"/>
        <w:spacing w:before="0" w:beforeAutospacing="0" w:after="0" w:afterAutospacing="0" w:line="360" w:lineRule="auto"/>
        <w:ind w:firstLine="709"/>
        <w:jc w:val="both"/>
        <w:textAlignment w:val="baseline"/>
        <w:rPr>
          <w:color w:val="262626"/>
          <w:sz w:val="28"/>
          <w:szCs w:val="28"/>
          <w:lang w:val="uk-UA"/>
        </w:rPr>
      </w:pPr>
      <w:r>
        <w:rPr>
          <w:sz w:val="28"/>
          <w:szCs w:val="28"/>
          <w:lang w:val="uk-UA"/>
        </w:rPr>
        <w:t xml:space="preserve">Зважаючи на це </w:t>
      </w:r>
      <w:r w:rsidR="008559A5" w:rsidRPr="008559A5">
        <w:rPr>
          <w:color w:val="262626"/>
          <w:sz w:val="28"/>
          <w:szCs w:val="28"/>
          <w:lang w:val="uk-UA"/>
        </w:rPr>
        <w:t>19 квітня 2019 року Президент України підписав Закон України від 22 листопада 2018 року № 2617-</w:t>
      </w:r>
      <w:r w:rsidR="008559A5" w:rsidRPr="008559A5">
        <w:rPr>
          <w:color w:val="262626"/>
          <w:sz w:val="28"/>
          <w:szCs w:val="28"/>
        </w:rPr>
        <w:t>VIII</w:t>
      </w:r>
      <w:r w:rsidR="008559A5" w:rsidRPr="008559A5">
        <w:rPr>
          <w:color w:val="262626"/>
          <w:sz w:val="28"/>
          <w:szCs w:val="28"/>
          <w:lang w:val="uk-UA"/>
        </w:rPr>
        <w:t xml:space="preserve"> «Про внесення змін до деяких законодавчих актів України щодо спрощення досудового розслідування окремих </w:t>
      </w:r>
      <w:r w:rsidR="008559A5" w:rsidRPr="008559A5">
        <w:rPr>
          <w:color w:val="262626"/>
          <w:sz w:val="28"/>
          <w:szCs w:val="28"/>
          <w:lang w:val="uk-UA"/>
        </w:rPr>
        <w:lastRenderedPageBreak/>
        <w:t>категорій кримінальних правопорушень»</w:t>
      </w:r>
      <w:r w:rsidR="00A4497C">
        <w:rPr>
          <w:color w:val="262626"/>
          <w:sz w:val="28"/>
          <w:szCs w:val="28"/>
          <w:lang w:val="uk-UA"/>
        </w:rPr>
        <w:t>, який мав би набрати чинності з 1 січня 2020 року</w:t>
      </w:r>
      <w:r w:rsidR="008559A5" w:rsidRPr="008559A5">
        <w:rPr>
          <w:color w:val="262626"/>
          <w:sz w:val="28"/>
          <w:szCs w:val="28"/>
          <w:lang w:val="uk-UA"/>
        </w:rPr>
        <w:t>.</w:t>
      </w:r>
      <w:r w:rsidR="00A4497C">
        <w:rPr>
          <w:color w:val="262626"/>
          <w:sz w:val="28"/>
          <w:szCs w:val="28"/>
          <w:lang w:val="uk-UA"/>
        </w:rPr>
        <w:t xml:space="preserve"> Проте, з огляду на пряму заінтересованість практичних органів у запровадженні інституту спрощеного розслідування кримінальних проступків вони виявилися не готовими до початку такої роботи у визначені терміни. </w:t>
      </w:r>
      <w:r w:rsidR="00D72E93">
        <w:rPr>
          <w:color w:val="262626"/>
          <w:sz w:val="28"/>
          <w:szCs w:val="28"/>
          <w:lang w:val="uk-UA"/>
        </w:rPr>
        <w:t>Третього</w:t>
      </w:r>
      <w:r w:rsidR="00A4497C">
        <w:rPr>
          <w:color w:val="262626"/>
          <w:sz w:val="28"/>
          <w:szCs w:val="28"/>
          <w:lang w:val="uk-UA"/>
        </w:rPr>
        <w:t xml:space="preserve"> грудня 2019 року, за 27 днів до набрання Законом чинності, до нього внесено зміни та зазначено, що він набирає чинності вже з 1 липня 2020 року </w:t>
      </w:r>
      <w:r w:rsidR="00A4497C" w:rsidRPr="00A4497C">
        <w:rPr>
          <w:color w:val="262626"/>
          <w:sz w:val="28"/>
          <w:szCs w:val="28"/>
        </w:rPr>
        <w:t>[</w:t>
      </w:r>
      <w:r w:rsidR="0069496D">
        <w:rPr>
          <w:color w:val="262626"/>
          <w:sz w:val="28"/>
          <w:szCs w:val="28"/>
          <w:lang w:val="uk-UA"/>
        </w:rPr>
        <w:t>3</w:t>
      </w:r>
      <w:r w:rsidR="00A4497C" w:rsidRPr="00A4497C">
        <w:rPr>
          <w:color w:val="262626"/>
          <w:sz w:val="28"/>
          <w:szCs w:val="28"/>
        </w:rPr>
        <w:t>]</w:t>
      </w:r>
      <w:r w:rsidR="00A4497C">
        <w:rPr>
          <w:color w:val="262626"/>
          <w:sz w:val="28"/>
          <w:szCs w:val="28"/>
          <w:lang w:val="uk-UA"/>
        </w:rPr>
        <w:t>.</w:t>
      </w:r>
      <w:r w:rsidR="00D72E93">
        <w:rPr>
          <w:color w:val="262626"/>
          <w:sz w:val="28"/>
          <w:szCs w:val="28"/>
          <w:lang w:val="uk-UA"/>
        </w:rPr>
        <w:t xml:space="preserve"> Залишається сподіватися, що органи, на які покладено виконання зазначеного Закону здійснять передбачені заходи і інститут дізнання дійсно запрацює у тому режимі, для якого його створювали.</w:t>
      </w:r>
    </w:p>
    <w:p w14:paraId="1ABFA1FE" w14:textId="77777777" w:rsidR="008559A5" w:rsidRPr="00411E0F" w:rsidRDefault="00D72E93" w:rsidP="00411E0F">
      <w:pPr>
        <w:pStyle w:val="a3"/>
        <w:shd w:val="clear" w:color="auto" w:fill="FFFFFF"/>
        <w:spacing w:before="0" w:beforeAutospacing="0" w:after="0" w:afterAutospacing="0" w:line="360" w:lineRule="auto"/>
        <w:ind w:firstLine="709"/>
        <w:jc w:val="both"/>
        <w:textAlignment w:val="baseline"/>
        <w:rPr>
          <w:color w:val="262626"/>
          <w:sz w:val="28"/>
          <w:szCs w:val="28"/>
          <w:lang w:val="uk-UA"/>
        </w:rPr>
      </w:pPr>
      <w:r>
        <w:rPr>
          <w:color w:val="262626"/>
          <w:sz w:val="28"/>
          <w:szCs w:val="28"/>
          <w:lang w:val="uk-UA"/>
        </w:rPr>
        <w:t>Порівняльний аналіз інституту дізнання</w:t>
      </w:r>
      <w:r w:rsidR="00FE6C36">
        <w:rPr>
          <w:color w:val="262626"/>
          <w:sz w:val="28"/>
          <w:szCs w:val="28"/>
          <w:lang w:val="uk-UA"/>
        </w:rPr>
        <w:t xml:space="preserve"> та досудового слідства, як форм досудового розслідування, засвідчує наявність суттєвих відмінностей у їх провадженні. Деякі із них стосуються початкового етапу досудового розслідування. Йдеться про передбачену можливість проведення визначених процесуальних дій ще до внесення відомостей до Єдиного реєстру досудових розслідувань. Досліджуючи дане питання Ю. І. Азаров та С. О. Заїка слушно звертають увагу на те, що </w:t>
      </w:r>
      <w:r w:rsidR="00FE6C36" w:rsidRPr="002D2F3C">
        <w:rPr>
          <w:sz w:val="28"/>
          <w:szCs w:val="28"/>
          <w:lang w:val="uk-UA"/>
        </w:rPr>
        <w:t>процесуальна форма здійснення досудового розслідування кримінальних проступків до внесення відомостей до Єдиного реєстру досудових розслідувань, пов</w:t>
      </w:r>
      <w:r w:rsidR="00FE6C36">
        <w:rPr>
          <w:sz w:val="28"/>
          <w:szCs w:val="28"/>
          <w:lang w:val="uk-UA"/>
        </w:rPr>
        <w:t>‘</w:t>
      </w:r>
      <w:r w:rsidR="00FE6C36" w:rsidRPr="002D2F3C">
        <w:rPr>
          <w:sz w:val="28"/>
          <w:szCs w:val="28"/>
          <w:lang w:val="uk-UA"/>
        </w:rPr>
        <w:t>язан</w:t>
      </w:r>
      <w:r w:rsidR="00FE6C36">
        <w:rPr>
          <w:sz w:val="28"/>
          <w:szCs w:val="28"/>
          <w:lang w:val="uk-UA"/>
        </w:rPr>
        <w:t>а</w:t>
      </w:r>
      <w:r w:rsidR="00FE6C36" w:rsidRPr="002D2F3C">
        <w:rPr>
          <w:sz w:val="28"/>
          <w:szCs w:val="28"/>
          <w:lang w:val="uk-UA"/>
        </w:rPr>
        <w:t xml:space="preserve"> з можливістю порушення окремих засад кримінального провадження та відповідно прав, свобод і законних інтересів його учасників</w:t>
      </w:r>
      <w:r w:rsidR="00FE6C36">
        <w:rPr>
          <w:sz w:val="28"/>
          <w:szCs w:val="28"/>
          <w:lang w:val="uk-UA"/>
        </w:rPr>
        <w:t xml:space="preserve"> </w:t>
      </w:r>
      <w:r w:rsidR="00FE6C36" w:rsidRPr="00FE6C36">
        <w:rPr>
          <w:sz w:val="28"/>
          <w:szCs w:val="28"/>
          <w:lang w:val="uk-UA"/>
        </w:rPr>
        <w:t>[</w:t>
      </w:r>
      <w:r w:rsidR="00FE6C36">
        <w:rPr>
          <w:sz w:val="28"/>
          <w:szCs w:val="28"/>
          <w:lang w:val="uk-UA"/>
        </w:rPr>
        <w:t>4</w:t>
      </w:r>
      <w:r w:rsidR="00FE6C36" w:rsidRPr="00FE6C36">
        <w:rPr>
          <w:sz w:val="28"/>
          <w:szCs w:val="28"/>
          <w:lang w:val="uk-UA"/>
        </w:rPr>
        <w:t>]</w:t>
      </w:r>
      <w:r w:rsidR="00FE6C36">
        <w:rPr>
          <w:sz w:val="28"/>
          <w:szCs w:val="28"/>
          <w:lang w:val="uk-UA"/>
        </w:rPr>
        <w:t>.</w:t>
      </w:r>
    </w:p>
    <w:p w14:paraId="44B63E0D" w14:textId="77777777" w:rsidR="008559A5" w:rsidRPr="00411E0F" w:rsidRDefault="00E54C96" w:rsidP="00971277">
      <w:pPr>
        <w:shd w:val="clear" w:color="auto" w:fill="FFFFFF"/>
        <w:spacing w:after="0" w:line="360" w:lineRule="auto"/>
        <w:ind w:firstLine="304"/>
        <w:jc w:val="both"/>
        <w:rPr>
          <w:rFonts w:ascii="Times New Roman" w:hAnsi="Times New Roman" w:cs="Times New Roman"/>
          <w:color w:val="262626"/>
          <w:sz w:val="28"/>
          <w:szCs w:val="28"/>
          <w:lang w:val="uk-UA"/>
        </w:rPr>
      </w:pPr>
      <w:r w:rsidRPr="00411E0F">
        <w:rPr>
          <w:rFonts w:ascii="Times New Roman" w:hAnsi="Times New Roman" w:cs="Times New Roman"/>
          <w:color w:val="262626"/>
          <w:sz w:val="28"/>
          <w:szCs w:val="28"/>
          <w:lang w:val="uk-UA"/>
        </w:rPr>
        <w:t>З одного боку законодавець наголошує на тому, що досудове розслідування кримінальних проступків (дізнання) здійснюється із загальними правилами досудового розслідування (с. 2 ст. 298 КПК). Проте у наступній частині цієї статті вказується, що можуть бути певні винятки, що передбачені ч. 3 ст. 214 КПК, які стосуються процесуальної діяльності до внесення відомостей до ЄРДР.</w:t>
      </w:r>
      <w:r w:rsidR="00411E0F" w:rsidRPr="00411E0F">
        <w:rPr>
          <w:rFonts w:ascii="Times New Roman" w:hAnsi="Times New Roman" w:cs="Times New Roman"/>
          <w:color w:val="262626"/>
          <w:sz w:val="28"/>
          <w:szCs w:val="28"/>
          <w:lang w:val="uk-UA"/>
        </w:rPr>
        <w:t xml:space="preserve"> За загальним правилом </w:t>
      </w:r>
      <w:r w:rsidR="00411E0F" w:rsidRPr="00411E0F">
        <w:rPr>
          <w:rFonts w:ascii="Times New Roman" w:eastAsia="Times New Roman" w:hAnsi="Times New Roman" w:cs="Times New Roman"/>
          <w:color w:val="000000"/>
          <w:sz w:val="28"/>
          <w:szCs w:val="28"/>
          <w:lang w:val="uk-UA" w:eastAsia="ru-RU"/>
        </w:rPr>
        <w:t>до внесення відомостей до Єдиного реєстру досудових розслідувань</w:t>
      </w:r>
      <w:r w:rsidR="00411E0F" w:rsidRPr="00411E0F">
        <w:rPr>
          <w:rFonts w:ascii="Times New Roman" w:hAnsi="Times New Roman" w:cs="Times New Roman"/>
          <w:color w:val="000000"/>
          <w:sz w:val="28"/>
          <w:szCs w:val="28"/>
          <w:lang w:val="uk-UA"/>
        </w:rPr>
        <w:t xml:space="preserve"> у</w:t>
      </w:r>
      <w:r w:rsidR="00411E0F" w:rsidRPr="00411E0F">
        <w:rPr>
          <w:rFonts w:ascii="Times New Roman" w:eastAsia="Times New Roman" w:hAnsi="Times New Roman" w:cs="Times New Roman"/>
          <w:color w:val="000000"/>
          <w:sz w:val="28"/>
          <w:szCs w:val="28"/>
          <w:lang w:val="uk-UA" w:eastAsia="ru-RU"/>
        </w:rPr>
        <w:t xml:space="preserve"> невідкладних випадках може бути проведений огляд місця події (відомості після завершення огляду</w:t>
      </w:r>
      <w:r w:rsidR="00411E0F" w:rsidRPr="00411E0F">
        <w:rPr>
          <w:rFonts w:ascii="Times New Roman" w:hAnsi="Times New Roman" w:cs="Times New Roman"/>
          <w:color w:val="000000"/>
          <w:sz w:val="28"/>
          <w:szCs w:val="28"/>
          <w:lang w:val="uk-UA"/>
        </w:rPr>
        <w:t xml:space="preserve"> </w:t>
      </w:r>
      <w:r w:rsidR="00411E0F" w:rsidRPr="00411E0F">
        <w:rPr>
          <w:rFonts w:ascii="Times New Roman" w:eastAsia="Times New Roman" w:hAnsi="Times New Roman" w:cs="Times New Roman"/>
          <w:color w:val="000000"/>
          <w:sz w:val="28"/>
          <w:szCs w:val="28"/>
          <w:lang w:val="uk-UA" w:eastAsia="ru-RU"/>
        </w:rPr>
        <w:t>вносяться</w:t>
      </w:r>
      <w:r w:rsidR="00411E0F" w:rsidRPr="00411E0F">
        <w:rPr>
          <w:rFonts w:ascii="Times New Roman" w:hAnsi="Times New Roman" w:cs="Times New Roman"/>
          <w:color w:val="000000"/>
          <w:sz w:val="28"/>
          <w:szCs w:val="28"/>
          <w:lang w:val="uk-UA"/>
        </w:rPr>
        <w:t xml:space="preserve"> до ЄРДР</w:t>
      </w:r>
      <w:r w:rsidR="00411E0F" w:rsidRPr="00411E0F">
        <w:rPr>
          <w:rFonts w:ascii="Times New Roman" w:eastAsia="Times New Roman" w:hAnsi="Times New Roman" w:cs="Times New Roman"/>
          <w:color w:val="000000"/>
          <w:sz w:val="28"/>
          <w:szCs w:val="28"/>
          <w:lang w:val="uk-UA" w:eastAsia="ru-RU"/>
        </w:rPr>
        <w:t xml:space="preserve"> невідкладно)</w:t>
      </w:r>
      <w:r w:rsidR="00411E0F" w:rsidRPr="00411E0F">
        <w:rPr>
          <w:rFonts w:ascii="Times New Roman" w:hAnsi="Times New Roman" w:cs="Times New Roman"/>
          <w:color w:val="000000"/>
          <w:sz w:val="28"/>
          <w:szCs w:val="28"/>
          <w:lang w:val="uk-UA"/>
        </w:rPr>
        <w:t>. Подібний порядок мав би застосовуватися як для проступків, так і злочинів</w:t>
      </w:r>
      <w:r w:rsidR="00411E0F">
        <w:rPr>
          <w:rFonts w:ascii="Times New Roman" w:hAnsi="Times New Roman" w:cs="Times New Roman"/>
          <w:color w:val="000000"/>
          <w:sz w:val="28"/>
          <w:szCs w:val="28"/>
          <w:lang w:val="uk-UA"/>
        </w:rPr>
        <w:t>, що є достатньо логічним та таким, що відповідає єдності природи досудового розслідування кримінальних правопорушень</w:t>
      </w:r>
      <w:r w:rsidR="00411E0F" w:rsidRPr="00411E0F">
        <w:rPr>
          <w:rFonts w:ascii="Times New Roman" w:hAnsi="Times New Roman" w:cs="Times New Roman"/>
          <w:color w:val="000000"/>
          <w:sz w:val="28"/>
          <w:szCs w:val="28"/>
          <w:lang w:val="uk-UA"/>
        </w:rPr>
        <w:t>. Натомість законодавець</w:t>
      </w:r>
      <w:r w:rsidR="00411E0F">
        <w:rPr>
          <w:rFonts w:ascii="Times New Roman" w:hAnsi="Times New Roman" w:cs="Times New Roman"/>
          <w:color w:val="000000"/>
          <w:sz w:val="28"/>
          <w:szCs w:val="28"/>
          <w:lang w:val="uk-UA"/>
        </w:rPr>
        <w:t xml:space="preserve">, без будь якого </w:t>
      </w:r>
      <w:r w:rsidR="00411E0F">
        <w:rPr>
          <w:rFonts w:ascii="Times New Roman" w:hAnsi="Times New Roman" w:cs="Times New Roman"/>
          <w:color w:val="000000"/>
          <w:sz w:val="28"/>
          <w:szCs w:val="28"/>
          <w:lang w:val="uk-UA"/>
        </w:rPr>
        <w:lastRenderedPageBreak/>
        <w:t>обґрунтування,</w:t>
      </w:r>
      <w:r w:rsidR="00411E0F" w:rsidRPr="00411E0F">
        <w:rPr>
          <w:rFonts w:ascii="Times New Roman" w:hAnsi="Times New Roman" w:cs="Times New Roman"/>
          <w:color w:val="000000"/>
          <w:sz w:val="28"/>
          <w:szCs w:val="28"/>
          <w:lang w:val="uk-UA"/>
        </w:rPr>
        <w:t xml:space="preserve"> </w:t>
      </w:r>
      <w:r w:rsidR="00411E0F">
        <w:rPr>
          <w:rFonts w:ascii="Times New Roman" w:hAnsi="Times New Roman" w:cs="Times New Roman"/>
          <w:color w:val="000000"/>
          <w:sz w:val="28"/>
          <w:szCs w:val="28"/>
          <w:lang w:val="uk-UA"/>
        </w:rPr>
        <w:t>д</w:t>
      </w:r>
      <w:r w:rsidR="00411E0F" w:rsidRPr="00411E0F">
        <w:rPr>
          <w:rFonts w:ascii="Times New Roman" w:eastAsia="Times New Roman" w:hAnsi="Times New Roman" w:cs="Times New Roman"/>
          <w:color w:val="000000"/>
          <w:sz w:val="28"/>
          <w:szCs w:val="28"/>
          <w:lang w:val="uk-UA" w:eastAsia="ru-RU"/>
        </w:rPr>
        <w:t>ля з’ясування обставин вчинення кримінального проступку до внесення відомостей до Є</w:t>
      </w:r>
      <w:r w:rsidR="00411E0F">
        <w:rPr>
          <w:rFonts w:ascii="Times New Roman" w:eastAsia="Times New Roman" w:hAnsi="Times New Roman" w:cs="Times New Roman"/>
          <w:color w:val="000000"/>
          <w:sz w:val="28"/>
          <w:szCs w:val="28"/>
          <w:lang w:val="uk-UA" w:eastAsia="ru-RU"/>
        </w:rPr>
        <w:t>РДР передбачив можливість проведення певних процесуальних дій</w:t>
      </w:r>
      <w:r w:rsidR="00411E0F" w:rsidRPr="00411E0F">
        <w:rPr>
          <w:rFonts w:ascii="Times New Roman" w:eastAsia="Times New Roman" w:hAnsi="Times New Roman" w:cs="Times New Roman"/>
          <w:color w:val="000000"/>
          <w:sz w:val="28"/>
          <w:szCs w:val="28"/>
          <w:lang w:val="uk-UA" w:eastAsia="ru-RU"/>
        </w:rPr>
        <w:t>:</w:t>
      </w:r>
      <w:r w:rsidR="00411E0F">
        <w:rPr>
          <w:rFonts w:ascii="Times New Roman" w:eastAsia="Times New Roman" w:hAnsi="Times New Roman" w:cs="Times New Roman"/>
          <w:color w:val="000000"/>
          <w:sz w:val="28"/>
          <w:szCs w:val="28"/>
          <w:lang w:val="uk-UA" w:eastAsia="ru-RU"/>
        </w:rPr>
        <w:t xml:space="preserve"> </w:t>
      </w:r>
      <w:bookmarkStart w:id="3" w:name="n570"/>
      <w:bookmarkEnd w:id="3"/>
      <w:r w:rsidR="00411E0F" w:rsidRPr="00411E0F">
        <w:rPr>
          <w:rFonts w:ascii="Times New Roman" w:eastAsia="Times New Roman" w:hAnsi="Times New Roman" w:cs="Times New Roman"/>
          <w:color w:val="000000"/>
          <w:sz w:val="28"/>
          <w:szCs w:val="28"/>
          <w:lang w:val="uk-UA" w:eastAsia="ru-RU"/>
        </w:rPr>
        <w:t>1) відібран</w:t>
      </w:r>
      <w:r w:rsidR="00411E0F">
        <w:rPr>
          <w:rFonts w:ascii="Times New Roman" w:eastAsia="Times New Roman" w:hAnsi="Times New Roman" w:cs="Times New Roman"/>
          <w:color w:val="000000"/>
          <w:sz w:val="28"/>
          <w:szCs w:val="28"/>
          <w:lang w:val="uk-UA" w:eastAsia="ru-RU"/>
        </w:rPr>
        <w:t>ня</w:t>
      </w:r>
      <w:r w:rsidR="00411E0F" w:rsidRPr="00411E0F">
        <w:rPr>
          <w:rFonts w:ascii="Times New Roman" w:eastAsia="Times New Roman" w:hAnsi="Times New Roman" w:cs="Times New Roman"/>
          <w:color w:val="000000"/>
          <w:sz w:val="28"/>
          <w:szCs w:val="28"/>
          <w:lang w:val="uk-UA" w:eastAsia="ru-RU"/>
        </w:rPr>
        <w:t xml:space="preserve"> пояснен</w:t>
      </w:r>
      <w:r w:rsidR="00411E0F">
        <w:rPr>
          <w:rFonts w:ascii="Times New Roman" w:eastAsia="Times New Roman" w:hAnsi="Times New Roman" w:cs="Times New Roman"/>
          <w:color w:val="000000"/>
          <w:sz w:val="28"/>
          <w:szCs w:val="28"/>
          <w:lang w:val="uk-UA" w:eastAsia="ru-RU"/>
        </w:rPr>
        <w:t>ь</w:t>
      </w:r>
      <w:r w:rsidR="00411E0F" w:rsidRPr="00411E0F">
        <w:rPr>
          <w:rFonts w:ascii="Times New Roman" w:eastAsia="Times New Roman" w:hAnsi="Times New Roman" w:cs="Times New Roman"/>
          <w:color w:val="000000"/>
          <w:sz w:val="28"/>
          <w:szCs w:val="28"/>
          <w:lang w:val="uk-UA" w:eastAsia="ru-RU"/>
        </w:rPr>
        <w:t>;</w:t>
      </w:r>
      <w:r w:rsidR="00971277">
        <w:rPr>
          <w:rFonts w:ascii="Times New Roman" w:eastAsia="Times New Roman" w:hAnsi="Times New Roman" w:cs="Times New Roman"/>
          <w:color w:val="000000"/>
          <w:sz w:val="28"/>
          <w:szCs w:val="28"/>
          <w:lang w:val="uk-UA" w:eastAsia="ru-RU"/>
        </w:rPr>
        <w:t xml:space="preserve"> </w:t>
      </w:r>
      <w:bookmarkStart w:id="4" w:name="n571"/>
      <w:bookmarkEnd w:id="4"/>
      <w:r w:rsidR="00411E0F" w:rsidRPr="00411E0F">
        <w:rPr>
          <w:rFonts w:ascii="Times New Roman" w:eastAsia="Times New Roman" w:hAnsi="Times New Roman" w:cs="Times New Roman"/>
          <w:color w:val="000000"/>
          <w:sz w:val="28"/>
          <w:szCs w:val="28"/>
          <w:lang w:val="uk-UA" w:eastAsia="ru-RU"/>
        </w:rPr>
        <w:t>2) проведен</w:t>
      </w:r>
      <w:r w:rsidR="00971277">
        <w:rPr>
          <w:rFonts w:ascii="Times New Roman" w:eastAsia="Times New Roman" w:hAnsi="Times New Roman" w:cs="Times New Roman"/>
          <w:color w:val="000000"/>
          <w:sz w:val="28"/>
          <w:szCs w:val="28"/>
          <w:lang w:val="uk-UA" w:eastAsia="ru-RU"/>
        </w:rPr>
        <w:t>ня</w:t>
      </w:r>
      <w:r w:rsidR="00411E0F" w:rsidRPr="00411E0F">
        <w:rPr>
          <w:rFonts w:ascii="Times New Roman" w:eastAsia="Times New Roman" w:hAnsi="Times New Roman" w:cs="Times New Roman"/>
          <w:color w:val="000000"/>
          <w:sz w:val="28"/>
          <w:szCs w:val="28"/>
          <w:lang w:val="uk-UA" w:eastAsia="ru-RU"/>
        </w:rPr>
        <w:t xml:space="preserve"> медичн</w:t>
      </w:r>
      <w:r w:rsidR="00971277">
        <w:rPr>
          <w:rFonts w:ascii="Times New Roman" w:eastAsia="Times New Roman" w:hAnsi="Times New Roman" w:cs="Times New Roman"/>
          <w:color w:val="000000"/>
          <w:sz w:val="28"/>
          <w:szCs w:val="28"/>
          <w:lang w:val="uk-UA" w:eastAsia="ru-RU"/>
        </w:rPr>
        <w:t>ого</w:t>
      </w:r>
      <w:r w:rsidR="00411E0F" w:rsidRPr="00411E0F">
        <w:rPr>
          <w:rFonts w:ascii="Times New Roman" w:eastAsia="Times New Roman" w:hAnsi="Times New Roman" w:cs="Times New Roman"/>
          <w:color w:val="000000"/>
          <w:sz w:val="28"/>
          <w:szCs w:val="28"/>
          <w:lang w:val="uk-UA" w:eastAsia="ru-RU"/>
        </w:rPr>
        <w:t xml:space="preserve"> освідування;</w:t>
      </w:r>
      <w:r w:rsidR="00971277">
        <w:rPr>
          <w:rFonts w:ascii="Times New Roman" w:eastAsia="Times New Roman" w:hAnsi="Times New Roman" w:cs="Times New Roman"/>
          <w:color w:val="000000"/>
          <w:sz w:val="28"/>
          <w:szCs w:val="28"/>
          <w:lang w:val="uk-UA" w:eastAsia="ru-RU"/>
        </w:rPr>
        <w:t xml:space="preserve"> </w:t>
      </w:r>
      <w:bookmarkStart w:id="5" w:name="n572"/>
      <w:bookmarkEnd w:id="5"/>
      <w:r w:rsidR="00971277">
        <w:rPr>
          <w:rFonts w:ascii="Times New Roman" w:eastAsia="Times New Roman" w:hAnsi="Times New Roman" w:cs="Times New Roman"/>
          <w:color w:val="000000"/>
          <w:sz w:val="28"/>
          <w:szCs w:val="28"/>
          <w:lang w:val="uk-UA" w:eastAsia="ru-RU"/>
        </w:rPr>
        <w:t>3) отримання</w:t>
      </w:r>
      <w:r w:rsidR="00411E0F" w:rsidRPr="00411E0F">
        <w:rPr>
          <w:rFonts w:ascii="Times New Roman" w:eastAsia="Times New Roman" w:hAnsi="Times New Roman" w:cs="Times New Roman"/>
          <w:color w:val="000000"/>
          <w:sz w:val="28"/>
          <w:szCs w:val="28"/>
          <w:lang w:val="uk-UA" w:eastAsia="ru-RU"/>
        </w:rPr>
        <w:t xml:space="preserve"> висновк</w:t>
      </w:r>
      <w:r w:rsidR="00971277">
        <w:rPr>
          <w:rFonts w:ascii="Times New Roman" w:eastAsia="Times New Roman" w:hAnsi="Times New Roman" w:cs="Times New Roman"/>
          <w:color w:val="000000"/>
          <w:sz w:val="28"/>
          <w:szCs w:val="28"/>
          <w:lang w:val="uk-UA" w:eastAsia="ru-RU"/>
        </w:rPr>
        <w:t>у</w:t>
      </w:r>
      <w:r w:rsidR="00411E0F" w:rsidRPr="00411E0F">
        <w:rPr>
          <w:rFonts w:ascii="Times New Roman" w:eastAsia="Times New Roman" w:hAnsi="Times New Roman" w:cs="Times New Roman"/>
          <w:color w:val="000000"/>
          <w:sz w:val="28"/>
          <w:szCs w:val="28"/>
          <w:lang w:val="uk-UA" w:eastAsia="ru-RU"/>
        </w:rPr>
        <w:t xml:space="preserve"> спеціаліста і знят</w:t>
      </w:r>
      <w:r w:rsidR="00971277">
        <w:rPr>
          <w:rFonts w:ascii="Times New Roman" w:eastAsia="Times New Roman" w:hAnsi="Times New Roman" w:cs="Times New Roman"/>
          <w:color w:val="000000"/>
          <w:sz w:val="28"/>
          <w:szCs w:val="28"/>
          <w:lang w:val="uk-UA" w:eastAsia="ru-RU"/>
        </w:rPr>
        <w:t>тя</w:t>
      </w:r>
      <w:r w:rsidR="00411E0F" w:rsidRPr="00411E0F">
        <w:rPr>
          <w:rFonts w:ascii="Times New Roman" w:eastAsia="Times New Roman" w:hAnsi="Times New Roman" w:cs="Times New Roman"/>
          <w:color w:val="000000"/>
          <w:sz w:val="28"/>
          <w:szCs w:val="28"/>
          <w:lang w:val="uk-UA" w:eastAsia="ru-RU"/>
        </w:rPr>
        <w:t xml:space="preserve"> показан</w:t>
      </w:r>
      <w:r w:rsidR="00971277">
        <w:rPr>
          <w:rFonts w:ascii="Times New Roman" w:eastAsia="Times New Roman" w:hAnsi="Times New Roman" w:cs="Times New Roman"/>
          <w:color w:val="000000"/>
          <w:sz w:val="28"/>
          <w:szCs w:val="28"/>
          <w:lang w:val="uk-UA" w:eastAsia="ru-RU"/>
        </w:rPr>
        <w:t>ь</w:t>
      </w:r>
      <w:r w:rsidR="00411E0F" w:rsidRPr="00411E0F">
        <w:rPr>
          <w:rFonts w:ascii="Times New Roman" w:eastAsia="Times New Roman" w:hAnsi="Times New Roman" w:cs="Times New Roman"/>
          <w:color w:val="000000"/>
          <w:sz w:val="28"/>
          <w:szCs w:val="28"/>
          <w:lang w:val="uk-UA" w:eastAsia="ru-RU"/>
        </w:rPr>
        <w:t xml:space="preserve"> технічних приладів та технічних засобів, що мають функції фото- і кінозйомки, відеозапису, чи засобів фото- і кінозйомки, відеозапису;</w:t>
      </w:r>
      <w:r w:rsidR="00971277">
        <w:rPr>
          <w:rFonts w:ascii="Times New Roman" w:eastAsia="Times New Roman" w:hAnsi="Times New Roman" w:cs="Times New Roman"/>
          <w:color w:val="000000"/>
          <w:sz w:val="28"/>
          <w:szCs w:val="28"/>
          <w:lang w:val="uk-UA" w:eastAsia="ru-RU"/>
        </w:rPr>
        <w:t xml:space="preserve"> </w:t>
      </w:r>
      <w:bookmarkStart w:id="6" w:name="n573"/>
      <w:bookmarkEnd w:id="6"/>
      <w:r w:rsidR="00971277">
        <w:rPr>
          <w:rFonts w:ascii="Times New Roman" w:eastAsia="Times New Roman" w:hAnsi="Times New Roman" w:cs="Times New Roman"/>
          <w:color w:val="000000"/>
          <w:sz w:val="28"/>
          <w:szCs w:val="28"/>
          <w:lang w:val="uk-UA" w:eastAsia="ru-RU"/>
        </w:rPr>
        <w:t>4) вилучення</w:t>
      </w:r>
      <w:r w:rsidR="00411E0F" w:rsidRPr="00411E0F">
        <w:rPr>
          <w:rFonts w:ascii="Times New Roman" w:eastAsia="Times New Roman" w:hAnsi="Times New Roman" w:cs="Times New Roman"/>
          <w:color w:val="000000"/>
          <w:sz w:val="28"/>
          <w:szCs w:val="28"/>
          <w:lang w:val="uk-UA" w:eastAsia="ru-RU"/>
        </w:rPr>
        <w:t xml:space="preserve"> знаряддя і засоб</w:t>
      </w:r>
      <w:r w:rsidR="00971277">
        <w:rPr>
          <w:rFonts w:ascii="Times New Roman" w:eastAsia="Times New Roman" w:hAnsi="Times New Roman" w:cs="Times New Roman"/>
          <w:color w:val="000000"/>
          <w:sz w:val="28"/>
          <w:szCs w:val="28"/>
          <w:lang w:val="uk-UA" w:eastAsia="ru-RU"/>
        </w:rPr>
        <w:t>ів</w:t>
      </w:r>
      <w:r w:rsidR="00411E0F" w:rsidRPr="00411E0F">
        <w:rPr>
          <w:rFonts w:ascii="Times New Roman" w:eastAsia="Times New Roman" w:hAnsi="Times New Roman" w:cs="Times New Roman"/>
          <w:color w:val="000000"/>
          <w:sz w:val="28"/>
          <w:szCs w:val="28"/>
          <w:lang w:val="uk-UA" w:eastAsia="ru-RU"/>
        </w:rPr>
        <w:t xml:space="preserve"> вчинення кримінального проступку, реч</w:t>
      </w:r>
      <w:r w:rsidR="00971277">
        <w:rPr>
          <w:rFonts w:ascii="Times New Roman" w:eastAsia="Times New Roman" w:hAnsi="Times New Roman" w:cs="Times New Roman"/>
          <w:color w:val="000000"/>
          <w:sz w:val="28"/>
          <w:szCs w:val="28"/>
          <w:lang w:val="uk-UA" w:eastAsia="ru-RU"/>
        </w:rPr>
        <w:t>ей</w:t>
      </w:r>
      <w:r w:rsidR="00411E0F" w:rsidRPr="00411E0F">
        <w:rPr>
          <w:rFonts w:ascii="Times New Roman" w:eastAsia="Times New Roman" w:hAnsi="Times New Roman" w:cs="Times New Roman"/>
          <w:color w:val="000000"/>
          <w:sz w:val="28"/>
          <w:szCs w:val="28"/>
          <w:lang w:val="uk-UA" w:eastAsia="ru-RU"/>
        </w:rPr>
        <w:t xml:space="preserve"> і документ</w:t>
      </w:r>
      <w:r w:rsidR="00971277">
        <w:rPr>
          <w:rFonts w:ascii="Times New Roman" w:eastAsia="Times New Roman" w:hAnsi="Times New Roman" w:cs="Times New Roman"/>
          <w:color w:val="000000"/>
          <w:sz w:val="28"/>
          <w:szCs w:val="28"/>
          <w:lang w:val="uk-UA" w:eastAsia="ru-RU"/>
        </w:rPr>
        <w:t>ів</w:t>
      </w:r>
      <w:r w:rsidR="00411E0F" w:rsidRPr="00411E0F">
        <w:rPr>
          <w:rFonts w:ascii="Times New Roman" w:eastAsia="Times New Roman" w:hAnsi="Times New Roman" w:cs="Times New Roman"/>
          <w:color w:val="000000"/>
          <w:sz w:val="28"/>
          <w:szCs w:val="28"/>
          <w:lang w:val="uk-UA" w:eastAsia="ru-RU"/>
        </w:rPr>
        <w:t>, що є безпосереднім предметом кримінального проступку, або які виявлені під час затримання особи, особистого огляду або огляду речей.</w:t>
      </w:r>
    </w:p>
    <w:p w14:paraId="1E775C14" w14:textId="77777777" w:rsidR="008559A5" w:rsidRPr="00655B9E" w:rsidRDefault="00971277" w:rsidP="00655B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Якщо це не наслідки ностальгії за перевіркою заяв і повідомлень за КПК України 1960 року, подібне нововведення важко пояснити. Внесення відомостей про правопорушення до ЄРДР без попередньої перевірки майже усіма науковцями розглядалося гарантією захисту прав осіб, які зазнали шкоди від протиправної діяльності. Збирання відомостей про правопорушення здійснювалося застосуванням передбачених КПК слідчих дій.</w:t>
      </w:r>
    </w:p>
    <w:p w14:paraId="64143F8F" w14:textId="77777777" w:rsidR="00CB49C5" w:rsidRDefault="00971277" w:rsidP="00655B9E">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Передбачивши можливість перевірки інформації про проступок проведенням визначених процесуальних дій, законодавець не визначив процесуальних рішень, які мають бути прийняті за результатами перевірки</w:t>
      </w:r>
      <w:r w:rsidR="009D58F2">
        <w:rPr>
          <w:rFonts w:ascii="Times New Roman" w:eastAsia="Times New Roman" w:hAnsi="Times New Roman" w:cs="Times New Roman"/>
          <w:sz w:val="28"/>
          <w:szCs w:val="28"/>
          <w:lang w:val="uk-UA" w:eastAsia="ru-RU"/>
        </w:rPr>
        <w:t>. За КПК України 1960 року за результатами перевірки могло бути прийнято одне з рішень: порушити кримінальну справу; відмовити у порушення кримінальної справи; направити матеріал за належністю.</w:t>
      </w:r>
    </w:p>
    <w:p w14:paraId="77D7380C" w14:textId="77777777" w:rsidR="00923D2D" w:rsidRDefault="009D58F2" w:rsidP="00655B9E">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Чинний КПК не передбачає можливості прийняття подібних рішень. Виникає запитання, яким чином має поступити дізнавач, якщо за результатами перевірки не будуть встановлені ознаки кримінального проступку або будуть встановлені ознаки злочину. Законодавець не передбачив можливості відмовити у внесенні відомостей до ЄРДР, передати їх за належністю, а у невідкладних випадках, якщо встановлені ознаки злочину, внести відомості до ЄРДР та провести невідкладні слідчі (розшукові) дії для збереження слідів злочину.</w:t>
      </w:r>
    </w:p>
    <w:p w14:paraId="168E222B" w14:textId="77777777" w:rsidR="009D58F2" w:rsidRPr="00923D2D" w:rsidRDefault="00923D2D" w:rsidP="00655B9E">
      <w:pPr>
        <w:spacing w:after="0" w:line="360" w:lineRule="auto"/>
        <w:ind w:firstLine="709"/>
        <w:jc w:val="both"/>
        <w:rPr>
          <w:rFonts w:ascii="Times New Roman" w:eastAsia="Times New Roman" w:hAnsi="Times New Roman" w:cs="Times New Roman"/>
          <w:sz w:val="28"/>
          <w:szCs w:val="28"/>
          <w:lang w:val="uk-UA" w:eastAsia="ru-RU"/>
        </w:rPr>
      </w:pPr>
      <w:r w:rsidRPr="00923D2D">
        <w:rPr>
          <w:rFonts w:ascii="Times New Roman" w:eastAsia="Times New Roman" w:hAnsi="Times New Roman" w:cs="Times New Roman"/>
          <w:color w:val="000000"/>
          <w:sz w:val="28"/>
          <w:szCs w:val="28"/>
          <w:lang w:val="uk-UA" w:eastAsia="ru-RU"/>
        </w:rPr>
        <w:t xml:space="preserve">Вирішенню даного питання певною мірою сприяє редакція ч. 4 ст. 218 КПК, в якій зазначається </w:t>
      </w:r>
      <w:r>
        <w:rPr>
          <w:rFonts w:ascii="Times New Roman" w:eastAsia="Times New Roman" w:hAnsi="Times New Roman" w:cs="Times New Roman"/>
          <w:color w:val="000000"/>
          <w:sz w:val="28"/>
          <w:szCs w:val="28"/>
          <w:lang w:val="uk-UA" w:eastAsia="ru-RU"/>
        </w:rPr>
        <w:t>«я</w:t>
      </w:r>
      <w:r w:rsidRPr="00923D2D">
        <w:rPr>
          <w:rFonts w:ascii="Times New Roman" w:eastAsia="Times New Roman" w:hAnsi="Times New Roman" w:cs="Times New Roman"/>
          <w:color w:val="000000"/>
          <w:sz w:val="28"/>
          <w:szCs w:val="28"/>
          <w:lang w:val="uk-UA" w:eastAsia="ru-RU"/>
        </w:rPr>
        <w:t xml:space="preserve">кщо при здійсненні дізнання буде встановлено, що особа вчинила злочин, дізнавач за погодженням із прокурором надсилає матеріали </w:t>
      </w:r>
      <w:r w:rsidRPr="00923D2D">
        <w:rPr>
          <w:rFonts w:ascii="Times New Roman" w:eastAsia="Times New Roman" w:hAnsi="Times New Roman" w:cs="Times New Roman"/>
          <w:color w:val="000000"/>
          <w:sz w:val="28"/>
          <w:szCs w:val="28"/>
          <w:lang w:val="uk-UA" w:eastAsia="ru-RU"/>
        </w:rPr>
        <w:lastRenderedPageBreak/>
        <w:t>кримінального провадження керівнику органу досудового розслідування з урахуванням підслідності</w:t>
      </w:r>
      <w:r>
        <w:rPr>
          <w:rFonts w:ascii="Times New Roman" w:eastAsia="Times New Roman" w:hAnsi="Times New Roman" w:cs="Times New Roman"/>
          <w:color w:val="000000"/>
          <w:sz w:val="28"/>
          <w:szCs w:val="28"/>
          <w:lang w:val="uk-UA" w:eastAsia="ru-RU"/>
        </w:rPr>
        <w:t>». Про інші можливі процесуальні рішення за результатами перевірки інформації про проступки не вказується.</w:t>
      </w:r>
    </w:p>
    <w:p w14:paraId="65C17E32" w14:textId="77777777" w:rsidR="009D58F2" w:rsidRDefault="009D58F2" w:rsidP="00655B9E">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Запровадження спрощеного порядку провадження за кримінальними проступками</w:t>
      </w:r>
      <w:r w:rsidR="00531547">
        <w:rPr>
          <w:rFonts w:ascii="Times New Roman" w:eastAsia="Times New Roman" w:hAnsi="Times New Roman" w:cs="Times New Roman"/>
          <w:sz w:val="28"/>
          <w:szCs w:val="28"/>
          <w:lang w:val="uk-UA" w:eastAsia="ru-RU"/>
        </w:rPr>
        <w:t xml:space="preserve"> обумовлюється їх невеликою складністю, в ряді випадків очевидністю. Тоді виникає запитання про доцільність перевірки до внесення відомостей до ЄРДР. Злочини, на відміну від проступків, становлять більшу складність для слідчого і прокурора, але відомості про них вносять до ЄРДР без попередньої перевірки та починають розслідування. Подібний порядок має поширюватися і на кримінальні проступки, що, на нашу думку, призведе до чергових змін у законодавстві.</w:t>
      </w:r>
    </w:p>
    <w:p w14:paraId="4B13354E" w14:textId="77777777" w:rsidR="00531547" w:rsidRDefault="00531547" w:rsidP="00655B9E">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ru-RU"/>
        </w:rPr>
        <w:t>Передбачен</w:t>
      </w:r>
      <w:r w:rsidR="00C00AFF">
        <w:rPr>
          <w:rFonts w:ascii="Times New Roman" w:eastAsia="Times New Roman" w:hAnsi="Times New Roman" w:cs="Times New Roman"/>
          <w:sz w:val="28"/>
          <w:szCs w:val="28"/>
          <w:lang w:val="uk-UA" w:eastAsia="ru-RU"/>
        </w:rPr>
        <w:t>і</w:t>
      </w:r>
      <w:r>
        <w:rPr>
          <w:rFonts w:ascii="Times New Roman" w:eastAsia="Times New Roman" w:hAnsi="Times New Roman" w:cs="Times New Roman"/>
          <w:sz w:val="28"/>
          <w:szCs w:val="28"/>
          <w:lang w:val="uk-UA" w:eastAsia="ru-RU"/>
        </w:rPr>
        <w:t xml:space="preserve"> КПК перевірочн</w:t>
      </w:r>
      <w:r w:rsidR="00C00AFF">
        <w:rPr>
          <w:rFonts w:ascii="Times New Roman" w:eastAsia="Times New Roman" w:hAnsi="Times New Roman" w:cs="Times New Roman"/>
          <w:sz w:val="28"/>
          <w:szCs w:val="28"/>
          <w:lang w:val="uk-UA" w:eastAsia="ru-RU"/>
        </w:rPr>
        <w:t>і</w:t>
      </w:r>
      <w:r>
        <w:rPr>
          <w:rFonts w:ascii="Times New Roman" w:eastAsia="Times New Roman" w:hAnsi="Times New Roman" w:cs="Times New Roman"/>
          <w:sz w:val="28"/>
          <w:szCs w:val="28"/>
          <w:lang w:val="uk-UA" w:eastAsia="ru-RU"/>
        </w:rPr>
        <w:t xml:space="preserve"> процесуальн</w:t>
      </w:r>
      <w:r w:rsidR="00206E7D">
        <w:rPr>
          <w:rFonts w:ascii="Times New Roman" w:eastAsia="Times New Roman" w:hAnsi="Times New Roman" w:cs="Times New Roman"/>
          <w:sz w:val="28"/>
          <w:szCs w:val="28"/>
          <w:lang w:val="uk-UA" w:eastAsia="ru-RU"/>
        </w:rPr>
        <w:t>і</w:t>
      </w:r>
      <w:r>
        <w:rPr>
          <w:rFonts w:ascii="Times New Roman" w:eastAsia="Times New Roman" w:hAnsi="Times New Roman" w:cs="Times New Roman"/>
          <w:sz w:val="28"/>
          <w:szCs w:val="28"/>
          <w:lang w:val="uk-UA" w:eastAsia="ru-RU"/>
        </w:rPr>
        <w:t xml:space="preserve"> ді</w:t>
      </w:r>
      <w:r w:rsidR="00206E7D">
        <w:rPr>
          <w:rFonts w:ascii="Times New Roman" w:eastAsia="Times New Roman" w:hAnsi="Times New Roman" w:cs="Times New Roman"/>
          <w:sz w:val="28"/>
          <w:szCs w:val="28"/>
          <w:lang w:val="uk-UA" w:eastAsia="ru-RU"/>
        </w:rPr>
        <w:t>ї</w:t>
      </w:r>
      <w:r>
        <w:rPr>
          <w:rFonts w:ascii="Times New Roman" w:eastAsia="Times New Roman" w:hAnsi="Times New Roman" w:cs="Times New Roman"/>
          <w:sz w:val="28"/>
          <w:szCs w:val="28"/>
          <w:lang w:val="uk-UA" w:eastAsia="ru-RU"/>
        </w:rPr>
        <w:t xml:space="preserve"> за своєю сутністю</w:t>
      </w:r>
      <w:r w:rsidR="007B47D9">
        <w:rPr>
          <w:rFonts w:ascii="Times New Roman" w:eastAsia="Times New Roman" w:hAnsi="Times New Roman" w:cs="Times New Roman"/>
          <w:sz w:val="28"/>
          <w:szCs w:val="28"/>
          <w:lang w:val="uk-UA" w:eastAsia="ru-RU"/>
        </w:rPr>
        <w:t xml:space="preserve"> і застосовуваними пізнавальними прийомами</w:t>
      </w:r>
      <w:r>
        <w:rPr>
          <w:rFonts w:ascii="Times New Roman" w:eastAsia="Times New Roman" w:hAnsi="Times New Roman" w:cs="Times New Roman"/>
          <w:sz w:val="28"/>
          <w:szCs w:val="28"/>
          <w:lang w:val="uk-UA" w:eastAsia="ru-RU"/>
        </w:rPr>
        <w:t xml:space="preserve"> нагадують відповідні слідчі (розшукові) дії. Проте на відміну від останніх </w:t>
      </w:r>
      <w:r w:rsidR="0034734C">
        <w:rPr>
          <w:rFonts w:ascii="Times New Roman" w:eastAsia="Times New Roman" w:hAnsi="Times New Roman" w:cs="Times New Roman"/>
          <w:sz w:val="28"/>
          <w:szCs w:val="28"/>
          <w:lang w:val="uk-UA" w:eastAsia="ru-RU"/>
        </w:rPr>
        <w:t xml:space="preserve">фактичні та правові підстави, порядок, </w:t>
      </w:r>
      <w:r>
        <w:rPr>
          <w:rFonts w:ascii="Times New Roman" w:eastAsia="Times New Roman" w:hAnsi="Times New Roman" w:cs="Times New Roman"/>
          <w:sz w:val="28"/>
          <w:szCs w:val="28"/>
          <w:lang w:val="uk-UA" w:eastAsia="ru-RU"/>
        </w:rPr>
        <w:t>процесуальна форма їх проведення</w:t>
      </w:r>
      <w:r w:rsidR="0034734C">
        <w:rPr>
          <w:rFonts w:ascii="Times New Roman" w:eastAsia="Times New Roman" w:hAnsi="Times New Roman" w:cs="Times New Roman"/>
          <w:sz w:val="28"/>
          <w:szCs w:val="28"/>
          <w:lang w:val="uk-UA" w:eastAsia="ru-RU"/>
        </w:rPr>
        <w:t xml:space="preserve"> і фіксації результатів не визначені. </w:t>
      </w:r>
      <w:r w:rsidR="00206E7D">
        <w:rPr>
          <w:rFonts w:ascii="Times New Roman" w:eastAsia="Times New Roman" w:hAnsi="Times New Roman" w:cs="Times New Roman"/>
          <w:sz w:val="28"/>
          <w:szCs w:val="28"/>
          <w:lang w:val="uk-UA" w:eastAsia="ru-RU"/>
        </w:rPr>
        <w:t>Не можна вважати вирішенням цього питання віднесення до п</w:t>
      </w:r>
      <w:r w:rsidR="00206E7D" w:rsidRPr="00206E7D">
        <w:rPr>
          <w:rFonts w:ascii="Times New Roman" w:eastAsia="Times New Roman" w:hAnsi="Times New Roman" w:cs="Times New Roman"/>
          <w:color w:val="000000"/>
          <w:sz w:val="28"/>
          <w:szCs w:val="28"/>
          <w:lang w:val="uk-UA" w:eastAsia="ru-RU"/>
        </w:rPr>
        <w:t>роцесуальни</w:t>
      </w:r>
      <w:r w:rsidR="00206E7D">
        <w:rPr>
          <w:rFonts w:ascii="Times New Roman" w:eastAsia="Times New Roman" w:hAnsi="Times New Roman" w:cs="Times New Roman"/>
          <w:color w:val="000000"/>
          <w:sz w:val="28"/>
          <w:szCs w:val="28"/>
          <w:lang w:val="uk-UA" w:eastAsia="ru-RU"/>
        </w:rPr>
        <w:t>х</w:t>
      </w:r>
      <w:r w:rsidR="00206E7D" w:rsidRPr="00206E7D">
        <w:rPr>
          <w:rFonts w:ascii="Times New Roman" w:eastAsia="Times New Roman" w:hAnsi="Times New Roman" w:cs="Times New Roman"/>
          <w:color w:val="000000"/>
          <w:sz w:val="28"/>
          <w:szCs w:val="28"/>
          <w:lang w:val="uk-UA" w:eastAsia="ru-RU"/>
        </w:rPr>
        <w:t xml:space="preserve"> джерел доказів у кримінальному провадженні про кримінальні проступки, крім визначених статтею 84 К</w:t>
      </w:r>
      <w:r w:rsidR="00206E7D">
        <w:rPr>
          <w:rFonts w:ascii="Times New Roman" w:eastAsia="Times New Roman" w:hAnsi="Times New Roman" w:cs="Times New Roman"/>
          <w:color w:val="000000"/>
          <w:sz w:val="28"/>
          <w:szCs w:val="28"/>
          <w:lang w:val="uk-UA" w:eastAsia="ru-RU"/>
        </w:rPr>
        <w:t>ПК</w:t>
      </w:r>
      <w:r w:rsidR="00206E7D" w:rsidRPr="00206E7D">
        <w:rPr>
          <w:rFonts w:ascii="Times New Roman" w:eastAsia="Times New Roman" w:hAnsi="Times New Roman" w:cs="Times New Roman"/>
          <w:color w:val="000000"/>
          <w:sz w:val="28"/>
          <w:szCs w:val="28"/>
          <w:lang w:val="uk-UA" w:eastAsia="ru-RU"/>
        </w:rPr>
        <w:t>, також пояснення осіб, результати медичного освідування, висновок спеціаліста, показання технічних приладів і технічних засобів, що мають функції фото- і кінозйомки, відеозапису, чи засобів фото- і кінозйомки, відеозапису</w:t>
      </w:r>
      <w:r w:rsidR="00206E7D">
        <w:rPr>
          <w:rFonts w:ascii="Times New Roman" w:eastAsia="Times New Roman" w:hAnsi="Times New Roman" w:cs="Times New Roman"/>
          <w:color w:val="000000"/>
          <w:sz w:val="28"/>
          <w:szCs w:val="28"/>
          <w:lang w:val="uk-UA" w:eastAsia="ru-RU"/>
        </w:rPr>
        <w:t xml:space="preserve"> (ч. 1 ст. 298¹ КПК)</w:t>
      </w:r>
      <w:r w:rsidR="00206E7D" w:rsidRPr="00206E7D">
        <w:rPr>
          <w:rFonts w:ascii="Times New Roman" w:eastAsia="Times New Roman" w:hAnsi="Times New Roman" w:cs="Times New Roman"/>
          <w:color w:val="000000"/>
          <w:sz w:val="28"/>
          <w:szCs w:val="28"/>
          <w:lang w:val="uk-UA" w:eastAsia="ru-RU"/>
        </w:rPr>
        <w:t>.</w:t>
      </w:r>
    </w:p>
    <w:p w14:paraId="3AF0D5D1" w14:textId="77777777" w:rsidR="00206E7D" w:rsidRDefault="00206E7D" w:rsidP="00655B9E">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Практика досудового розслідування останніх років довела достатність процесуальних засобів отримання фактичних даних для встановлення обставин вчинених кримінальних правопорушень</w:t>
      </w:r>
      <w:r w:rsidR="0073617D">
        <w:rPr>
          <w:rFonts w:ascii="Times New Roman" w:eastAsia="Times New Roman" w:hAnsi="Times New Roman" w:cs="Times New Roman"/>
          <w:color w:val="000000"/>
          <w:sz w:val="28"/>
          <w:szCs w:val="28"/>
          <w:lang w:val="uk-UA" w:eastAsia="ru-RU"/>
        </w:rPr>
        <w:t xml:space="preserve">, у тому числі і проступків. Кожне із наведених в ст. 298¹ КПК джерел викликає низку запитань. Зупинимося лише на одному - </w:t>
      </w:r>
      <w:r w:rsidR="0073617D" w:rsidRPr="00206E7D">
        <w:rPr>
          <w:rFonts w:ascii="Times New Roman" w:eastAsia="Times New Roman" w:hAnsi="Times New Roman" w:cs="Times New Roman"/>
          <w:color w:val="000000"/>
          <w:sz w:val="28"/>
          <w:szCs w:val="28"/>
          <w:lang w:val="uk-UA" w:eastAsia="ru-RU"/>
        </w:rPr>
        <w:t>результати медичного освідування</w:t>
      </w:r>
      <w:r w:rsidR="0073617D">
        <w:rPr>
          <w:rFonts w:ascii="Times New Roman" w:eastAsia="Times New Roman" w:hAnsi="Times New Roman" w:cs="Times New Roman"/>
          <w:color w:val="000000"/>
          <w:sz w:val="28"/>
          <w:szCs w:val="28"/>
          <w:lang w:val="uk-UA" w:eastAsia="ru-RU"/>
        </w:rPr>
        <w:t xml:space="preserve">. Якщо виходити із загального розуміння освідування – це є слідчою дією, яка полягає в огляді тіла живої людини з метою виявлення слідів кримінального правопорушення або особливих прикмет, якщо для цього не потрібно проводити судово-медичну експертизу. Чинне законодавство не </w:t>
      </w:r>
      <w:r w:rsidR="002A5631">
        <w:rPr>
          <w:rFonts w:ascii="Times New Roman" w:eastAsia="Times New Roman" w:hAnsi="Times New Roman" w:cs="Times New Roman"/>
          <w:color w:val="000000"/>
          <w:sz w:val="28"/>
          <w:szCs w:val="28"/>
          <w:lang w:val="uk-UA" w:eastAsia="ru-RU"/>
        </w:rPr>
        <w:t>згадує про</w:t>
      </w:r>
      <w:r w:rsidR="0073617D">
        <w:rPr>
          <w:rFonts w:ascii="Times New Roman" w:eastAsia="Times New Roman" w:hAnsi="Times New Roman" w:cs="Times New Roman"/>
          <w:color w:val="000000"/>
          <w:sz w:val="28"/>
          <w:szCs w:val="28"/>
          <w:lang w:val="uk-UA" w:eastAsia="ru-RU"/>
        </w:rPr>
        <w:t xml:space="preserve"> медичного освідування, </w:t>
      </w:r>
      <w:r w:rsidR="002A5631">
        <w:rPr>
          <w:rFonts w:ascii="Times New Roman" w:eastAsia="Times New Roman" w:hAnsi="Times New Roman" w:cs="Times New Roman"/>
          <w:color w:val="000000"/>
          <w:sz w:val="28"/>
          <w:szCs w:val="28"/>
          <w:lang w:val="uk-UA" w:eastAsia="ru-RU"/>
        </w:rPr>
        <w:t xml:space="preserve">про </w:t>
      </w:r>
      <w:r w:rsidR="0073617D">
        <w:rPr>
          <w:rFonts w:ascii="Times New Roman" w:eastAsia="Times New Roman" w:hAnsi="Times New Roman" w:cs="Times New Roman"/>
          <w:color w:val="000000"/>
          <w:sz w:val="28"/>
          <w:szCs w:val="28"/>
          <w:lang w:val="uk-UA" w:eastAsia="ru-RU"/>
        </w:rPr>
        <w:t xml:space="preserve">яке </w:t>
      </w:r>
      <w:r w:rsidR="002A5631">
        <w:rPr>
          <w:rFonts w:ascii="Times New Roman" w:eastAsia="Times New Roman" w:hAnsi="Times New Roman" w:cs="Times New Roman"/>
          <w:color w:val="000000"/>
          <w:sz w:val="28"/>
          <w:szCs w:val="28"/>
          <w:lang w:val="uk-UA" w:eastAsia="ru-RU"/>
        </w:rPr>
        <w:t>йшлося</w:t>
      </w:r>
      <w:r w:rsidR="0073617D">
        <w:rPr>
          <w:rFonts w:ascii="Times New Roman" w:eastAsia="Times New Roman" w:hAnsi="Times New Roman" w:cs="Times New Roman"/>
          <w:color w:val="000000"/>
          <w:sz w:val="28"/>
          <w:szCs w:val="28"/>
          <w:lang w:val="uk-UA" w:eastAsia="ru-RU"/>
        </w:rPr>
        <w:t xml:space="preserve"> у КПК 1960 року. Визначався порядок такого освідування та процесуальні </w:t>
      </w:r>
      <w:r w:rsidR="0073617D">
        <w:rPr>
          <w:rFonts w:ascii="Times New Roman" w:eastAsia="Times New Roman" w:hAnsi="Times New Roman" w:cs="Times New Roman"/>
          <w:color w:val="000000"/>
          <w:sz w:val="28"/>
          <w:szCs w:val="28"/>
          <w:lang w:val="uk-UA" w:eastAsia="ru-RU"/>
        </w:rPr>
        <w:lastRenderedPageBreak/>
        <w:t>документи, що складалися за його результатами (</w:t>
      </w:r>
      <w:r w:rsidR="002A5631">
        <w:rPr>
          <w:rFonts w:ascii="Times New Roman" w:eastAsia="Times New Roman" w:hAnsi="Times New Roman" w:cs="Times New Roman"/>
          <w:color w:val="000000"/>
          <w:sz w:val="28"/>
          <w:szCs w:val="28"/>
          <w:lang w:val="uk-UA" w:eastAsia="ru-RU"/>
        </w:rPr>
        <w:t>ст. 193 КПК 1960 р.). Якщо потрібно встановити стан, в якому перебуває особа (сп‘яніння, наркотичного збудження тощо) необхідно призначати судово-медичну експертизу як надійний та перевірений практикою засіб пізнавальної діяльності з розслідування.</w:t>
      </w:r>
    </w:p>
    <w:p w14:paraId="44477CA8" w14:textId="77777777" w:rsidR="002A5631" w:rsidRPr="00206E7D" w:rsidRDefault="002A5631" w:rsidP="00655B9E">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На завершення слід зазначити, що уніфікація кримінальної процесуальної форми, у тому числі і у напрямі її спрощення, є її об‘єктивною закономірністю. Цей процес має відбуватися із урахуванням досвіду підрозділів дізнання, що були успішно знищені, та органів досудового слідства, які накопичили певний досвід за часів дії чинного КПК України.</w:t>
      </w:r>
    </w:p>
    <w:p w14:paraId="058608AF" w14:textId="77777777" w:rsidR="00EF2EB8" w:rsidRPr="00EF2EB8" w:rsidRDefault="00EF2EB8" w:rsidP="00EF2EB8">
      <w:pPr>
        <w:spacing w:after="0" w:line="360" w:lineRule="auto"/>
        <w:ind w:firstLine="709"/>
        <w:jc w:val="center"/>
        <w:rPr>
          <w:rFonts w:ascii="Times New Roman" w:eastAsia="Times New Roman" w:hAnsi="Times New Roman" w:cs="Times New Roman"/>
          <w:b/>
          <w:i/>
          <w:sz w:val="28"/>
          <w:szCs w:val="28"/>
          <w:lang w:val="uk-UA" w:eastAsia="ru-RU"/>
        </w:rPr>
      </w:pPr>
      <w:r w:rsidRPr="00EF2EB8">
        <w:rPr>
          <w:rFonts w:ascii="Times New Roman" w:eastAsia="Times New Roman" w:hAnsi="Times New Roman" w:cs="Times New Roman"/>
          <w:b/>
          <w:i/>
          <w:sz w:val="28"/>
          <w:szCs w:val="28"/>
          <w:lang w:val="uk-UA" w:eastAsia="ru-RU"/>
        </w:rPr>
        <w:t>Список використаних джерел</w:t>
      </w:r>
    </w:p>
    <w:p w14:paraId="0207D847" w14:textId="77777777" w:rsidR="00EF2EB8" w:rsidRPr="00D22D72" w:rsidRDefault="00EF2EB8" w:rsidP="00D22D72">
      <w:pPr>
        <w:pStyle w:val="1"/>
        <w:shd w:val="clear" w:color="auto" w:fill="FFFFFF"/>
        <w:spacing w:before="0" w:beforeAutospacing="0" w:after="0" w:afterAutospacing="0" w:line="360" w:lineRule="auto"/>
        <w:ind w:firstLine="709"/>
        <w:jc w:val="both"/>
        <w:textAlignment w:val="baseline"/>
        <w:rPr>
          <w:sz w:val="28"/>
          <w:szCs w:val="28"/>
        </w:rPr>
      </w:pPr>
      <w:r w:rsidRPr="00655B9E">
        <w:rPr>
          <w:b w:val="0"/>
          <w:sz w:val="28"/>
          <w:szCs w:val="28"/>
          <w:lang w:val="uk-UA"/>
        </w:rPr>
        <w:t>1.</w:t>
      </w:r>
      <w:r w:rsidR="00655B9E">
        <w:rPr>
          <w:b w:val="0"/>
          <w:sz w:val="28"/>
          <w:szCs w:val="28"/>
          <w:lang w:val="uk-UA"/>
        </w:rPr>
        <w:t xml:space="preserve"> Спрощене досудове розслідування кримінальних проступків</w:t>
      </w:r>
      <w:r w:rsidR="0069496D">
        <w:rPr>
          <w:b w:val="0"/>
          <w:sz w:val="28"/>
          <w:szCs w:val="28"/>
          <w:lang w:val="uk-UA"/>
        </w:rPr>
        <w:t xml:space="preserve">. </w:t>
      </w:r>
      <w:r w:rsidR="0069496D" w:rsidRPr="0069496D">
        <w:rPr>
          <w:b w:val="0"/>
          <w:sz w:val="28"/>
          <w:szCs w:val="28"/>
        </w:rPr>
        <w:t>[</w:t>
      </w:r>
      <w:r w:rsidR="0069496D">
        <w:rPr>
          <w:b w:val="0"/>
          <w:sz w:val="28"/>
          <w:szCs w:val="28"/>
          <w:lang w:val="uk-UA"/>
        </w:rPr>
        <w:t>Електронний ресурс</w:t>
      </w:r>
      <w:r w:rsidR="0069496D" w:rsidRPr="0069496D">
        <w:rPr>
          <w:b w:val="0"/>
          <w:sz w:val="28"/>
          <w:szCs w:val="28"/>
        </w:rPr>
        <w:t>]</w:t>
      </w:r>
      <w:r w:rsidR="00655B9E">
        <w:rPr>
          <w:b w:val="0"/>
          <w:sz w:val="28"/>
          <w:szCs w:val="28"/>
          <w:lang w:val="uk-UA"/>
        </w:rPr>
        <w:t xml:space="preserve"> режим доступу </w:t>
      </w:r>
      <w:hyperlink r:id="rId4" w:history="1">
        <w:r w:rsidR="00655B9E" w:rsidRPr="00CC0E71">
          <w:rPr>
            <w:rStyle w:val="a5"/>
            <w:b w:val="0"/>
            <w:sz w:val="28"/>
            <w:szCs w:val="28"/>
            <w:lang w:val="uk-UA"/>
          </w:rPr>
          <w:t>https://www.legalalliance.com.ua/novini/sprosenna-dosudovogo-rozsliduvanna-kriminalnih-pravoporusen/</w:t>
        </w:r>
      </w:hyperlink>
      <w:r w:rsidR="00655B9E">
        <w:rPr>
          <w:b w:val="0"/>
          <w:sz w:val="28"/>
          <w:szCs w:val="28"/>
          <w:lang w:val="uk-UA"/>
        </w:rPr>
        <w:t xml:space="preserve"> (дата звернення 17.03.2020 </w:t>
      </w:r>
      <w:r w:rsidR="00655B9E" w:rsidRPr="00D22D72">
        <w:rPr>
          <w:b w:val="0"/>
          <w:sz w:val="28"/>
          <w:szCs w:val="28"/>
          <w:lang w:val="uk-UA"/>
        </w:rPr>
        <w:t>р.)</w:t>
      </w:r>
    </w:p>
    <w:p w14:paraId="0200BFD6" w14:textId="77777777" w:rsidR="00EF2EB8" w:rsidRPr="00D22D72" w:rsidRDefault="00EF2EB8" w:rsidP="00D22D72">
      <w:pPr>
        <w:spacing w:after="0" w:line="360" w:lineRule="auto"/>
        <w:ind w:firstLine="709"/>
        <w:jc w:val="both"/>
        <w:rPr>
          <w:rFonts w:ascii="Times New Roman" w:eastAsia="Times New Roman" w:hAnsi="Times New Roman" w:cs="Times New Roman"/>
          <w:sz w:val="28"/>
          <w:szCs w:val="28"/>
          <w:lang w:val="uk-UA" w:eastAsia="ru-RU"/>
        </w:rPr>
      </w:pPr>
      <w:r w:rsidRPr="00D22D72">
        <w:rPr>
          <w:rFonts w:ascii="Times New Roman" w:eastAsia="Times New Roman" w:hAnsi="Times New Roman" w:cs="Times New Roman"/>
          <w:sz w:val="28"/>
          <w:szCs w:val="28"/>
          <w:lang w:val="uk-UA" w:eastAsia="ru-RU"/>
        </w:rPr>
        <w:t>2.</w:t>
      </w:r>
      <w:r w:rsidR="00D22D72" w:rsidRPr="00D22D72">
        <w:rPr>
          <w:rFonts w:ascii="Times New Roman" w:eastAsia="Times New Roman" w:hAnsi="Times New Roman" w:cs="Times New Roman"/>
          <w:sz w:val="28"/>
          <w:szCs w:val="28"/>
          <w:lang w:val="uk-UA" w:eastAsia="ru-RU"/>
        </w:rPr>
        <w:t xml:space="preserve"> </w:t>
      </w:r>
      <w:proofErr w:type="spellStart"/>
      <w:r w:rsidR="00BE2101">
        <w:rPr>
          <w:rFonts w:ascii="Times New Roman" w:eastAsia="Times New Roman" w:hAnsi="Times New Roman" w:cs="Times New Roman"/>
          <w:sz w:val="28"/>
          <w:szCs w:val="28"/>
          <w:lang w:val="uk-UA" w:eastAsia="ru-RU"/>
        </w:rPr>
        <w:t>Грінвальд</w:t>
      </w:r>
      <w:proofErr w:type="spellEnd"/>
      <w:r w:rsidR="00BE2101">
        <w:rPr>
          <w:rFonts w:ascii="Times New Roman" w:eastAsia="Times New Roman" w:hAnsi="Times New Roman" w:cs="Times New Roman"/>
          <w:sz w:val="28"/>
          <w:szCs w:val="28"/>
          <w:lang w:val="uk-UA" w:eastAsia="ru-RU"/>
        </w:rPr>
        <w:t xml:space="preserve"> А. О., Довженко Ю. В. Доцільність запровадження інституту кримінального проступку у кримінальному та кримінальному процесуальному праві. Реалії та перспективи реформування кримінальної процесуальної діяльності в Україні: матеріали заочної Міжнародної науково-практичної конференції. Ірпінь: Університет ДФС України, 2016. С. 86-88.</w:t>
      </w:r>
    </w:p>
    <w:p w14:paraId="71CC3661" w14:textId="77777777" w:rsidR="00EF2EB8" w:rsidRDefault="00EF2EB8" w:rsidP="00655B9E">
      <w:pPr>
        <w:spacing w:after="0" w:line="360" w:lineRule="auto"/>
        <w:ind w:firstLine="709"/>
        <w:jc w:val="both"/>
        <w:rPr>
          <w:rFonts w:ascii="Times New Roman" w:hAnsi="Times New Roman" w:cs="Times New Roman"/>
          <w:sz w:val="28"/>
          <w:szCs w:val="28"/>
          <w:lang w:val="uk-UA"/>
        </w:rPr>
      </w:pPr>
      <w:r w:rsidRPr="00D22D72">
        <w:rPr>
          <w:rFonts w:ascii="Times New Roman" w:eastAsia="Times New Roman" w:hAnsi="Times New Roman" w:cs="Times New Roman"/>
          <w:sz w:val="28"/>
          <w:szCs w:val="28"/>
          <w:lang w:val="uk-UA" w:eastAsia="ru-RU"/>
        </w:rPr>
        <w:t>3.</w:t>
      </w:r>
      <w:r w:rsidR="00D72E93" w:rsidRPr="00D72E93">
        <w:rPr>
          <w:rFonts w:ascii="Times New Roman" w:eastAsia="Times New Roman" w:hAnsi="Times New Roman" w:cs="Times New Roman"/>
          <w:sz w:val="28"/>
          <w:szCs w:val="28"/>
          <w:lang w:val="uk-UA" w:eastAsia="ru-RU"/>
        </w:rPr>
        <w:t xml:space="preserve"> </w:t>
      </w:r>
      <w:r w:rsidR="00BE2101" w:rsidRPr="00F94023">
        <w:rPr>
          <w:rFonts w:ascii="Times New Roman" w:eastAsia="Times New Roman" w:hAnsi="Times New Roman" w:cs="Times New Roman"/>
          <w:bCs/>
          <w:color w:val="000000"/>
          <w:sz w:val="28"/>
          <w:szCs w:val="28"/>
          <w:lang w:val="uk-UA" w:eastAsia="ru-RU"/>
        </w:rPr>
        <w:t>Про внесення змін до деяких законодавчих актів України щодо спрощення досудового розслідування окремих категорій кримінальних правопорушень.</w:t>
      </w:r>
      <w:r w:rsidR="00BE2101" w:rsidRPr="00FE6C36">
        <w:rPr>
          <w:rFonts w:ascii="Times New Roman" w:eastAsia="Times New Roman" w:hAnsi="Times New Roman" w:cs="Times New Roman"/>
          <w:bCs/>
          <w:color w:val="000000"/>
          <w:sz w:val="28"/>
          <w:szCs w:val="28"/>
          <w:lang w:eastAsia="ru-RU"/>
        </w:rPr>
        <w:t xml:space="preserve"> </w:t>
      </w:r>
      <w:r w:rsidR="00BE2101" w:rsidRPr="0069496D">
        <w:rPr>
          <w:rFonts w:ascii="Times New Roman" w:eastAsia="Times New Roman" w:hAnsi="Times New Roman" w:cs="Times New Roman"/>
          <w:bCs/>
          <w:color w:val="000000"/>
          <w:sz w:val="28"/>
          <w:szCs w:val="28"/>
          <w:lang w:eastAsia="ru-RU"/>
        </w:rPr>
        <w:t>[</w:t>
      </w:r>
      <w:r w:rsidR="00BE2101" w:rsidRPr="0069496D">
        <w:rPr>
          <w:rFonts w:ascii="Times New Roman" w:hAnsi="Times New Roman" w:cs="Times New Roman"/>
          <w:sz w:val="28"/>
          <w:szCs w:val="28"/>
          <w:lang w:val="uk-UA"/>
        </w:rPr>
        <w:t>Електронний ресурс</w:t>
      </w:r>
      <w:r w:rsidR="00BE2101" w:rsidRPr="0069496D">
        <w:rPr>
          <w:rFonts w:ascii="Times New Roman" w:eastAsia="Times New Roman" w:hAnsi="Times New Roman" w:cs="Times New Roman"/>
          <w:bCs/>
          <w:color w:val="000000"/>
          <w:sz w:val="28"/>
          <w:szCs w:val="28"/>
          <w:lang w:eastAsia="ru-RU"/>
        </w:rPr>
        <w:t>]</w:t>
      </w:r>
      <w:r w:rsidR="00BE2101" w:rsidRPr="00F94023">
        <w:rPr>
          <w:rFonts w:ascii="Times New Roman" w:eastAsia="Times New Roman" w:hAnsi="Times New Roman" w:cs="Times New Roman"/>
          <w:bCs/>
          <w:color w:val="000000"/>
          <w:sz w:val="28"/>
          <w:szCs w:val="28"/>
          <w:lang w:eastAsia="ru-RU"/>
        </w:rPr>
        <w:t xml:space="preserve"> </w:t>
      </w:r>
      <w:r w:rsidR="00BE2101" w:rsidRPr="00F94023">
        <w:rPr>
          <w:rFonts w:ascii="Times New Roman" w:eastAsia="Times New Roman" w:hAnsi="Times New Roman" w:cs="Times New Roman"/>
          <w:bCs/>
          <w:color w:val="000000"/>
          <w:sz w:val="28"/>
          <w:szCs w:val="28"/>
          <w:lang w:val="uk-UA" w:eastAsia="ru-RU"/>
        </w:rPr>
        <w:t xml:space="preserve">Режим доступу: </w:t>
      </w:r>
      <w:hyperlink r:id="rId5" w:history="1">
        <w:r w:rsidR="00BE2101" w:rsidRPr="00F94023">
          <w:rPr>
            <w:rStyle w:val="a5"/>
            <w:rFonts w:ascii="Times New Roman" w:hAnsi="Times New Roman" w:cs="Times New Roman"/>
            <w:sz w:val="28"/>
            <w:szCs w:val="28"/>
            <w:lang w:val="uk-UA"/>
          </w:rPr>
          <w:t>https://zakon.rada.gov.ua/laws/show/2617-19</w:t>
        </w:r>
      </w:hyperlink>
      <w:r w:rsidR="00BE2101" w:rsidRPr="00F94023">
        <w:rPr>
          <w:rFonts w:ascii="Times New Roman" w:hAnsi="Times New Roman" w:cs="Times New Roman"/>
          <w:sz w:val="28"/>
          <w:szCs w:val="28"/>
          <w:lang w:val="uk-UA"/>
        </w:rPr>
        <w:t xml:space="preserve"> (дата звернення 10.03.2020 р.)</w:t>
      </w:r>
    </w:p>
    <w:p w14:paraId="424F1C92" w14:textId="77777777" w:rsidR="00BE2101" w:rsidRPr="00D22D72" w:rsidRDefault="00BE2101" w:rsidP="00655B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BE2101">
        <w:rPr>
          <w:rFonts w:ascii="Times New Roman" w:eastAsia="Times New Roman" w:hAnsi="Times New Roman" w:cs="Times New Roman"/>
          <w:sz w:val="28"/>
          <w:szCs w:val="28"/>
          <w:lang w:val="uk-UA" w:eastAsia="ru-RU"/>
        </w:rPr>
        <w:t xml:space="preserve"> </w:t>
      </w:r>
      <w:r w:rsidRPr="00D22D72">
        <w:rPr>
          <w:rFonts w:ascii="Times New Roman" w:eastAsia="Times New Roman" w:hAnsi="Times New Roman" w:cs="Times New Roman"/>
          <w:sz w:val="28"/>
          <w:szCs w:val="28"/>
          <w:lang w:val="uk-UA" w:eastAsia="ru-RU"/>
        </w:rPr>
        <w:t xml:space="preserve">Азаров Ю. І., Заїка С. О. </w:t>
      </w:r>
      <w:r w:rsidRPr="00D22D72">
        <w:rPr>
          <w:rFonts w:ascii="Times New Roman" w:hAnsi="Times New Roman" w:cs="Times New Roman"/>
          <w:sz w:val="28"/>
          <w:szCs w:val="28"/>
          <w:lang w:val="uk-UA"/>
        </w:rPr>
        <w:t xml:space="preserve">Питання </w:t>
      </w:r>
      <w:r>
        <w:rPr>
          <w:rFonts w:ascii="Times New Roman" w:hAnsi="Times New Roman" w:cs="Times New Roman"/>
          <w:sz w:val="28"/>
          <w:szCs w:val="28"/>
          <w:lang w:val="uk-UA"/>
        </w:rPr>
        <w:t>вдосконалення кримінального провадження щодо окремих категорій кримінальних правопорушень</w:t>
      </w:r>
      <w:r w:rsidRPr="00D22D72">
        <w:rPr>
          <w:rFonts w:ascii="Times New Roman" w:hAnsi="Times New Roman" w:cs="Times New Roman"/>
          <w:sz w:val="28"/>
          <w:szCs w:val="28"/>
          <w:lang w:val="uk-UA"/>
        </w:rPr>
        <w:t>.</w:t>
      </w:r>
      <w:r w:rsidRPr="00FE6C36">
        <w:rPr>
          <w:rFonts w:ascii="Times New Roman" w:hAnsi="Times New Roman" w:cs="Times New Roman"/>
          <w:sz w:val="28"/>
          <w:szCs w:val="28"/>
        </w:rPr>
        <w:t xml:space="preserve"> </w:t>
      </w:r>
      <w:r w:rsidRPr="0069496D">
        <w:rPr>
          <w:rFonts w:ascii="Times New Roman" w:hAnsi="Times New Roman" w:cs="Times New Roman"/>
          <w:sz w:val="28"/>
          <w:szCs w:val="28"/>
        </w:rPr>
        <w:t>[</w:t>
      </w:r>
      <w:r w:rsidRPr="0069496D">
        <w:rPr>
          <w:rFonts w:ascii="Times New Roman" w:hAnsi="Times New Roman" w:cs="Times New Roman"/>
          <w:sz w:val="28"/>
          <w:szCs w:val="28"/>
          <w:lang w:val="uk-UA"/>
        </w:rPr>
        <w:t>Електронний ресурс</w:t>
      </w:r>
      <w:r w:rsidRPr="0069496D">
        <w:rPr>
          <w:rFonts w:ascii="Times New Roman" w:hAnsi="Times New Roman" w:cs="Times New Roman"/>
          <w:sz w:val="28"/>
          <w:szCs w:val="28"/>
        </w:rPr>
        <w:t>]</w:t>
      </w:r>
      <w:r w:rsidRPr="00D22D72">
        <w:rPr>
          <w:rFonts w:ascii="Times New Roman" w:hAnsi="Times New Roman" w:cs="Times New Roman"/>
          <w:sz w:val="28"/>
          <w:szCs w:val="28"/>
          <w:lang w:val="uk-UA"/>
        </w:rPr>
        <w:t xml:space="preserve"> Режим доступу: </w:t>
      </w:r>
      <w:hyperlink r:id="rId6" w:history="1">
        <w:r w:rsidRPr="00D22D72">
          <w:rPr>
            <w:rStyle w:val="a5"/>
            <w:rFonts w:ascii="Times New Roman" w:hAnsi="Times New Roman" w:cs="Times New Roman"/>
            <w:sz w:val="28"/>
            <w:szCs w:val="28"/>
            <w:lang w:val="uk-UA"/>
          </w:rPr>
          <w:t>http://elar.naiau.kiev.ua/bitstream/123456789/15453/1/</w:t>
        </w:r>
      </w:hyperlink>
      <w:r w:rsidRPr="00D22D72">
        <w:rPr>
          <w:rFonts w:ascii="Times New Roman" w:hAnsi="Times New Roman" w:cs="Times New Roman"/>
          <w:sz w:val="28"/>
          <w:szCs w:val="28"/>
          <w:lang w:val="uk-UA"/>
        </w:rPr>
        <w:t xml:space="preserve"> (дата звернення 17.03.2020 р.)</w:t>
      </w:r>
    </w:p>
    <w:sectPr w:rsidR="00BE2101" w:rsidRPr="00D22D72" w:rsidSect="00EF2EB8">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F2EB8"/>
    <w:rsid w:val="0007284D"/>
    <w:rsid w:val="000B3C55"/>
    <w:rsid w:val="00206E7D"/>
    <w:rsid w:val="002A5631"/>
    <w:rsid w:val="0034734C"/>
    <w:rsid w:val="00411E0F"/>
    <w:rsid w:val="00531547"/>
    <w:rsid w:val="005321BC"/>
    <w:rsid w:val="00655B9E"/>
    <w:rsid w:val="0069496D"/>
    <w:rsid w:val="0073617D"/>
    <w:rsid w:val="00742266"/>
    <w:rsid w:val="007B47D9"/>
    <w:rsid w:val="008559A5"/>
    <w:rsid w:val="008D0883"/>
    <w:rsid w:val="00923D2D"/>
    <w:rsid w:val="00971277"/>
    <w:rsid w:val="009A21D0"/>
    <w:rsid w:val="009D58F2"/>
    <w:rsid w:val="00A4497C"/>
    <w:rsid w:val="00BB7DCA"/>
    <w:rsid w:val="00BE2101"/>
    <w:rsid w:val="00C00AFF"/>
    <w:rsid w:val="00CB49C5"/>
    <w:rsid w:val="00CE2901"/>
    <w:rsid w:val="00D22D72"/>
    <w:rsid w:val="00D72E93"/>
    <w:rsid w:val="00E54C96"/>
    <w:rsid w:val="00EC3625"/>
    <w:rsid w:val="00EF2EB8"/>
    <w:rsid w:val="00FE6C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6C698"/>
  <w15:docId w15:val="{2DB4209B-6653-495B-9699-615E6CD6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F2EB8"/>
  </w:style>
  <w:style w:type="paragraph" w:styleId="1">
    <w:name w:val="heading 1"/>
    <w:basedOn w:val="a"/>
    <w:link w:val="10"/>
    <w:uiPriority w:val="9"/>
    <w:qFormat/>
    <w:rsid w:val="00655B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59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559A5"/>
    <w:rPr>
      <w:b/>
      <w:bCs/>
    </w:rPr>
  </w:style>
  <w:style w:type="character" w:customStyle="1" w:styleId="10">
    <w:name w:val="Заголовок 1 Знак"/>
    <w:basedOn w:val="a0"/>
    <w:link w:val="1"/>
    <w:uiPriority w:val="9"/>
    <w:rsid w:val="00655B9E"/>
    <w:rPr>
      <w:rFonts w:ascii="Times New Roman" w:eastAsia="Times New Roman" w:hAnsi="Times New Roman" w:cs="Times New Roman"/>
      <w:b/>
      <w:bCs/>
      <w:kern w:val="36"/>
      <w:sz w:val="48"/>
      <w:szCs w:val="48"/>
      <w:lang w:eastAsia="ru-RU"/>
    </w:rPr>
  </w:style>
  <w:style w:type="character" w:styleId="a5">
    <w:name w:val="Hyperlink"/>
    <w:basedOn w:val="a0"/>
    <w:uiPriority w:val="99"/>
    <w:unhideWhenUsed/>
    <w:rsid w:val="00655B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38349">
      <w:bodyDiv w:val="1"/>
      <w:marLeft w:val="0"/>
      <w:marRight w:val="0"/>
      <w:marTop w:val="0"/>
      <w:marBottom w:val="0"/>
      <w:divBdr>
        <w:top w:val="none" w:sz="0" w:space="0" w:color="auto"/>
        <w:left w:val="none" w:sz="0" w:space="0" w:color="auto"/>
        <w:bottom w:val="none" w:sz="0" w:space="0" w:color="auto"/>
        <w:right w:val="none" w:sz="0" w:space="0" w:color="auto"/>
      </w:divBdr>
    </w:div>
    <w:div w:id="163205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lar.naiau.kiev.ua/bitstream/123456789/15453/1/" TargetMode="External"/><Relationship Id="rId5" Type="http://schemas.openxmlformats.org/officeDocument/2006/relationships/hyperlink" Target="https://zakon.rada.gov.ua/laws/show/2617-19" TargetMode="External"/><Relationship Id="rId4" Type="http://schemas.openxmlformats.org/officeDocument/2006/relationships/hyperlink" Target="https://www.legalalliance.com.ua/novini/sprosenna-dosudovogo-rozsliduvanna-kriminalnih-pravoporus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694</TotalTime>
  <Pages>5</Pages>
  <Words>1590</Words>
  <Characters>9064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2020-03-17T06:42:00Z</dcterms:created>
  <dcterms:modified xsi:type="dcterms:W3CDTF">2021-11-15T19:26:00Z</dcterms:modified>
</cp:coreProperties>
</file>