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CFA" w:rsidRPr="000275C2" w:rsidRDefault="00742CFA" w:rsidP="00742CFA">
      <w:pPr>
        <w:pStyle w:val="3"/>
        <w:spacing w:before="0" w:line="240" w:lineRule="auto"/>
        <w:jc w:val="center"/>
        <w:rPr>
          <w:rFonts w:ascii="Verdana" w:hAnsi="Verdana"/>
          <w:caps/>
          <w:color w:val="auto"/>
          <w:sz w:val="24"/>
          <w:szCs w:val="24"/>
        </w:rPr>
      </w:pPr>
      <w:bookmarkStart w:id="0" w:name="_Toc352106217"/>
      <w:r w:rsidRPr="000275C2">
        <w:rPr>
          <w:rFonts w:ascii="Verdana" w:hAnsi="Verdana"/>
          <w:color w:val="auto"/>
          <w:sz w:val="24"/>
          <w:szCs w:val="24"/>
        </w:rPr>
        <w:t>Моделювання інвестиційної діяльності банків</w:t>
      </w:r>
      <w:r w:rsidRPr="000275C2">
        <w:rPr>
          <w:rFonts w:ascii="Verdana" w:hAnsi="Verdana"/>
          <w:caps/>
          <w:color w:val="auto"/>
          <w:sz w:val="24"/>
          <w:szCs w:val="24"/>
        </w:rPr>
        <w:t xml:space="preserve"> </w:t>
      </w:r>
      <w:r w:rsidRPr="000275C2">
        <w:rPr>
          <w:rFonts w:ascii="Verdana" w:hAnsi="Verdana"/>
          <w:color w:val="auto"/>
          <w:sz w:val="24"/>
          <w:szCs w:val="24"/>
        </w:rPr>
        <w:t>в Україні</w:t>
      </w:r>
      <w:bookmarkEnd w:id="0"/>
    </w:p>
    <w:p w:rsidR="00742CFA" w:rsidRPr="00742CFA" w:rsidRDefault="00742CFA" w:rsidP="00742CFA">
      <w:pPr>
        <w:pStyle w:val="3"/>
        <w:spacing w:before="0" w:line="240" w:lineRule="auto"/>
        <w:jc w:val="center"/>
        <w:rPr>
          <w:rFonts w:ascii="Verdana" w:hAnsi="Verdana"/>
          <w:b w:val="0"/>
          <w:color w:val="auto"/>
          <w:lang w:val="ru-RU"/>
        </w:rPr>
      </w:pPr>
      <w:bookmarkStart w:id="1" w:name="_Toc352106218"/>
      <w:r w:rsidRPr="00742CFA">
        <w:rPr>
          <w:rFonts w:ascii="Verdana" w:hAnsi="Verdana"/>
          <w:b w:val="0"/>
          <w:color w:val="auto"/>
          <w:lang w:val="ru-RU"/>
        </w:rPr>
        <w:t>Кушнірюк С.О., Капустян В.О.</w:t>
      </w:r>
      <w:bookmarkEnd w:id="1"/>
    </w:p>
    <w:p w:rsidR="00742CFA" w:rsidRPr="000275C2" w:rsidRDefault="00742CFA" w:rsidP="00742CFA">
      <w:pPr>
        <w:spacing w:after="0" w:line="240" w:lineRule="auto"/>
        <w:contextualSpacing/>
        <w:jc w:val="center"/>
        <w:rPr>
          <w:rFonts w:ascii="Verdana" w:hAnsi="Verdana"/>
          <w:b/>
        </w:rPr>
      </w:pPr>
      <w:r w:rsidRPr="000275C2">
        <w:rPr>
          <w:rFonts w:ascii="Verdana" w:hAnsi="Verdana"/>
          <w:b/>
        </w:rPr>
        <w:t>Національний технічний університет України «КПІ»</w:t>
      </w:r>
    </w:p>
    <w:p w:rsidR="00742CFA" w:rsidRPr="000275C2" w:rsidRDefault="00742CFA" w:rsidP="00742CFA">
      <w:pPr>
        <w:spacing w:after="0" w:line="240" w:lineRule="auto"/>
        <w:contextualSpacing/>
        <w:jc w:val="center"/>
        <w:rPr>
          <w:rFonts w:ascii="Verdana" w:hAnsi="Verdana"/>
          <w:i/>
        </w:rPr>
      </w:pPr>
      <w:r w:rsidRPr="000275C2">
        <w:rPr>
          <w:rFonts w:ascii="Verdana" w:hAnsi="Verdana"/>
          <w:i/>
          <w:lang w:val="en-US"/>
        </w:rPr>
        <w:t>E</w:t>
      </w:r>
      <w:r w:rsidRPr="000275C2">
        <w:rPr>
          <w:rFonts w:ascii="Verdana" w:hAnsi="Verdana"/>
          <w:i/>
          <w:lang w:val="ru-RU"/>
        </w:rPr>
        <w:t>-</w:t>
      </w:r>
      <w:r w:rsidRPr="000275C2">
        <w:rPr>
          <w:rFonts w:ascii="Verdana" w:hAnsi="Verdana"/>
          <w:i/>
          <w:lang w:val="en-US"/>
        </w:rPr>
        <w:t>mail</w:t>
      </w:r>
      <w:r w:rsidRPr="000275C2">
        <w:rPr>
          <w:rFonts w:ascii="Verdana" w:hAnsi="Verdana"/>
          <w:i/>
          <w:lang w:val="ru-RU"/>
        </w:rPr>
        <w:t xml:space="preserve">: </w:t>
      </w:r>
      <w:hyperlink r:id="rId8" w:history="1">
        <w:r w:rsidRPr="000275C2">
          <w:rPr>
            <w:rStyle w:val="af4"/>
            <w:rFonts w:ascii="Verdana" w:hAnsi="Verdana"/>
            <w:i/>
            <w:color w:val="auto"/>
            <w:lang w:val="en-US"/>
          </w:rPr>
          <w:t>sergiukush</w:t>
        </w:r>
        <w:r w:rsidRPr="000275C2">
          <w:rPr>
            <w:rStyle w:val="af4"/>
            <w:rFonts w:ascii="Verdana" w:hAnsi="Verdana"/>
            <w:i/>
            <w:color w:val="auto"/>
          </w:rPr>
          <w:t>@</w:t>
        </w:r>
        <w:r w:rsidRPr="000275C2">
          <w:rPr>
            <w:rStyle w:val="af4"/>
            <w:rFonts w:ascii="Verdana" w:hAnsi="Verdana"/>
            <w:i/>
            <w:color w:val="auto"/>
            <w:lang w:val="en-US"/>
          </w:rPr>
          <w:t>gmail</w:t>
        </w:r>
        <w:r w:rsidRPr="000275C2">
          <w:rPr>
            <w:rStyle w:val="af4"/>
            <w:rFonts w:ascii="Verdana" w:hAnsi="Verdana"/>
            <w:i/>
            <w:color w:val="auto"/>
          </w:rPr>
          <w:t>.</w:t>
        </w:r>
        <w:r w:rsidRPr="000275C2">
          <w:rPr>
            <w:rStyle w:val="af4"/>
            <w:rFonts w:ascii="Verdana" w:hAnsi="Verdana"/>
            <w:i/>
            <w:color w:val="auto"/>
            <w:lang w:val="en-US"/>
          </w:rPr>
          <w:t>com</w:t>
        </w:r>
      </w:hyperlink>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Основою кредитної системи держави були і залишаються банки, які акумулюють значну частину грошових ресурсів. Діяльність банківських установ така різноманітна, що їх справжня суть здається не визначеною. Банки здійснюють різні види операцій. Вони не тільки організовують грошовий обіг на кредитні відносини, а й опосередковують фінансування народного господарства, страхові операції, купівлю-продаж цінних паперів, а в окремих випадках виконують посередницькі угоди та управління майном. Банківські структури беруть участь у реалізації народногосподарських програм, ведуть статистичну роботу, виступають як консультанти.</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Банк, як і будь-яке підприємство, є самостійним господарюючим суб'єктом, має права юридичної особи, виробляє та реалізує продукцію, надає послуги, діє на принципах госпрозрахунку. Разом із тим він як підприємство має свою специфіку, його діяльність відрізняється від діяльності інших підприємств.</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Практика функціонування комерційних банків охоплює величезний спектр різноманітних послуг, що надаються цими інститутами на фінансовому ринку. Особливе місце серед них належить депозитним послугам.</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У банківській практиці нашої країни для налагодження депозитних послуг у відповідності з вимогами ринкової економіки велике значення має розробка; впровадження системи депозитних рахунків. До головних елементів цієї системи належать: форми депозитних розрахунків, режими здійснення депозитних операцій, порядок розміщення коштів на депозитах; умови їх вилучення, встановлення строків зберігання коштів, регулювання величини процентних виплат.</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Передумовою ефективної діяльності банку як специфічного господарського товариства виступає створення відповідної ресурсної бази, тобто сукупності грошових коштів, що надходять у розпорядження банку з різних джерел та використовуються ним для здійснення активних операцій. Первісну роль у цьому процесі відіграє формування власного капіталу банку.</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Отже в нашій моделі ми якраз і будемо максимізувати такий показник, як розмір власного капіталу банку, з допомогою якого згодом банк зможе вибирати кошти для інвестицій.</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Визначення основних елементів</w:t>
      </w:r>
    </w:p>
    <w:p w:rsidR="00742CFA" w:rsidRPr="000275C2" w:rsidRDefault="00742CFA" w:rsidP="00742CFA">
      <w:pPr>
        <w:spacing w:after="0" w:line="240" w:lineRule="auto"/>
        <w:ind w:firstLine="567"/>
        <w:contextualSpacing/>
        <w:jc w:val="both"/>
        <w:rPr>
          <w:rFonts w:ascii="Verdana" w:hAnsi="Verdana"/>
          <w:i/>
          <w:iCs/>
          <w:sz w:val="18"/>
          <w:szCs w:val="18"/>
        </w:rPr>
      </w:pPr>
      <w:r w:rsidRPr="000275C2">
        <w:rPr>
          <w:rFonts w:ascii="Verdana" w:hAnsi="Verdana"/>
          <w:i/>
          <w:sz w:val="18"/>
          <w:szCs w:val="18"/>
        </w:rPr>
        <w:t xml:space="preserve">0 ≤ </w:t>
      </w:r>
      <w:r w:rsidRPr="000275C2">
        <w:rPr>
          <w:rFonts w:ascii="Verdana" w:hAnsi="Verdana"/>
          <w:i/>
          <w:sz w:val="18"/>
          <w:szCs w:val="18"/>
          <w:lang w:val="en-US"/>
        </w:rPr>
        <w:t>x</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w:t>
      </w:r>
      <w:r w:rsidRPr="000275C2">
        <w:rPr>
          <w:rFonts w:ascii="Verdana" w:hAnsi="Verdana"/>
          <w:sz w:val="18"/>
          <w:szCs w:val="18"/>
        </w:rPr>
        <w:t xml:space="preserve"> - капiтал  банку в момент часу </w:t>
      </w:r>
      <w:r w:rsidRPr="000275C2">
        <w:rPr>
          <w:rFonts w:ascii="Verdana" w:hAnsi="Verdana"/>
          <w:i/>
          <w:sz w:val="18"/>
          <w:szCs w:val="18"/>
          <w:lang w:val="en-US"/>
        </w:rPr>
        <w:t>t</w:t>
      </w:r>
      <w:r w:rsidRPr="000275C2">
        <w:rPr>
          <w:rFonts w:ascii="Verdana" w:hAnsi="Verdana"/>
          <w:i/>
          <w:sz w:val="18"/>
          <w:szCs w:val="18"/>
        </w:rPr>
        <w:t xml:space="preserve">  </w:t>
      </w:r>
      <w:r w:rsidRPr="000275C2">
        <w:rPr>
          <w:rFonts w:ascii="Cambria Math" w:hAnsi="Cambria Math"/>
          <w:i/>
          <w:sz w:val="18"/>
          <w:szCs w:val="18"/>
        </w:rPr>
        <w:t>∈</w:t>
      </w:r>
      <w:r w:rsidRPr="000275C2">
        <w:rPr>
          <w:rFonts w:ascii="Verdana" w:hAnsi="Verdana"/>
          <w:i/>
          <w:sz w:val="18"/>
          <w:szCs w:val="18"/>
        </w:rPr>
        <w:t xml:space="preserve">  (</w:t>
      </w:r>
      <w:r w:rsidRPr="000275C2">
        <w:rPr>
          <w:rFonts w:ascii="Verdana" w:hAnsi="Verdana"/>
          <w:i/>
          <w:sz w:val="18"/>
          <w:szCs w:val="18"/>
          <w:lang w:val="en-US"/>
        </w:rPr>
        <w:t>t</w:t>
      </w:r>
      <w:r w:rsidRPr="000275C2">
        <w:rPr>
          <w:rFonts w:ascii="Verdana" w:hAnsi="Verdana"/>
          <w:i/>
          <w:sz w:val="18"/>
          <w:szCs w:val="18"/>
        </w:rPr>
        <w:t xml:space="preserve">0, </w:t>
      </w:r>
      <w:r w:rsidRPr="000275C2">
        <w:rPr>
          <w:rFonts w:ascii="Verdana" w:hAnsi="Verdana"/>
          <w:i/>
          <w:sz w:val="18"/>
          <w:szCs w:val="18"/>
          <w:lang w:val="en-US"/>
        </w:rPr>
        <w:t>T</w:t>
      </w:r>
      <w:r w:rsidRPr="000275C2">
        <w:rPr>
          <w:rFonts w:ascii="Verdana" w:hAnsi="Verdana"/>
          <w:i/>
          <w:sz w:val="18"/>
          <w:szCs w:val="18"/>
        </w:rPr>
        <w:t xml:space="preserve"> ),   </w:t>
      </w:r>
      <w:r w:rsidRPr="000275C2">
        <w:rPr>
          <w:rFonts w:ascii="Verdana" w:hAnsi="Verdana"/>
          <w:i/>
          <w:sz w:val="18"/>
          <w:szCs w:val="18"/>
          <w:lang w:val="en-US"/>
        </w:rPr>
        <w:t>t</w:t>
      </w:r>
      <w:r w:rsidRPr="000275C2">
        <w:rPr>
          <w:rFonts w:ascii="Verdana" w:hAnsi="Verdana"/>
          <w:i/>
          <w:sz w:val="18"/>
          <w:szCs w:val="18"/>
        </w:rPr>
        <w:t>0 ≥0;</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i/>
          <w:noProof/>
          <w:sz w:val="18"/>
          <w:szCs w:val="18"/>
          <w:lang w:eastAsia="uk-UA"/>
        </w:rPr>
        <w:pict>
          <v:shape id="Полилиния 3" o:spid="_x0000_s1029" style="position:absolute;left:0;text-align:left;margin-left:184.15pt;margin-top:13.35pt;width:7.95pt;height:0;z-index:-25165619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v-text-anchor:top" coordsize="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D6C6QIAAD8GAAAOAAAAZHJzL2Uyb0RvYy54bWysVGuK2zAQ/l/oHYR+FrK2s042CessSx6l&#10;sG0XdnsARZJjU1lyJSXOdukZeoReY6G0Z0hv1JFs57UUSqkhzsgzmvm+eV1ebQqB1lybXMkER2ch&#10;RlxSxXK5TPCH+3lngJGxRDIilOQJfuAGX41fvrisyhHvqkwJxjUCJ9KMqjLBmbXlKAgMzXhBzJkq&#10;uQRlqnRBLBz1MmCaVOC9EEE3DPtBpTQrtaLcGPg6rZV47P2nKaf2fZoabpFIMGCz/q39e+HewfiS&#10;jJaalFlOGxjkH1AUJJcQdOdqSixBK50/c1XkVCujUntGVRGoNM0p9xyATRSesLnLSMk9F0iOKXdp&#10;Mv/PLX23vtUoZwk+x0iSAkq0/bb9uf2+ffK/H9unX1/RuctTVZoRmN+Vt9oxNeWNoh8NKIIjjTsY&#10;sEGL6q1i4I+srPK52aS6cDeBNdr4EjzsSsA3FlH4GIVRP4RC0VYVkFF7j66Mfc2V90HWN8bWxWMg&#10;+dSzhsA93E8LAXV8FaAQVQhcNoXemUQHJlFvuDeCeMvWI8naIHQjmyggIeKaO/ScSmUcFxfyADEY&#10;OUR/sIXYp7YQdR9CQ9ee9qvGCPp1UdMoiXXIXAgnogryBhTduVBrfq+8xp4kGWLstUIeWkEGjjDV&#10;Wrjg3EOBa8GHdEgP6iDVPBfCF0JIB6QXDiKPxCiRM6d0YIxeLiZCozVxc+gfRwWcHZlptZLMO8s4&#10;YbNGtiQXtQz2wmcW2qVJgGscP2iPw3A4G8wGcSfu9medOJxOO9fzSdzpz6OL3vR8OplMoy8OWhSP&#10;spwxLh26duij+O+Gqlk/9bjuxv6IxRHZuX+ekw2OYfhcAJf2v851O0v18C0Ue4C50qreYrB1QciU&#10;/oxRBRsswebTimiOkXgjYUUMozh2K88f4t5FFw76ULM41BBJwVWCLYb2duLE1mtyVep8mUGkuqxS&#10;XcM8p7kbPj/4NarmAFvKM2g2qluDh2dvtd/7498AAAD//wMAUEsDBBQABgAIAAAAIQAAi3HV3wAA&#10;AAkBAAAPAAAAZHJzL2Rvd25yZXYueG1sTI/BSsNAEIbvgu+wjOBF2o1NiSFmU6QoeBFpFHrdZifZ&#10;YHY27G7T1Kd3xUM9zj8f/3xTbmYzsAmd7y0JuF8mwJAaq3rqBHx+vCxyYD5IUnKwhALO6GFTXV+V&#10;slD2RDuc6tCxWEK+kAJ0CGPBuW80GumXdkSKu9Y6I0McXceVk6dYbga+SpKMG9lTvKDliFuNzVd9&#10;NALedvj6ndfnsJ+m1j2vt61u7t6FuL2Znx6BBZzDBYZf/agOVXQ62CMpzwYBaZanERWwyh6ARSDN&#10;1zE4/AW8Kvn/D6ofAAAA//8DAFBLAQItABQABgAIAAAAIQC2gziS/gAAAOEBAAATAAAAAAAAAAAA&#10;AAAAAAAAAABbQ29udGVudF9UeXBlc10ueG1sUEsBAi0AFAAGAAgAAAAhADj9If/WAAAAlAEAAAsA&#10;AAAAAAAAAAAAAAAALwEAAF9yZWxzLy5yZWxzUEsBAi0AFAAGAAgAAAAhAJ4cPoLpAgAAPwYAAA4A&#10;AAAAAAAAAAAAAAAALgIAAGRycy9lMm9Eb2MueG1sUEsBAi0AFAAGAAgAAAAhAACLcdXfAAAACQEA&#10;AA8AAAAAAAAAAAAAAAAAQwUAAGRycy9kb3ducmV2LnhtbFBLBQYAAAAABAAEAPMAAABPBgAAAAA=&#10;" o:allowincell="f" path="m,l160,e" filled="f" strokeweight=".14114mm">
            <v:path arrowok="t" o:connecttype="custom" o:connectlocs="0,0;100965,0" o:connectangles="0,0"/>
            <w10:wrap anchorx="page"/>
          </v:shape>
        </w:pict>
      </w:r>
      <w:r w:rsidRPr="000275C2">
        <w:rPr>
          <w:rFonts w:ascii="Verdana" w:hAnsi="Verdana"/>
          <w:i/>
          <w:sz w:val="18"/>
          <w:szCs w:val="18"/>
          <w:lang w:val="en-US"/>
        </w:rPr>
        <w:t>uc</w:t>
      </w:r>
      <w:r w:rsidRPr="000275C2">
        <w:rPr>
          <w:rFonts w:ascii="Verdana" w:hAnsi="Verdana"/>
          <w:i/>
          <w:sz w:val="18"/>
          <w:szCs w:val="18"/>
        </w:rPr>
        <w:t xml:space="preserve">   ≤ </w:t>
      </w:r>
      <w:r w:rsidRPr="000275C2">
        <w:rPr>
          <w:rFonts w:ascii="Verdana" w:hAnsi="Verdana"/>
          <w:i/>
          <w:sz w:val="18"/>
          <w:szCs w:val="18"/>
          <w:lang w:val="en-US"/>
        </w:rPr>
        <w:t>uc</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 </w:t>
      </w:r>
      <w:r w:rsidRPr="000275C2">
        <w:rPr>
          <w:rFonts w:ascii="Verdana" w:hAnsi="Verdana"/>
          <w:i/>
          <w:sz w:val="18"/>
          <w:szCs w:val="18"/>
          <w:lang w:val="en-US"/>
        </w:rPr>
        <w:t>uc</w:t>
      </w:r>
      <w:r w:rsidRPr="000275C2">
        <w:rPr>
          <w:rFonts w:ascii="Verdana" w:hAnsi="Verdana"/>
          <w:i/>
          <w:iCs/>
          <w:sz w:val="18"/>
          <w:szCs w:val="18"/>
        </w:rPr>
        <w:t xml:space="preserve">  </w:t>
      </w:r>
      <w:r w:rsidRPr="000275C2">
        <w:rPr>
          <w:rFonts w:ascii="Verdana" w:hAnsi="Verdana"/>
          <w:sz w:val="18"/>
          <w:szCs w:val="18"/>
        </w:rPr>
        <w:t xml:space="preserve">- кредитна  ставка банку в момент часу </w:t>
      </w:r>
      <w:r w:rsidRPr="000275C2">
        <w:rPr>
          <w:rFonts w:ascii="Verdana" w:hAnsi="Verdana"/>
          <w:i/>
          <w:iCs/>
          <w:sz w:val="18"/>
          <w:szCs w:val="18"/>
        </w:rPr>
        <w:t xml:space="preserve">t, </w:t>
      </w:r>
      <w:r w:rsidRPr="000275C2">
        <w:rPr>
          <w:rFonts w:ascii="Verdana" w:hAnsi="Verdana"/>
          <w:sz w:val="18"/>
          <w:szCs w:val="18"/>
        </w:rPr>
        <w:t xml:space="preserve">яку будемо вва- жати  кусково - неперервною функцiєю;  множину  таких  функцiй  позначимо через </w:t>
      </w:r>
      <w:r w:rsidRPr="000275C2">
        <w:rPr>
          <w:rFonts w:ascii="Verdana" w:hAnsi="Verdana"/>
          <w:i/>
          <w:iCs/>
          <w:sz w:val="18"/>
          <w:szCs w:val="18"/>
        </w:rPr>
        <w:t>Uc</w:t>
      </w:r>
      <w:r w:rsidRPr="000275C2">
        <w:rPr>
          <w:rFonts w:ascii="Verdana" w:hAnsi="Verdana"/>
          <w:sz w:val="18"/>
          <w:szCs w:val="18"/>
        </w:rPr>
        <w:t>;</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i/>
          <w:noProof/>
          <w:sz w:val="18"/>
          <w:szCs w:val="18"/>
          <w:lang w:eastAsia="uk-UA"/>
        </w:rPr>
        <w:pict>
          <v:polyline id="Полилиния 2" o:spid="_x0000_s1030" style="position:absolute;left:0;text-align:left;z-index:-25165516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v-text-anchor:top" points="183.1pt,12.45pt,191.1pt,12.45pt" coordsize="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9HR6AIAAD8GAAAOAAAAZHJzL2Uyb0RvYy54bWysVGuO0zAQ/o/EHSz/ROomKdluN9p0teoD&#10;IS2w0pYDuLbTRDh2sN2mC+IMHIFrrITgDOVGjJ20TbtCQohITceZ8cz3zevqelMKtObaFEqmODoL&#10;MeKSKlbIZYrfz2e9IUbGEsmIUJKn+IEbfD16/uyqrhLeV7kSjGsETqRJ6irFubVVEgSG5rwk5kxV&#10;XIIyU7okFo56GTBNavBeiqAfhoOgVppVWlFuDHydNEo88v6zjFP7LssMt0ikGLBZ/9b+vXDvYHRF&#10;kqUmVV7QFgb5BxQlKSQE3buaEEvQShdPXJUF1cqozJ5RVQYqywrKPQdgE4UnbO5zUnHPBZJjqn2a&#10;zP9zS9+u7zQqWIr7GElSQom237Y/t9+3j/73Y/v46yvquzzVlUnA/L66046pqW4V/WBAERxp3MGA&#10;DVrUbxQDf2Rllc/NJtOluwms0caX4GFfAr6xiMLHKIwGIRSK7lQBSXb36MrYV1x5H2R9a2xTPAaS&#10;Tz1rCczhflYKqOOLAIWoRuCyLfTeJOqYgPpgBPGWO48k3wWhG9lGAQkR19yh51Qp47i4kB3EYOQQ&#10;/cEWYp/aQtRDCA1de9qvGiPo10VDoyLWIXMhnIhqyBtQdOdSrflceY09STLEOGiF7Fq5211MjRYu&#10;OPdQ4EbwIR3STh2kmhVC+EII6YCch8PIIzFKFMwpHRijl4ux0GhN3Bz6x1EBZ0dmWq0k885yTti0&#10;lS0pRCODvfCZhXZpE+Aaxw/a58vwcjqcDuNe3B9Me3E4mfRuZuO4N5hFF+eTl5PxeBJ9cdCiOMkL&#10;xrh06HZDH8V/N1Tt+mnGdT/2RyyOyM7885RscAzD5wK47P6bXO9mqRm+hWIPMFdaNVsMti4IudKf&#10;MKphg6XYfFwRzTESryWsiMsojqGs1h/i84s+HHRXs+hqiKTgKsUWQ3s7cWybNbmqdLHMIVJTVqlu&#10;YJ6zwg2fH/wGVXuALeUZtBvVrcHu2Vsd9v7oNwAAAP//AwBQSwMEFAAGAAgAAAAhAFcEW8rfAAAA&#10;CQEAAA8AAABkcnMvZG93bnJldi54bWxMj8FKw0AQhu+C77CM4EXsxrSENGZTpCh4EWkUet1mJ9lg&#10;djbsbtPUp3fFQz3OPx//fFNuZjOwCZ3vLQl4WCTAkBqreuoEfH683OfAfJCk5GAJBZzRw6a6vipl&#10;oeyJdjjVoWOxhHwhBegQxoJz32g00i/siBR3rXVGhji6jisnT7HcDDxNkowb2VO8oOWIW43NV300&#10;At52+Pqd1+ewn6bWPa+2rW7u3oW4vZmfHoEFnMMFhl/9qA5VdDrYIynPBgHLLEsjKiBdrYFFYJmn&#10;MTj8Bbwq+f8Pqh8AAAD//wMAUEsBAi0AFAAGAAgAAAAhALaDOJL+AAAA4QEAABMAAAAAAAAAAAAA&#10;AAAAAAAAAFtDb250ZW50X1R5cGVzXS54bWxQSwECLQAUAAYACAAAACEAOP0h/9YAAACUAQAACwAA&#10;AAAAAAAAAAAAAAAvAQAAX3JlbHMvLnJlbHNQSwECLQAUAAYACAAAACEAllvR0egCAAA/BgAADgAA&#10;AAAAAAAAAAAAAAAuAgAAZHJzL2Uyb0RvYy54bWxQSwECLQAUAAYACAAAACEAVwRbyt8AAAAJAQAA&#10;DwAAAAAAAAAAAAAAAABCBQAAZHJzL2Rvd25yZXYueG1sUEsFBgAAAAAEAAQA8wAAAE4GAAAAAA==&#10;" o:allowincell="f" filled="f" strokeweight=".14114mm">
            <v:path arrowok="t" o:connecttype="custom" o:connectlocs="0,0;101600,0" o:connectangles="0,0"/>
            <w10:wrap anchorx="page"/>
          </v:polyline>
        </w:pict>
      </w:r>
      <w:r w:rsidRPr="000275C2">
        <w:rPr>
          <w:rFonts w:ascii="Verdana" w:hAnsi="Verdana"/>
          <w:i/>
          <w:sz w:val="18"/>
          <w:szCs w:val="18"/>
          <w:lang w:val="en-US"/>
        </w:rPr>
        <w:t>ud</w:t>
      </w:r>
      <w:r w:rsidRPr="000275C2">
        <w:rPr>
          <w:rFonts w:ascii="Verdana" w:hAnsi="Verdana"/>
          <w:i/>
          <w:sz w:val="18"/>
          <w:szCs w:val="18"/>
        </w:rPr>
        <w:t xml:space="preserve">   ≤ </w:t>
      </w:r>
      <w:r w:rsidRPr="000275C2">
        <w:rPr>
          <w:rFonts w:ascii="Verdana" w:hAnsi="Verdana"/>
          <w:i/>
          <w:sz w:val="18"/>
          <w:szCs w:val="18"/>
          <w:lang w:val="en-US"/>
        </w:rPr>
        <w:t>ud</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 </w:t>
      </w:r>
      <w:r w:rsidRPr="000275C2">
        <w:rPr>
          <w:rFonts w:ascii="Verdana" w:hAnsi="Verdana"/>
          <w:i/>
          <w:sz w:val="18"/>
          <w:szCs w:val="18"/>
          <w:lang w:val="en-US"/>
        </w:rPr>
        <w:t>ud</w:t>
      </w:r>
      <w:r w:rsidRPr="000275C2">
        <w:rPr>
          <w:rFonts w:ascii="Verdana" w:hAnsi="Verdana"/>
          <w:i/>
          <w:iCs/>
          <w:sz w:val="18"/>
          <w:szCs w:val="18"/>
        </w:rPr>
        <w:t xml:space="preserve">  </w:t>
      </w:r>
      <w:r w:rsidRPr="000275C2">
        <w:rPr>
          <w:rFonts w:ascii="Verdana" w:hAnsi="Verdana"/>
          <w:sz w:val="18"/>
          <w:szCs w:val="18"/>
        </w:rPr>
        <w:t xml:space="preserve">- депозитна ставка банку в момент часу </w:t>
      </w:r>
      <w:r w:rsidRPr="000275C2">
        <w:rPr>
          <w:rFonts w:ascii="Verdana" w:hAnsi="Verdana"/>
          <w:i/>
          <w:iCs/>
          <w:sz w:val="18"/>
          <w:szCs w:val="18"/>
        </w:rPr>
        <w:t>t</w:t>
      </w:r>
      <w:r w:rsidRPr="000275C2">
        <w:rPr>
          <w:rFonts w:ascii="Verdana" w:hAnsi="Verdana"/>
          <w:sz w:val="18"/>
          <w:szCs w:val="18"/>
        </w:rPr>
        <w:t xml:space="preserve">; множину таких функцiй  позначимо через </w:t>
      </w:r>
      <w:r w:rsidRPr="000275C2">
        <w:rPr>
          <w:rFonts w:ascii="Verdana" w:hAnsi="Verdana"/>
          <w:i/>
          <w:iCs/>
          <w:sz w:val="18"/>
          <w:szCs w:val="18"/>
        </w:rPr>
        <w:t>Ud</w:t>
      </w:r>
      <w:r w:rsidRPr="000275C2">
        <w:rPr>
          <w:rFonts w:ascii="Verdana" w:hAnsi="Verdana"/>
          <w:sz w:val="18"/>
          <w:szCs w:val="18"/>
        </w:rPr>
        <w:t>;</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i/>
          <w:sz w:val="18"/>
          <w:szCs w:val="18"/>
        </w:rPr>
        <w:t xml:space="preserve">0  ≤  </w:t>
      </w:r>
      <w:r w:rsidRPr="000275C2">
        <w:rPr>
          <w:rFonts w:ascii="Verdana" w:hAnsi="Verdana"/>
          <w:i/>
          <w:sz w:val="18"/>
          <w:szCs w:val="18"/>
          <w:lang w:val="en-US"/>
        </w:rPr>
        <w:t>fc</w:t>
      </w:r>
      <w:r w:rsidRPr="000275C2">
        <w:rPr>
          <w:rFonts w:ascii="Verdana" w:hAnsi="Verdana"/>
          <w:i/>
          <w:sz w:val="18"/>
          <w:szCs w:val="18"/>
        </w:rPr>
        <w:t>(</w:t>
      </w:r>
      <w:r w:rsidRPr="000275C2">
        <w:rPr>
          <w:rFonts w:ascii="Verdana" w:hAnsi="Verdana"/>
          <w:i/>
          <w:sz w:val="18"/>
          <w:szCs w:val="18"/>
          <w:lang w:val="en-US"/>
        </w:rPr>
        <w:t>x</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w:t>
      </w:r>
      <w:r w:rsidRPr="000275C2">
        <w:rPr>
          <w:rFonts w:ascii="Verdana" w:hAnsi="Verdana"/>
          <w:i/>
          <w:sz w:val="18"/>
          <w:szCs w:val="18"/>
          <w:lang w:val="en-US"/>
        </w:rPr>
        <w:t>uc</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w:t>
      </w:r>
      <w:r w:rsidRPr="000275C2">
        <w:rPr>
          <w:rFonts w:ascii="Verdana" w:hAnsi="Verdana"/>
          <w:i/>
          <w:sz w:val="18"/>
          <w:szCs w:val="18"/>
          <w:lang w:val="en-US"/>
        </w:rPr>
        <w:t>t</w:t>
      </w:r>
      <w:r w:rsidRPr="000275C2">
        <w:rPr>
          <w:rFonts w:ascii="Verdana" w:hAnsi="Verdana"/>
          <w:i/>
          <w:sz w:val="18"/>
          <w:szCs w:val="18"/>
        </w:rPr>
        <w:t>)</w:t>
      </w:r>
      <w:r w:rsidRPr="000275C2">
        <w:rPr>
          <w:rFonts w:ascii="Verdana" w:hAnsi="Verdana"/>
          <w:sz w:val="18"/>
          <w:szCs w:val="18"/>
        </w:rPr>
        <w:t xml:space="preserve"> - механiзм,  що описує iнтенсивнiсть  видачi кредитiв  в момент  часу </w:t>
      </w:r>
      <w:r w:rsidRPr="000275C2">
        <w:rPr>
          <w:rFonts w:ascii="Verdana" w:hAnsi="Verdana"/>
          <w:i/>
          <w:iCs/>
          <w:sz w:val="18"/>
          <w:szCs w:val="18"/>
        </w:rPr>
        <w:t>t</w:t>
      </w:r>
      <w:r w:rsidRPr="000275C2">
        <w:rPr>
          <w:rFonts w:ascii="Verdana" w:hAnsi="Verdana"/>
          <w:sz w:val="18"/>
          <w:szCs w:val="18"/>
        </w:rPr>
        <w:t>;</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i/>
          <w:sz w:val="18"/>
          <w:szCs w:val="18"/>
        </w:rPr>
        <w:t xml:space="preserve">0 ≤ </w:t>
      </w:r>
      <w:r w:rsidRPr="000275C2">
        <w:rPr>
          <w:rFonts w:ascii="Verdana" w:hAnsi="Verdana"/>
          <w:i/>
          <w:sz w:val="18"/>
          <w:szCs w:val="18"/>
          <w:lang w:val="en-US"/>
        </w:rPr>
        <w:t>fd</w:t>
      </w:r>
      <w:r w:rsidRPr="000275C2">
        <w:rPr>
          <w:rFonts w:ascii="Verdana" w:hAnsi="Verdana"/>
          <w:i/>
          <w:sz w:val="18"/>
          <w:szCs w:val="18"/>
        </w:rPr>
        <w:t>(</w:t>
      </w:r>
      <w:r w:rsidRPr="000275C2">
        <w:rPr>
          <w:rFonts w:ascii="Verdana" w:hAnsi="Verdana"/>
          <w:i/>
          <w:sz w:val="18"/>
          <w:szCs w:val="18"/>
          <w:lang w:val="en-US"/>
        </w:rPr>
        <w:t>x</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w:t>
      </w:r>
      <w:r w:rsidRPr="000275C2">
        <w:rPr>
          <w:rFonts w:ascii="Verdana" w:hAnsi="Verdana"/>
          <w:i/>
          <w:sz w:val="18"/>
          <w:szCs w:val="18"/>
          <w:lang w:val="en-US"/>
        </w:rPr>
        <w:t>ud</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 xml:space="preserve">), </w:t>
      </w:r>
      <w:r w:rsidRPr="000275C2">
        <w:rPr>
          <w:rFonts w:ascii="Verdana" w:hAnsi="Verdana"/>
          <w:i/>
          <w:sz w:val="18"/>
          <w:szCs w:val="18"/>
          <w:lang w:val="en-US"/>
        </w:rPr>
        <w:t>t</w:t>
      </w:r>
      <w:r w:rsidRPr="000275C2">
        <w:rPr>
          <w:rFonts w:ascii="Verdana" w:hAnsi="Verdana"/>
          <w:i/>
          <w:sz w:val="18"/>
          <w:szCs w:val="18"/>
        </w:rPr>
        <w:t>)</w:t>
      </w:r>
      <w:r w:rsidRPr="000275C2">
        <w:rPr>
          <w:rFonts w:ascii="Verdana" w:hAnsi="Verdana"/>
          <w:sz w:val="18"/>
          <w:szCs w:val="18"/>
        </w:rPr>
        <w:t xml:space="preserve"> - механiзм, що описує iнтенсивнiсть отриманих банком депозитiв в момент часу </w:t>
      </w:r>
      <w:r w:rsidRPr="000275C2">
        <w:rPr>
          <w:rFonts w:ascii="Verdana" w:hAnsi="Verdana"/>
          <w:i/>
          <w:iCs/>
          <w:sz w:val="18"/>
          <w:szCs w:val="18"/>
        </w:rPr>
        <w:t>t.</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noProof/>
          <w:sz w:val="18"/>
          <w:szCs w:val="18"/>
          <w:lang w:eastAsia="uk-UA"/>
        </w:rPr>
        <w:pict>
          <v:polyline id="Полилиния 1" o:spid="_x0000_s1031" style="position:absolute;left:0;text-align:left;z-index:-25165414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v-text-anchor:top" points="156.2pt,57.15pt,161.65pt,57.15pt" coordsize="1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Ih56AIAAD4GAAAOAAAAZHJzL2Uyb0RvYy54bWysVGuO0zAQ/o/EHSz/ROomKWm3rTZdrZoW&#10;IS2w0pYDuLbTRDh2sN2mC+IMHIFrrITgDOVGjJ30uUJCiEhNx5nxzPfN6+p6Uwq05toUSiY4uggx&#10;4pIqVshlgt/PZ50BRsYSyYhQkif4gRt8PX7+7KquRryrciUY1wicSDOqqwTn1lajIDA05yUxF6ri&#10;EpSZ0iWxcNTLgGlSg/dSBN0w7Ae10qzSinJj4GvaKPHY+88yTu27LDPcIpFgwGb9W/v3wr2D8RUZ&#10;LTWp8oK2MMg/oChJISHo3lVKLEErXTxxVRZUK6Mye0FVGagsKyj3HIBNFJ6xuc9JxT0XSI6p9mky&#10;/88tfbu+06hgUDuMJCmhRNtv25/b79tH//uxffz1FUUuT3VlRmB+X91px9RUt4p+MKAITjTuYMAG&#10;Leo3ioE/srLK52aT6dLdBNZo40vwsC8B31hE4WN/2I16GNGdJiCj3TW6MvYVV94FWd8a29SOgeQz&#10;z1r8c6hzVgoo44sAhahGUThs67w3AbJ7E1AfjCDecueR5LsgdCPbKCAh4no79JQqZRwVF/IIMRg5&#10;RH+whdjnthD1EEJD0563q8YI2nXR0KiIdchcCCeiGooHFN25VGs+V15jz3IMMQ5aIY+t3O1jTI0W&#10;Ljj3UN9G8CEd0qM6SDUrhPCFENIB6YWDyCMxShTMKR0Yo5eLidBoTdwY+sdRAWcnZlqtJPPOck7Y&#10;tJUtKUQjg73wmYVuaRPg+sbP2edhOJwOpoO4E3f7004cpmnnZjaJO/1ZdNlLX6aTSRp9cdCieJQX&#10;jHHp0O1mPor/bqba7dNM637qT1ickJ355ynZ4BSGzwVw2f03ud6NUjN7C8UeYKy0apYYLF0QcqU/&#10;YVTDAkuw+bgimmMkXkvYEMMojt3G84e4d9mFgz7WLI41RFJwlWCLob2dOLHNllxVuljmEKkpq1Q3&#10;MM5Z4YbPz32Dqj3AkvIM2oXqtuDx2Vsd1v74NwAAAP//AwBQSwMEFAAGAAgAAAAhAEF9O3HfAAAA&#10;CwEAAA8AAABkcnMvZG93bnJldi54bWxMj09Lw0AQxe+C32EZwZvd/CkqaTZFC/biQUwapLdtMibB&#10;7GzY3bbx2zuCUG8z8x5vfi9fz2YUJ3R+sKQgXkQgkBrbDtQp2FUvd48gfNDU6tESKvhGD+vi+irX&#10;WWvP9I6nMnSCQ8hnWkEfwpRJ6ZsejfYLOyGx9mmd0YFX18nW6TOHm1EmUXQvjR6IP/R6wk2PzVd5&#10;NAqq13q729RurvbPsnTVx/atfjBK3d7MTysQAedwMcMvPqNDwUwHe6TWi1FBGidLtrIQL1MQ7EiT&#10;lIfD30UWufzfofgBAAD//wMAUEsBAi0AFAAGAAgAAAAhALaDOJL+AAAA4QEAABMAAAAAAAAAAAAA&#10;AAAAAAAAAFtDb250ZW50X1R5cGVzXS54bWxQSwECLQAUAAYACAAAACEAOP0h/9YAAACUAQAACwAA&#10;AAAAAAAAAAAAAAAvAQAAX3JlbHMvLnJlbHNQSwECLQAUAAYACAAAACEANmiIeegCAAA+BgAADgAA&#10;AAAAAAAAAAAAAAAuAgAAZHJzL2Uyb0RvYy54bWxQSwECLQAUAAYACAAAACEAQX07cd8AAAALAQAA&#10;DwAAAAAAAAAAAAAAAABCBQAAZHJzL2Rvd25yZXYueG1sUEsFBgAAAAAEAAQA8wAAAE4GAAAAAA==&#10;" o:allowincell="f" filled="f" strokeweight=".14114mm">
            <v:path arrowok="t" o:connecttype="custom" o:connectlocs="0,0;69215,0" o:connectangles="0,0"/>
            <w10:wrap anchorx="page"/>
          </v:polyline>
        </w:pict>
      </w:r>
      <w:r w:rsidRPr="000275C2">
        <w:rPr>
          <w:rFonts w:ascii="Verdana" w:hAnsi="Verdana"/>
          <w:sz w:val="18"/>
          <w:szCs w:val="18"/>
        </w:rPr>
        <w:t>В поточний момент часу середня iнтенсивнiсть повернутих кредитiв разом з вiдсотками за користування  кредитом буде мати вигляд</w:t>
      </w:r>
    </w:p>
    <w:p w:rsidR="00742CFA" w:rsidRPr="000275C2" w:rsidRDefault="00742CFA" w:rsidP="00742CFA">
      <w:pPr>
        <w:spacing w:after="0" w:line="240" w:lineRule="auto"/>
        <w:ind w:firstLine="567"/>
        <w:contextualSpacing/>
        <w:rPr>
          <w:rFonts w:ascii="Verdana" w:hAnsi="Verdana"/>
          <w:sz w:val="18"/>
          <w:szCs w:val="18"/>
        </w:rPr>
      </w:pPr>
      <m:oMathPara>
        <m:oMath>
          <m:r>
            <w:rPr>
              <w:rFonts w:ascii="Cambria Math" w:hAnsi="Verdana"/>
              <w:sz w:val="18"/>
              <w:szCs w:val="18"/>
            </w:rPr>
            <m:t xml:space="preserve"> </m:t>
          </m:r>
          <m:f>
            <m:fPr>
              <m:ctrlPr>
                <w:rPr>
                  <w:rFonts w:ascii="Cambria Math" w:hAnsi="Verdana"/>
                  <w:i/>
                  <w:sz w:val="18"/>
                  <w:szCs w:val="18"/>
                  <w:lang w:val="en-US"/>
                </w:rPr>
              </m:ctrlPr>
            </m:fPr>
            <m:num>
              <m:r>
                <w:rPr>
                  <w:rFonts w:ascii="Cambria Math" w:hAnsi="Verdana"/>
                  <w:sz w:val="18"/>
                  <w:szCs w:val="18"/>
                  <w:lang w:val="en-US"/>
                </w:rPr>
                <m:t>1</m:t>
              </m:r>
            </m:num>
            <m:den>
              <m:r>
                <w:rPr>
                  <w:rFonts w:ascii="Cambria Math" w:hAnsi="Cambria Math"/>
                  <w:sz w:val="18"/>
                  <w:szCs w:val="18"/>
                  <w:lang w:val="en-US"/>
                </w:rPr>
                <m:t>t-t</m:t>
              </m:r>
              <m:r>
                <w:rPr>
                  <w:rFonts w:ascii="Cambria Math" w:hAnsi="Verdana"/>
                  <w:sz w:val="18"/>
                  <w:szCs w:val="18"/>
                  <w:lang w:val="en-US"/>
                </w:rPr>
                <m:t>0</m:t>
              </m:r>
            </m:den>
          </m:f>
          <m:r>
            <w:rPr>
              <w:rFonts w:ascii="Cambria Math" w:hAnsi="Cambria Math"/>
              <w:sz w:val="18"/>
              <w:szCs w:val="18"/>
              <w:lang w:val="en-US"/>
            </w:rPr>
            <m:t>*</m:t>
          </m:r>
          <m:nary>
            <m:naryPr>
              <m:limLoc m:val="subSup"/>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lang w:val="en-US"/>
                </w:rPr>
                <m:t>0</m:t>
              </m:r>
            </m:sub>
            <m:sup>
              <m:r>
                <w:rPr>
                  <w:rFonts w:ascii="Cambria Math" w:hAnsi="Cambria Math"/>
                  <w:sz w:val="18"/>
                  <w:szCs w:val="18"/>
                  <w:lang w:val="en-US"/>
                </w:rPr>
                <m:t>t</m:t>
              </m:r>
            </m:sup>
            <m:e>
              <m:eqArr>
                <m:eqArrPr>
                  <m:ctrlPr>
                    <w:rPr>
                      <w:rFonts w:ascii="Cambria Math" w:hAnsi="Verdana"/>
                      <w:i/>
                      <w:sz w:val="18"/>
                      <w:szCs w:val="18"/>
                      <w:lang w:val="en-US"/>
                    </w:rPr>
                  </m:ctrlPr>
                </m:eqArrPr>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(1+</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d>
                    <m:dPr>
                      <m:ctrlPr>
                        <w:rPr>
                          <w:rFonts w:ascii="Cambria Math" w:hAnsi="Verdana"/>
                          <w:i/>
                          <w:sz w:val="18"/>
                          <w:szCs w:val="18"/>
                          <w:lang w:val="en-US"/>
                        </w:rPr>
                      </m:ctrlPr>
                    </m:dPr>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e>
                  </m:d>
                  <m:r>
                    <w:rPr>
                      <w:rFonts w:ascii="Cambria Math" w:hAnsi="Cambria Math"/>
                      <w:sz w:val="18"/>
                      <w:szCs w:val="18"/>
                      <w:lang w:val="en-US"/>
                    </w:rPr>
                    <m:t>dε</m:t>
                  </m:r>
                </m:e>
              </m:eqArr>
            </m:e>
          </m:nary>
        </m:oMath>
      </m:oMathPara>
    </w:p>
    <w:p w:rsidR="00742CFA" w:rsidRPr="000275C2" w:rsidRDefault="00742CFA" w:rsidP="00742CFA">
      <w:pPr>
        <w:spacing w:after="0" w:line="240" w:lineRule="auto"/>
        <w:ind w:firstLine="567"/>
        <w:contextualSpacing/>
        <w:rPr>
          <w:rFonts w:ascii="Verdana" w:hAnsi="Verdana"/>
          <w:sz w:val="18"/>
          <w:szCs w:val="18"/>
        </w:rPr>
      </w:pP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В поточний момент часу середня iнтенсивнiсть забраних населенням депозитiв разом з вiдсотками за користування депозитом буде мати вигляд</w:t>
      </w:r>
    </w:p>
    <w:p w:rsidR="00742CFA" w:rsidRPr="000275C2" w:rsidRDefault="00742CFA" w:rsidP="00742CFA">
      <w:pPr>
        <w:spacing w:after="0" w:line="240" w:lineRule="auto"/>
        <w:contextualSpacing/>
        <w:jc w:val="both"/>
        <w:rPr>
          <w:rFonts w:ascii="Verdana" w:hAnsi="Verdana"/>
          <w:sz w:val="18"/>
          <w:szCs w:val="18"/>
          <w:lang w:val="en-US"/>
        </w:rPr>
      </w:pPr>
      <m:oMathPara>
        <m:oMath>
          <m:f>
            <m:fPr>
              <m:ctrlPr>
                <w:rPr>
                  <w:rFonts w:ascii="Cambria Math" w:hAnsi="Verdana"/>
                  <w:i/>
                  <w:sz w:val="18"/>
                  <w:szCs w:val="18"/>
                  <w:lang w:val="en-US"/>
                </w:rPr>
              </m:ctrlPr>
            </m:fPr>
            <m:num>
              <m:r>
                <w:rPr>
                  <w:rFonts w:ascii="Cambria Math" w:hAnsi="Verdana"/>
                  <w:sz w:val="18"/>
                  <w:szCs w:val="18"/>
                  <w:lang w:val="en-US"/>
                </w:rPr>
                <m:t>1</m:t>
              </m:r>
            </m:num>
            <m:den>
              <m:r>
                <w:rPr>
                  <w:rFonts w:ascii="Cambria Math" w:hAnsi="Cambria Math"/>
                  <w:sz w:val="18"/>
                  <w:szCs w:val="18"/>
                  <w:lang w:val="en-US"/>
                </w:rPr>
                <m:t>t-t</m:t>
              </m:r>
              <m:r>
                <w:rPr>
                  <w:rFonts w:ascii="Cambria Math" w:hAnsi="Verdana"/>
                  <w:sz w:val="18"/>
                  <w:szCs w:val="18"/>
                  <w:lang w:val="en-US"/>
                </w:rPr>
                <m:t>0</m:t>
              </m:r>
            </m:den>
          </m:f>
          <m:r>
            <w:rPr>
              <w:rFonts w:ascii="Cambria Math" w:hAnsi="Cambria Math"/>
              <w:sz w:val="18"/>
              <w:szCs w:val="18"/>
              <w:lang w:val="en-US"/>
            </w:rPr>
            <m:t>*</m:t>
          </m:r>
          <m:nary>
            <m:naryPr>
              <m:limLoc m:val="subSup"/>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lang w:val="en-US"/>
                </w:rPr>
                <m:t>0</m:t>
              </m:r>
            </m:sub>
            <m:sup>
              <m:r>
                <w:rPr>
                  <w:rFonts w:ascii="Cambria Math" w:hAnsi="Cambria Math"/>
                  <w:sz w:val="18"/>
                  <w:szCs w:val="18"/>
                  <w:lang w:val="en-US"/>
                </w:rPr>
                <m:t>t</m:t>
              </m:r>
            </m:sup>
            <m:e>
              <m:eqArr>
                <m:eqArrPr>
                  <m:ctrlPr>
                    <w:rPr>
                      <w:rFonts w:ascii="Cambria Math" w:hAnsi="Verdana"/>
                      <w:i/>
                      <w:sz w:val="18"/>
                      <w:szCs w:val="18"/>
                      <w:lang w:val="en-US"/>
                    </w:rPr>
                  </m:ctrlPr>
                </m:eqArrPr>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(1+</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d>
                    <m:dPr>
                      <m:ctrlPr>
                        <w:rPr>
                          <w:rFonts w:ascii="Cambria Math" w:hAnsi="Verdana"/>
                          <w:i/>
                          <w:sz w:val="18"/>
                          <w:szCs w:val="18"/>
                          <w:lang w:val="en-US"/>
                        </w:rPr>
                      </m:ctrlPr>
                    </m:dPr>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e>
                  </m:d>
                  <m:r>
                    <w:rPr>
                      <w:rFonts w:ascii="Cambria Math" w:hAnsi="Cambria Math"/>
                      <w:sz w:val="18"/>
                      <w:szCs w:val="18"/>
                      <w:lang w:val="en-US"/>
                    </w:rPr>
                    <m:t>dε</m:t>
                  </m:r>
                </m:e>
              </m:eqArr>
            </m:e>
          </m:nary>
        </m:oMath>
      </m:oMathPara>
    </w:p>
    <w:p w:rsidR="00742CFA" w:rsidRPr="000275C2" w:rsidRDefault="00742CFA" w:rsidP="00742CFA">
      <w:pPr>
        <w:spacing w:after="0" w:line="240" w:lineRule="auto"/>
        <w:ind w:firstLine="567"/>
        <w:contextualSpacing/>
        <w:jc w:val="both"/>
        <w:rPr>
          <w:rFonts w:ascii="Verdana" w:hAnsi="Verdana"/>
          <w:sz w:val="18"/>
          <w:szCs w:val="18"/>
        </w:rPr>
      </w:pPr>
    </w:p>
    <w:p w:rsidR="00742CFA" w:rsidRPr="000275C2" w:rsidRDefault="00742CFA" w:rsidP="00742CFA">
      <w:pPr>
        <w:spacing w:after="0" w:line="240" w:lineRule="auto"/>
        <w:ind w:firstLine="567"/>
        <w:contextualSpacing/>
        <w:rPr>
          <w:rFonts w:ascii="Verdana" w:hAnsi="Verdana"/>
          <w:i/>
          <w:sz w:val="18"/>
          <w:szCs w:val="18"/>
        </w:rPr>
      </w:pPr>
      <w:r w:rsidRPr="000275C2">
        <w:rPr>
          <w:rFonts w:ascii="Verdana" w:hAnsi="Verdana"/>
          <w:i/>
          <w:sz w:val="18"/>
          <w:szCs w:val="18"/>
          <w:lang w:val="en-US"/>
        </w:rPr>
        <w:t>J</w:t>
      </w:r>
      <w:r w:rsidRPr="000275C2">
        <w:rPr>
          <w:rFonts w:ascii="Verdana" w:hAnsi="Verdana"/>
          <w:i/>
          <w:sz w:val="18"/>
          <w:szCs w:val="18"/>
        </w:rPr>
        <w:t>(</w:t>
      </w:r>
      <w:r w:rsidRPr="000275C2">
        <w:rPr>
          <w:rFonts w:ascii="Verdana" w:hAnsi="Verdana"/>
          <w:i/>
          <w:sz w:val="18"/>
          <w:szCs w:val="18"/>
          <w:lang w:val="en-US"/>
        </w:rPr>
        <w:t>x</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w:t>
      </w:r>
      <w:r w:rsidRPr="000275C2">
        <w:rPr>
          <w:rFonts w:ascii="Verdana" w:hAnsi="Verdana"/>
          <w:i/>
          <w:sz w:val="18"/>
          <w:szCs w:val="18"/>
          <w:lang w:val="en-US"/>
        </w:rPr>
        <w:t>F</w:t>
      </w:r>
      <w:r w:rsidRPr="000275C2">
        <w:rPr>
          <w:rFonts w:ascii="Verdana" w:hAnsi="Verdana"/>
          <w:i/>
          <w:sz w:val="18"/>
          <w:szCs w:val="18"/>
        </w:rPr>
        <w:t>(</w:t>
      </w:r>
      <w:r w:rsidRPr="000275C2">
        <w:rPr>
          <w:rFonts w:ascii="Verdana" w:hAnsi="Verdana"/>
          <w:i/>
          <w:sz w:val="18"/>
          <w:szCs w:val="18"/>
          <w:lang w:val="en-US"/>
        </w:rPr>
        <w:t>x</w:t>
      </w:r>
      <w:r w:rsidRPr="000275C2">
        <w:rPr>
          <w:rFonts w:ascii="Verdana" w:hAnsi="Verdana"/>
          <w:i/>
          <w:sz w:val="18"/>
          <w:szCs w:val="18"/>
        </w:rPr>
        <w:t>(</w:t>
      </w:r>
      <w:r w:rsidRPr="000275C2">
        <w:rPr>
          <w:rFonts w:ascii="Verdana" w:hAnsi="Verdana"/>
          <w:i/>
          <w:sz w:val="18"/>
          <w:szCs w:val="18"/>
          <w:lang w:val="en-US"/>
        </w:rPr>
        <w:t>T</w:t>
      </w:r>
      <w:r w:rsidRPr="000275C2">
        <w:rPr>
          <w:rFonts w:ascii="Verdana" w:hAnsi="Verdana"/>
          <w:i/>
          <w:sz w:val="18"/>
          <w:szCs w:val="18"/>
        </w:rPr>
        <w:t>));</w:t>
      </w:r>
    </w:p>
    <w:p w:rsidR="00742CFA" w:rsidRPr="000275C2" w:rsidRDefault="00742CFA" w:rsidP="00742CFA">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В наведені моделі  суттєве значення  мають  механiзми кредитування  та  депозитування.  Їх  можна  отримати  економетричними  методами, використовуючи  статистичнi данi банку по кредитуванню  та  депозитуванню. </w:t>
      </w: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607AC8" w:rsidRDefault="00607AC8" w:rsidP="00742CFA">
      <w:pPr>
        <w:spacing w:after="0" w:line="240" w:lineRule="auto"/>
        <w:ind w:firstLine="567"/>
        <w:contextualSpacing/>
        <w:jc w:val="both"/>
        <w:rPr>
          <w:rFonts w:ascii="Verdana" w:hAnsi="Verdana"/>
          <w:sz w:val="18"/>
          <w:szCs w:val="18"/>
        </w:rPr>
      </w:pPr>
    </w:p>
    <w:p w:rsidR="00742CFA" w:rsidRPr="000275C2" w:rsidRDefault="00607AC8" w:rsidP="00CE5C49">
      <w:pPr>
        <w:spacing w:after="0" w:line="240" w:lineRule="auto"/>
        <w:ind w:firstLine="567"/>
        <w:contextualSpacing/>
        <w:jc w:val="right"/>
        <w:rPr>
          <w:rFonts w:ascii="Verdana" w:hAnsi="Verdana"/>
          <w:sz w:val="18"/>
          <w:szCs w:val="18"/>
        </w:rPr>
      </w:pPr>
      <w:r>
        <w:rPr>
          <w:rFonts w:ascii="Verdana" w:hAnsi="Verdana"/>
          <w:sz w:val="18"/>
          <w:szCs w:val="18"/>
        </w:rPr>
        <w:t>142</w:t>
      </w:r>
      <w:r w:rsidR="00742CFA" w:rsidRPr="000275C2">
        <w:rPr>
          <w:rFonts w:ascii="Verdana" w:hAnsi="Verdana"/>
          <w:sz w:val="18"/>
          <w:szCs w:val="18"/>
        </w:rPr>
        <w:br w:type="page"/>
      </w:r>
    </w:p>
    <w:p w:rsidR="00742CFA" w:rsidRPr="000275C2" w:rsidRDefault="00742CFA" w:rsidP="00742CFA">
      <w:pPr>
        <w:spacing w:after="0" w:line="240" w:lineRule="auto"/>
        <w:ind w:firstLine="567"/>
        <w:contextualSpacing/>
        <w:rPr>
          <w:rFonts w:ascii="Verdana" w:hAnsi="Verdana"/>
          <w:i/>
          <w:sz w:val="18"/>
          <w:szCs w:val="18"/>
          <w:lang w:val="en-US"/>
        </w:rPr>
      </w:pPr>
      <w:r w:rsidRPr="000275C2">
        <w:rPr>
          <w:rFonts w:ascii="Verdana" w:hAnsi="Verdana"/>
          <w:noProof/>
          <w:sz w:val="18"/>
          <w:szCs w:val="18"/>
          <w:lang w:eastAsia="uk-UA"/>
        </w:rPr>
        <w:lastRenderedPageBrea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5" o:spid="_x0000_s1032" type="#_x0000_t87" style="position:absolute;left:0;text-align:left;margin-left:-8.6pt;margin-top:2.1pt;width:13.5pt;height:141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ZIFjAIAADoFAAAOAAAAZHJzL2Uyb0RvYy54bWysVN1u0zAUvkfiHSzfszRRu0G1dCqbhpCm&#10;bWJDu/Yce43k+BjbbVquQHDPA/ASA4SEkOAZ0jfi2Em6iU1CIG4cn5z/73zHu3vLSpGFsK4EndN0&#10;a0CJ0ByKUl/l9OX54aPHlDjPdMEUaJHTlXB0b/LwwW5txiKDGahCWIJBtBvXJqcz7804SRyfiYq5&#10;LTBCo1KCrZhH0V4lhWU1Rq9Ukg0G20kNtjAWuHAO/x60SjqJ8aUU3J9I6YQnKqdYm4+njedlOJPJ&#10;LhtfWWZmJe/KYP9QRcVKjUk3oQ6YZ2RuyzuhqpJbcCD9FocqASlLLmIP2E06+K2bsxkzIvaC4Diz&#10;gcn9v7D8eHFqSVnkdESJZhWOqPnYfG0+N9frD2T9vvnWfFm/W79pfrQ/3jbfm5/NJzyvySigVxs3&#10;xiBn5tR2ksNrgGIpbRW+2CRZRsRXG8TF0hOOP9OddDjCuXBUZaPtLMti0OTG21jnnwmoSLjkVAnp&#10;n1rGAyxszBZHzmNatO/tUAgltUXEm18pEYyVfiEkthrSRu9IMrGvLFkwpAfjXGifhqYwXrQObrJU&#10;auM4+LNjZx9cRSTg3zhvPGJm0H7jXJUa7H3Z/bIvWbb2PQJt3wGCSyhWOGULLf2d4YclonnEnD9l&#10;FvmOE8Ad9id4SAV1TqG7UTID+/q+/8EeaYhaSmrcn5y6V3NmBSXquUaCPkmHw7BwURiOdjIU7G3N&#10;5W2Nnlf7gDNI8bUwPF6DvVf9VVqoLnDVpyErqpjmmDun3Nte2PftXuNjwcV0Gs1wyQzzR/rM8H7q&#10;gSjnywtmTUcpj2Q8hn7X7pCqtQ3z0DCde5BlZNwNrh3euKCRON1jEl6A23K0unnyJr8AAAD//wMA&#10;UEsDBBQABgAIAAAAIQDs0Ui/3gAAAAgBAAAPAAAAZHJzL2Rvd25yZXYueG1sTI/BTsMwDIbvSLxD&#10;ZCRuW9oMUVbqTgiJAwgO6xDimLWmDTRJ1WRteXvMCU6W5U+/v7/YLbYXE43BeIeQrhMQ5GrfGNci&#10;vB4eVjcgQtSu0b13hPBNAXbl+Vmh88bPbk9TFVvBIS7kGqGLccilDHVHVoe1H8jx7cOPVkdex1Y2&#10;o5453PZSJcm1tNo4/tDpge47qr+qk0WYyTxP78lWHaJ5eauevHr8zBTi5cVydwsi0hL/YPjVZ3Uo&#10;2enoT64JokdYpZliFEFlXIGBLY8jwtUm3YAsC/m/QPkDAAD//wMAUEsBAi0AFAAGAAgAAAAhALaD&#10;OJL+AAAA4QEAABMAAAAAAAAAAAAAAAAAAAAAAFtDb250ZW50X1R5cGVzXS54bWxQSwECLQAUAAYA&#10;CAAAACEAOP0h/9YAAACUAQAACwAAAAAAAAAAAAAAAAAvAQAAX3JlbHMvLnJlbHNQSwECLQAUAAYA&#10;CAAAACEAdxGSBYwCAAA6BQAADgAAAAAAAAAAAAAAAAAuAgAAZHJzL2Uyb0RvYy54bWxQSwECLQAU&#10;AAYACAAAACEA7NFIv94AAAAIAQAADwAAAAAAAAAAAAAAAADmBAAAZHJzL2Rvd25yZXYueG1sUEsF&#10;BgAAAAAEAAQA8wAAAPEFAAAAAA==&#10;" adj="120" strokecolor="#4579b8"/>
        </w:pict>
      </w:r>
      <m:oMath>
        <m:r>
          <w:rPr>
            <w:rFonts w:ascii="Cambria Math" w:hAnsi="Cambria Math"/>
            <w:sz w:val="18"/>
            <w:szCs w:val="18"/>
            <w:lang w:val="en-US"/>
          </w:rPr>
          <m:t>J</m:t>
        </m:r>
        <m:d>
          <m:dPr>
            <m:ctrlPr>
              <w:rPr>
                <w:rFonts w:ascii="Cambria Math" w:hAnsi="Verdana"/>
                <w:i/>
                <w:sz w:val="18"/>
                <w:szCs w:val="18"/>
                <w:lang w:val="en-US"/>
              </w:rPr>
            </m:ctrlPr>
          </m:dPr>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e>
        </m:d>
        <m:r>
          <w:rPr>
            <w:rFonts w:ascii="Cambria Math" w:hAnsi="Verdana"/>
            <w:sz w:val="18"/>
            <w:szCs w:val="18"/>
            <w:lang w:val="en-US"/>
          </w:rPr>
          <m:t>=</m:t>
        </m:r>
        <m:r>
          <w:rPr>
            <w:rFonts w:ascii="Cambria Math" w:hAnsi="Cambria Math"/>
            <w:sz w:val="18"/>
            <w:szCs w:val="18"/>
            <w:lang w:val="en-US"/>
          </w:rPr>
          <m:t>F</m:t>
        </m:r>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r>
          <w:rPr>
            <w:rFonts w:ascii="Cambria Math" w:hAnsi="Cambria Math"/>
            <w:sz w:val="18"/>
            <w:szCs w:val="18"/>
            <w:lang w:val="en-US"/>
          </w:rPr>
          <m:t>→max</m:t>
        </m:r>
      </m:oMath>
    </w:p>
    <w:p w:rsidR="00742CFA" w:rsidRPr="000275C2" w:rsidRDefault="00742CFA" w:rsidP="00742CFA">
      <w:pPr>
        <w:spacing w:after="0" w:line="240" w:lineRule="auto"/>
        <w:ind w:firstLine="567"/>
        <w:contextualSpacing/>
        <w:rPr>
          <w:rFonts w:ascii="Verdana" w:hAnsi="Verdana"/>
          <w:i/>
          <w:sz w:val="18"/>
          <w:szCs w:val="18"/>
          <w:lang w:val="en-US"/>
        </w:rPr>
      </w:pPr>
      <m:oMathPara>
        <m:oMath>
          <m:eqArr>
            <m:eqArrPr>
              <m:ctrlPr>
                <w:rPr>
                  <w:rFonts w:ascii="Cambria Math" w:hAnsi="Verdana"/>
                  <w:i/>
                  <w:sz w:val="18"/>
                  <w:szCs w:val="18"/>
                  <w:lang w:val="en-US"/>
                </w:rPr>
              </m:ctrlPr>
            </m:eqArrPr>
            <m:e>
              <m:eqArr>
                <m:eqArrPr>
                  <m:ctrlPr>
                    <w:rPr>
                      <w:rFonts w:ascii="Cambria Math" w:hAnsi="Verdana"/>
                      <w:i/>
                      <w:sz w:val="18"/>
                      <w:szCs w:val="18"/>
                      <w:lang w:val="en-US"/>
                    </w:rPr>
                  </m:ctrlPr>
                </m:eqArrPr>
                <m:e>
                  <m:acc>
                    <m:accPr>
                      <m:chr m:val="̇"/>
                      <m:ctrlPr>
                        <w:rPr>
                          <w:rFonts w:ascii="Cambria Math" w:hAnsi="Verdana"/>
                          <w:i/>
                          <w:sz w:val="18"/>
                          <w:szCs w:val="18"/>
                          <w:lang w:val="en-US"/>
                        </w:rPr>
                      </m:ctrlPr>
                    </m:accPr>
                    <m:e>
                      <m:r>
                        <w:rPr>
                          <w:rFonts w:ascii="Cambria Math" w:hAnsi="Cambria Math"/>
                          <w:sz w:val="18"/>
                          <w:szCs w:val="18"/>
                          <w:lang w:val="en-US"/>
                        </w:rPr>
                        <m:t>x</m:t>
                      </m:r>
                    </m:e>
                  </m:acc>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f>
                    <m:fPr>
                      <m:ctrlPr>
                        <w:rPr>
                          <w:rFonts w:ascii="Cambria Math" w:hAnsi="Verdana"/>
                          <w:i/>
                          <w:sz w:val="18"/>
                          <w:szCs w:val="18"/>
                          <w:lang w:val="en-US"/>
                        </w:rPr>
                      </m:ctrlPr>
                    </m:fPr>
                    <m:num>
                      <m:r>
                        <w:rPr>
                          <w:rFonts w:ascii="Cambria Math" w:hAnsi="Verdana"/>
                          <w:sz w:val="18"/>
                          <w:szCs w:val="18"/>
                          <w:lang w:val="en-US"/>
                        </w:rPr>
                        <m:t>1</m:t>
                      </m:r>
                    </m:num>
                    <m:den>
                      <m:r>
                        <w:rPr>
                          <w:rFonts w:ascii="Cambria Math" w:hAnsi="Cambria Math"/>
                          <w:sz w:val="18"/>
                          <w:szCs w:val="18"/>
                          <w:lang w:val="en-US"/>
                        </w:rPr>
                        <m:t>t-t</m:t>
                      </m:r>
                      <m:r>
                        <w:rPr>
                          <w:rFonts w:ascii="Cambria Math" w:hAnsi="Verdana"/>
                          <w:sz w:val="18"/>
                          <w:szCs w:val="18"/>
                          <w:lang w:val="en-US"/>
                        </w:rPr>
                        <m:t>0</m:t>
                      </m:r>
                    </m:den>
                  </m:f>
                  <m:r>
                    <w:rPr>
                      <w:rFonts w:ascii="Cambria Math" w:hAnsi="Cambria Math"/>
                      <w:sz w:val="18"/>
                      <w:szCs w:val="18"/>
                      <w:lang w:val="en-US"/>
                    </w:rPr>
                    <m:t>*</m:t>
                  </m:r>
                  <m:nary>
                    <m:naryPr>
                      <m:limLoc m:val="subSup"/>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lang w:val="en-US"/>
                        </w:rPr>
                        <m:t>0</m:t>
                      </m:r>
                    </m:sub>
                    <m:sup>
                      <m:r>
                        <w:rPr>
                          <w:rFonts w:ascii="Cambria Math" w:hAnsi="Cambria Math"/>
                          <w:sz w:val="18"/>
                          <w:szCs w:val="18"/>
                          <w:lang w:val="en-US"/>
                        </w:rPr>
                        <m:t>t</m:t>
                      </m:r>
                    </m:sup>
                    <m:e>
                      <m:eqArr>
                        <m:eqArrPr>
                          <m:ctrlPr>
                            <w:rPr>
                              <w:rFonts w:ascii="Cambria Math" w:hAnsi="Verdana"/>
                              <w:i/>
                              <w:sz w:val="18"/>
                              <w:szCs w:val="18"/>
                              <w:lang w:val="en-US"/>
                            </w:rPr>
                          </m:ctrlPr>
                        </m:eqArrPr>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(1+</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d>
                            <m:dPr>
                              <m:ctrlPr>
                                <w:rPr>
                                  <w:rFonts w:ascii="Cambria Math" w:hAnsi="Verdana"/>
                                  <w:i/>
                                  <w:sz w:val="18"/>
                                  <w:szCs w:val="18"/>
                                  <w:lang w:val="en-US"/>
                                </w:rPr>
                              </m:ctrlPr>
                            </m:dPr>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e>
                          </m:d>
                          <m:r>
                            <w:rPr>
                              <w:rFonts w:ascii="Cambria Math" w:hAnsi="Cambria Math"/>
                              <w:sz w:val="18"/>
                              <w:szCs w:val="18"/>
                              <w:lang w:val="en-US"/>
                            </w:rPr>
                            <m:t>dε</m:t>
                          </m:r>
                        </m:e>
                      </m:eqArr>
                    </m:e>
                  </m:nary>
                  <m:r>
                    <w:rPr>
                      <w:rFonts w:ascii="Cambria Math" w:hAnsi="Verdana"/>
                      <w:sz w:val="18"/>
                      <w:szCs w:val="18"/>
                      <w:lang w:val="en-US"/>
                    </w:rPr>
                    <m:t>-</m:t>
                  </m:r>
                </m:e>
                <m:e>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r>
                    <w:rPr>
                      <w:rFonts w:ascii="Cambria Math" w:hAnsi="Verdana"/>
                      <w:sz w:val="18"/>
                      <w:szCs w:val="18"/>
                      <w:lang w:val="en-US"/>
                    </w:rPr>
                    <m:t>-</m:t>
                  </m:r>
                </m:e>
                <m:e>
                  <m:r>
                    <w:rPr>
                      <w:rFonts w:ascii="Cambria Math" w:hAnsi="Verdana"/>
                      <w:sz w:val="18"/>
                      <w:szCs w:val="18"/>
                      <w:lang w:val="en-US"/>
                    </w:rPr>
                    <m:t>-</m:t>
                  </m:r>
                  <m:f>
                    <m:fPr>
                      <m:ctrlPr>
                        <w:rPr>
                          <w:rFonts w:ascii="Cambria Math" w:hAnsi="Verdana"/>
                          <w:i/>
                          <w:sz w:val="18"/>
                          <w:szCs w:val="18"/>
                          <w:lang w:val="en-US"/>
                        </w:rPr>
                      </m:ctrlPr>
                    </m:fPr>
                    <m:num>
                      <m:r>
                        <w:rPr>
                          <w:rFonts w:ascii="Cambria Math" w:hAnsi="Verdana"/>
                          <w:sz w:val="18"/>
                          <w:szCs w:val="18"/>
                          <w:lang w:val="en-US"/>
                        </w:rPr>
                        <m:t>1</m:t>
                      </m:r>
                    </m:num>
                    <m:den>
                      <m:r>
                        <w:rPr>
                          <w:rFonts w:ascii="Cambria Math" w:hAnsi="Cambria Math"/>
                          <w:sz w:val="18"/>
                          <w:szCs w:val="18"/>
                          <w:lang w:val="en-US"/>
                        </w:rPr>
                        <m:t>t-t</m:t>
                      </m:r>
                      <m:r>
                        <w:rPr>
                          <w:rFonts w:ascii="Cambria Math" w:hAnsi="Verdana"/>
                          <w:sz w:val="18"/>
                          <w:szCs w:val="18"/>
                          <w:lang w:val="en-US"/>
                        </w:rPr>
                        <m:t>0</m:t>
                      </m:r>
                    </m:den>
                  </m:f>
                  <m:r>
                    <w:rPr>
                      <w:rFonts w:ascii="Cambria Math" w:hAnsi="Cambria Math"/>
                      <w:sz w:val="18"/>
                      <w:szCs w:val="18"/>
                      <w:lang w:val="en-US"/>
                    </w:rPr>
                    <m:t>*</m:t>
                  </m:r>
                  <m:nary>
                    <m:naryPr>
                      <m:limLoc m:val="subSup"/>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lang w:val="en-US"/>
                        </w:rPr>
                        <m:t>0</m:t>
                      </m:r>
                    </m:sub>
                    <m:sup>
                      <m:r>
                        <w:rPr>
                          <w:rFonts w:ascii="Cambria Math" w:hAnsi="Cambria Math"/>
                          <w:sz w:val="18"/>
                          <w:szCs w:val="18"/>
                          <w:lang w:val="en-US"/>
                        </w:rPr>
                        <m:t>t</m:t>
                      </m:r>
                    </m:sup>
                    <m:e>
                      <m:eqArr>
                        <m:eqArrPr>
                          <m:ctrlPr>
                            <w:rPr>
                              <w:rFonts w:ascii="Cambria Math" w:hAnsi="Verdana"/>
                              <w:i/>
                              <w:sz w:val="18"/>
                              <w:szCs w:val="18"/>
                              <w:lang w:val="en-US"/>
                            </w:rPr>
                          </m:ctrlPr>
                        </m:eqArrPr>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t-ε</m:t>
                              </m:r>
                            </m:e>
                          </m:d>
                          <m:r>
                            <w:rPr>
                              <w:rFonts w:ascii="Cambria Math" w:hAnsi="Verdana"/>
                              <w:sz w:val="18"/>
                              <w:szCs w:val="18"/>
                              <w:lang w:val="en-US"/>
                            </w:rPr>
                            <m:t>(1+</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d>
                            <m:dPr>
                              <m:ctrlPr>
                                <w:rPr>
                                  <w:rFonts w:ascii="Cambria Math" w:hAnsi="Verdana"/>
                                  <w:i/>
                                  <w:sz w:val="18"/>
                                  <w:szCs w:val="18"/>
                                  <w:lang w:val="en-US"/>
                                </w:rPr>
                              </m:ctrlPr>
                            </m:dPr>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t-ε</m:t>
                                  </m:r>
                                </m:e>
                              </m:d>
                            </m:e>
                          </m:d>
                          <m:r>
                            <w:rPr>
                              <w:rFonts w:ascii="Cambria Math" w:hAnsi="Cambria Math"/>
                              <w:sz w:val="18"/>
                              <w:szCs w:val="18"/>
                              <w:lang w:val="en-US"/>
                            </w:rPr>
                            <m:t>dε</m:t>
                          </m:r>
                        </m:e>
                      </m:eqArr>
                    </m:e>
                  </m:nary>
                </m:e>
              </m:eqArr>
            </m:e>
            <m:e>
              <m:bar>
                <m:barPr>
                  <m:ctrlPr>
                    <w:rPr>
                      <w:rFonts w:ascii="Cambria Math" w:hAnsi="Verdana"/>
                      <w:i/>
                      <w:sz w:val="18"/>
                      <w:szCs w:val="18"/>
                      <w:lang w:val="en-US"/>
                    </w:rPr>
                  </m:ctrlPr>
                </m:barPr>
                <m:e>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e>
              </m:bar>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r>
                <w:rPr>
                  <w:rFonts w:ascii="Cambria Math" w:hAnsi="Verdana"/>
                  <w:sz w:val="18"/>
                  <w:szCs w:val="18"/>
                  <w:lang w:val="en-US"/>
                </w:rPr>
                <m:t>≤</m:t>
              </m:r>
              <m:bar>
                <m:barPr>
                  <m:pos m:val="top"/>
                  <m:ctrlPr>
                    <w:rPr>
                      <w:rFonts w:ascii="Cambria Math" w:hAnsi="Verdana"/>
                      <w:i/>
                      <w:sz w:val="18"/>
                      <w:szCs w:val="18"/>
                      <w:lang w:val="en-US"/>
                    </w:rPr>
                  </m:ctrlPr>
                </m:barPr>
                <m:e>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e>
              </m:bar>
            </m:e>
            <m:e>
              <m:bar>
                <m:barPr>
                  <m:ctrlPr>
                    <w:rPr>
                      <w:rFonts w:ascii="Cambria Math" w:hAnsi="Verdana"/>
                      <w:i/>
                      <w:sz w:val="18"/>
                      <w:szCs w:val="18"/>
                      <w:lang w:val="en-US"/>
                    </w:rPr>
                  </m:ctrlPr>
                </m:barPr>
                <m:e>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e>
              </m:bar>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r>
                <w:rPr>
                  <w:rFonts w:ascii="Cambria Math" w:hAnsi="Verdana"/>
                  <w:sz w:val="18"/>
                  <w:szCs w:val="18"/>
                  <w:lang w:val="en-US"/>
                </w:rPr>
                <m:t>≤</m:t>
              </m:r>
              <m:bar>
                <m:barPr>
                  <m:pos m:val="top"/>
                  <m:ctrlPr>
                    <w:rPr>
                      <w:rFonts w:ascii="Cambria Math" w:hAnsi="Verdana"/>
                      <w:i/>
                      <w:sz w:val="18"/>
                      <w:szCs w:val="18"/>
                      <w:lang w:val="en-US"/>
                    </w:rPr>
                  </m:ctrlPr>
                </m:barPr>
                <m:e>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e>
              </m:bar>
            </m:e>
            <m:e>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r>
                <w:rPr>
                  <w:rFonts w:ascii="Cambria Math" w:hAnsi="Verdana"/>
                  <w:sz w:val="18"/>
                  <w:szCs w:val="18"/>
                  <w:lang w:val="en-US"/>
                </w:rPr>
                <m:t>0</m:t>
              </m:r>
            </m:e>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c</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r>
                <w:rPr>
                  <w:rFonts w:ascii="Cambria Math" w:hAnsi="Verdana"/>
                  <w:sz w:val="18"/>
                  <w:szCs w:val="18"/>
                  <w:lang w:val="en-US"/>
                </w:rPr>
                <m:t>≥</m:t>
              </m:r>
              <m:r>
                <w:rPr>
                  <w:rFonts w:ascii="Cambria Math" w:hAnsi="Verdana"/>
                  <w:sz w:val="18"/>
                  <w:szCs w:val="18"/>
                  <w:lang w:val="en-US"/>
                </w:rPr>
                <m:t>0</m:t>
              </m:r>
            </m:e>
            <m:e>
              <m:sSub>
                <m:sSubPr>
                  <m:ctrlPr>
                    <w:rPr>
                      <w:rFonts w:ascii="Cambria Math" w:hAnsi="Verdana"/>
                      <w:i/>
                      <w:sz w:val="18"/>
                      <w:szCs w:val="18"/>
                      <w:lang w:val="en-US"/>
                    </w:rPr>
                  </m:ctrlPr>
                </m:sSubPr>
                <m:e>
                  <m:r>
                    <w:rPr>
                      <w:rFonts w:ascii="Cambria Math" w:hAnsi="Cambria Math"/>
                      <w:sz w:val="18"/>
                      <w:szCs w:val="18"/>
                      <w:lang w:val="en-US"/>
                    </w:rPr>
                    <m:t>f</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sSub>
                <m:sSubPr>
                  <m:ctrlPr>
                    <w:rPr>
                      <w:rFonts w:ascii="Cambria Math" w:hAnsi="Verdana"/>
                      <w:i/>
                      <w:sz w:val="18"/>
                      <w:szCs w:val="18"/>
                      <w:lang w:val="en-US"/>
                    </w:rPr>
                  </m:ctrlPr>
                </m:sSubPr>
                <m:e>
                  <m:r>
                    <w:rPr>
                      <w:rFonts w:ascii="Cambria Math" w:hAnsi="Cambria Math"/>
                      <w:sz w:val="18"/>
                      <w:szCs w:val="18"/>
                      <w:lang w:val="en-US"/>
                    </w:rPr>
                    <m:t>u</m:t>
                  </m:r>
                </m:e>
                <m:sub>
                  <m:r>
                    <w:rPr>
                      <w:rFonts w:ascii="Cambria Math" w:hAnsi="Cambria Math"/>
                      <w:sz w:val="18"/>
                      <w:szCs w:val="18"/>
                      <w:lang w:val="en-US"/>
                    </w:rPr>
                    <m:t>d</m:t>
                  </m:r>
                </m:sub>
              </m:sSub>
              <m:r>
                <w:rPr>
                  <w:rFonts w:ascii="Cambria Math" w:hAnsi="Verdana"/>
                  <w:sz w:val="18"/>
                  <w:szCs w:val="18"/>
                  <w:lang w:val="en-US"/>
                </w:rPr>
                <m:t>(</m:t>
              </m:r>
              <m:r>
                <w:rPr>
                  <w:rFonts w:ascii="Cambria Math" w:hAnsi="Cambria Math"/>
                  <w:sz w:val="18"/>
                  <w:szCs w:val="18"/>
                  <w:lang w:val="en-US"/>
                </w:rPr>
                <m:t>x</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d>
                <m:dPr>
                  <m:ctrlPr>
                    <w:rPr>
                      <w:rFonts w:ascii="Cambria Math" w:hAnsi="Verdana"/>
                      <w:i/>
                      <w:sz w:val="18"/>
                      <w:szCs w:val="18"/>
                      <w:lang w:val="en-US"/>
                    </w:rPr>
                  </m:ctrlPr>
                </m:dPr>
                <m:e>
                  <m:r>
                    <w:rPr>
                      <w:rFonts w:ascii="Cambria Math" w:hAnsi="Cambria Math"/>
                      <w:sz w:val="18"/>
                      <w:szCs w:val="18"/>
                      <w:lang w:val="en-US"/>
                    </w:rPr>
                    <m:t>t</m:t>
                  </m:r>
                </m:e>
              </m:d>
              <m:r>
                <w:rPr>
                  <w:rFonts w:ascii="Cambria Math" w:hAnsi="Verdana"/>
                  <w:sz w:val="18"/>
                  <w:szCs w:val="18"/>
                  <w:lang w:val="en-US"/>
                </w:rPr>
                <m:t>)</m:t>
              </m:r>
              <m:r>
                <w:rPr>
                  <w:rFonts w:ascii="Cambria Math" w:hAnsi="Verdana"/>
                  <w:sz w:val="18"/>
                  <w:szCs w:val="18"/>
                  <w:lang w:val="en-US"/>
                </w:rPr>
                <m:t>≥</m:t>
              </m:r>
              <m:r>
                <w:rPr>
                  <w:rFonts w:ascii="Cambria Math" w:hAnsi="Verdana"/>
                  <w:sz w:val="18"/>
                  <w:szCs w:val="18"/>
                  <w:lang w:val="en-US"/>
                </w:rPr>
                <m:t>0</m:t>
              </m:r>
            </m:e>
          </m:eqArr>
        </m:oMath>
      </m:oMathPara>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r w:rsidRPr="000275C2">
        <w:rPr>
          <w:rFonts w:ascii="Verdana" w:hAnsi="Verdana" w:cs="TimesNewRomanPSMT"/>
          <w:sz w:val="18"/>
          <w:szCs w:val="18"/>
          <w:lang w:eastAsia="uk-UA"/>
        </w:rPr>
        <w:t xml:space="preserve">Як бачимо з моделі, наше завдання полягає у максимізації такого показника, як </w:t>
      </w:r>
      <w:r w:rsidRPr="000275C2">
        <w:rPr>
          <w:rFonts w:ascii="Verdana" w:hAnsi="Verdana" w:cs="TimesNewRomanPSMT"/>
          <w:i/>
          <w:sz w:val="18"/>
          <w:szCs w:val="18"/>
          <w:lang w:val="en-US" w:eastAsia="uk-UA"/>
        </w:rPr>
        <w:t>J</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x</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T</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F</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x</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T</w:t>
      </w:r>
      <w:r w:rsidRPr="000275C2">
        <w:rPr>
          <w:rFonts w:ascii="Verdana" w:hAnsi="Verdana" w:cs="TimesNewRomanPSMT"/>
          <w:i/>
          <w:sz w:val="18"/>
          <w:szCs w:val="18"/>
          <w:lang w:eastAsia="uk-UA"/>
        </w:rPr>
        <w:t xml:space="preserve">)), </w:t>
      </w:r>
      <w:r w:rsidRPr="000275C2">
        <w:rPr>
          <w:rFonts w:ascii="Verdana" w:hAnsi="Verdana" w:cs="TimesNewRomanPSMT"/>
          <w:sz w:val="18"/>
          <w:szCs w:val="18"/>
          <w:lang w:eastAsia="uk-UA"/>
        </w:rPr>
        <w:t>де</w:t>
      </w:r>
      <w:r w:rsidRPr="000275C2">
        <w:rPr>
          <w:rFonts w:ascii="Verdana" w:hAnsi="Verdana" w:cs="TimesNewRomanPSMT"/>
          <w:i/>
          <w:sz w:val="18"/>
          <w:szCs w:val="18"/>
          <w:lang w:eastAsia="uk-UA"/>
        </w:rPr>
        <w:t xml:space="preserve"> </w:t>
      </w:r>
      <w:r w:rsidRPr="000275C2">
        <w:rPr>
          <w:rFonts w:ascii="Verdana" w:hAnsi="Verdana" w:cs="TimesNewRomanPSMT"/>
          <w:i/>
          <w:sz w:val="18"/>
          <w:szCs w:val="18"/>
          <w:lang w:val="en-US" w:eastAsia="uk-UA"/>
        </w:rPr>
        <w:t>F</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x</w:t>
      </w:r>
      <w:r w:rsidRPr="000275C2">
        <w:rPr>
          <w:rFonts w:ascii="Verdana" w:hAnsi="Verdana" w:cs="TimesNewRomanPSMT"/>
          <w:i/>
          <w:sz w:val="18"/>
          <w:szCs w:val="18"/>
          <w:lang w:eastAsia="uk-UA"/>
        </w:rPr>
        <w:t>(</w:t>
      </w:r>
      <w:r w:rsidRPr="000275C2">
        <w:rPr>
          <w:rFonts w:ascii="Verdana" w:hAnsi="Verdana" w:cs="TimesNewRomanPSMT"/>
          <w:i/>
          <w:sz w:val="18"/>
          <w:szCs w:val="18"/>
          <w:lang w:val="en-US" w:eastAsia="uk-UA"/>
        </w:rPr>
        <w:t>T</w:t>
      </w:r>
      <w:r w:rsidRPr="000275C2">
        <w:rPr>
          <w:rFonts w:ascii="Verdana" w:hAnsi="Verdana" w:cs="TimesNewRomanPSMT"/>
          <w:i/>
          <w:sz w:val="18"/>
          <w:szCs w:val="18"/>
          <w:lang w:eastAsia="uk-UA"/>
        </w:rPr>
        <w:t xml:space="preserve">)) </w:t>
      </w:r>
      <w:r w:rsidRPr="000275C2">
        <w:rPr>
          <w:rFonts w:ascii="Verdana" w:hAnsi="Verdana" w:cs="TimesNewRomanPSMT"/>
          <w:sz w:val="18"/>
          <w:szCs w:val="18"/>
          <w:lang w:eastAsia="uk-UA"/>
        </w:rPr>
        <w:t>це функція, яка описує такий процес, як використання прибутку банку для збільшення резервів та власного капіталу.</w:t>
      </w:r>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r w:rsidRPr="000275C2">
        <w:rPr>
          <w:rFonts w:ascii="Verdana" w:hAnsi="Verdana" w:cs="TimesNewRomanPSMT"/>
          <w:sz w:val="18"/>
          <w:szCs w:val="18"/>
          <w:lang w:eastAsia="uk-UA"/>
        </w:rPr>
        <w:t>Таким чином, процентні ставки кредиту та депозиту впливають на величину капіталу банка та є потужним механізмом приваблення клієнтів .</w:t>
      </w:r>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r w:rsidRPr="000275C2">
        <w:rPr>
          <w:rFonts w:ascii="Verdana" w:hAnsi="Verdana" w:cs="TimesNewRomanPSMT"/>
          <w:sz w:val="18"/>
          <w:szCs w:val="18"/>
          <w:lang w:eastAsia="uk-UA"/>
        </w:rPr>
        <w:t>Капітал банку формується за рахунок вільних коштів, які розподіляються на різні потреби. Так певна їхня частина переходить у капітал, який згодом може служити джерелом для кредитування та інший потреб.</w:t>
      </w:r>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r w:rsidRPr="000275C2">
        <w:rPr>
          <w:rFonts w:ascii="Verdana" w:hAnsi="Verdana" w:cs="TimesNewRomanPSMT"/>
          <w:sz w:val="18"/>
          <w:szCs w:val="18"/>
          <w:lang w:eastAsia="uk-UA"/>
        </w:rPr>
        <w:t>Планування банківської діяльності дозволяє оцінювати, розраховувати та прогнозувати значення таких важливих показників як величина капіталу, прибуток,  депозитні вклади, видані кредити, кредитні та депозитні ставки.</w:t>
      </w:r>
    </w:p>
    <w:p w:rsidR="00742CFA" w:rsidRPr="000275C2" w:rsidRDefault="00742CFA" w:rsidP="00742CFA">
      <w:pPr>
        <w:autoSpaceDE w:val="0"/>
        <w:autoSpaceDN w:val="0"/>
        <w:adjustRightInd w:val="0"/>
        <w:spacing w:after="0" w:line="240" w:lineRule="auto"/>
        <w:ind w:firstLine="567"/>
        <w:jc w:val="both"/>
        <w:rPr>
          <w:rFonts w:ascii="Verdana" w:hAnsi="Verdana" w:cs="TimesNewRomanPSMT"/>
          <w:sz w:val="18"/>
          <w:szCs w:val="18"/>
          <w:lang w:eastAsia="uk-UA"/>
        </w:rPr>
      </w:pPr>
      <w:r w:rsidRPr="000275C2">
        <w:rPr>
          <w:rFonts w:ascii="Verdana" w:hAnsi="Verdana" w:cs="TimesNewRomanPSMT"/>
          <w:sz w:val="18"/>
          <w:szCs w:val="18"/>
          <w:lang w:eastAsia="uk-UA"/>
        </w:rPr>
        <w:t>Проблемою вибору оптимальних ставок для депозитів та кредитів є актуальною на сучасному етапі розвитку економіки нашої країни. На сучасному етапі на фінансовому ринку є значна кількість суб’єктів, кожний з яких намагається максимізувати свою вигоду, і саме від правильного моделювання та вибору залежить подальший розвиток банку, так як занадто низькі ставки кредиту і високі депозитні ставки призведуть до зменшення доходу, і навпаки високі процентні ставки по кредиту і низькі по депозиту – відлякують клієнтів.</w:t>
      </w:r>
    </w:p>
    <w:p w:rsidR="00742CFA" w:rsidRPr="000275C2" w:rsidRDefault="00742CFA" w:rsidP="00742CFA">
      <w:pPr>
        <w:autoSpaceDE w:val="0"/>
        <w:autoSpaceDN w:val="0"/>
        <w:adjustRightInd w:val="0"/>
        <w:spacing w:after="0" w:line="240" w:lineRule="auto"/>
        <w:ind w:firstLine="567"/>
        <w:jc w:val="both"/>
        <w:rPr>
          <w:rFonts w:ascii="Verdana" w:hAnsi="Verdana" w:cs="TimesNewRomanPSMT"/>
          <w:b/>
          <w:sz w:val="18"/>
          <w:szCs w:val="18"/>
          <w:lang w:eastAsia="uk-UA"/>
        </w:rPr>
      </w:pPr>
      <w:r w:rsidRPr="000275C2">
        <w:rPr>
          <w:rFonts w:ascii="Verdana" w:hAnsi="Verdana" w:cs="TimesNewRomanPSMT"/>
          <w:b/>
          <w:sz w:val="18"/>
          <w:szCs w:val="18"/>
          <w:lang w:eastAsia="uk-UA"/>
        </w:rPr>
        <w:t>Список літератури:</w:t>
      </w:r>
    </w:p>
    <w:p w:rsidR="00742CFA" w:rsidRPr="000275C2" w:rsidRDefault="00742CFA" w:rsidP="00742CFA">
      <w:pPr>
        <w:spacing w:after="0" w:line="240" w:lineRule="auto"/>
        <w:jc w:val="both"/>
        <w:rPr>
          <w:rFonts w:ascii="Verdana" w:hAnsi="Verdana"/>
          <w:sz w:val="18"/>
          <w:szCs w:val="18"/>
          <w:lang w:eastAsia="uk-UA"/>
        </w:rPr>
      </w:pPr>
      <w:r w:rsidRPr="000275C2">
        <w:rPr>
          <w:rFonts w:ascii="Verdana" w:hAnsi="Verdana"/>
          <w:sz w:val="18"/>
          <w:szCs w:val="18"/>
          <w:lang w:eastAsia="uk-UA"/>
        </w:rPr>
        <w:t>1.  Загородній А.Г., Вознюк Г.Л., Смовженко Т.С. Фінансовий словник.  – 3-тє вид., випр. та допов. – К.: Т-во “Знання”, КОО, 2000.</w:t>
      </w:r>
    </w:p>
    <w:p w:rsidR="00742CFA" w:rsidRPr="000275C2" w:rsidRDefault="00742CFA" w:rsidP="00742CFA">
      <w:pPr>
        <w:spacing w:after="0" w:line="240" w:lineRule="auto"/>
        <w:jc w:val="both"/>
        <w:rPr>
          <w:rFonts w:ascii="Verdana" w:hAnsi="Verdana"/>
          <w:sz w:val="18"/>
          <w:szCs w:val="18"/>
          <w:lang w:eastAsia="uk-UA"/>
        </w:rPr>
      </w:pPr>
      <w:r w:rsidRPr="000275C2">
        <w:rPr>
          <w:rFonts w:ascii="Verdana" w:hAnsi="Verdana"/>
          <w:sz w:val="18"/>
          <w:szCs w:val="18"/>
          <w:lang w:eastAsia="uk-UA"/>
        </w:rPr>
        <w:t>2.  Занг В.Б. Синергетическая экономика: Время и перемены в нелинейной экономической теории: Пер. с англ. – М.: Мир, 1999. – 335 с.</w:t>
      </w:r>
    </w:p>
    <w:p w:rsidR="00742CFA" w:rsidRPr="000275C2" w:rsidRDefault="00742CFA" w:rsidP="00742CFA">
      <w:pPr>
        <w:spacing w:after="0" w:line="240" w:lineRule="auto"/>
        <w:jc w:val="both"/>
        <w:rPr>
          <w:rFonts w:ascii="Verdana" w:hAnsi="Verdana"/>
          <w:sz w:val="18"/>
          <w:szCs w:val="18"/>
          <w:lang w:eastAsia="uk-UA"/>
        </w:rPr>
      </w:pPr>
      <w:r w:rsidRPr="000275C2">
        <w:rPr>
          <w:rFonts w:ascii="Verdana" w:hAnsi="Verdana"/>
          <w:sz w:val="18"/>
          <w:szCs w:val="18"/>
          <w:lang w:eastAsia="uk-UA"/>
        </w:rPr>
        <w:t>3.  Клейнер Г.Б. Производственные функции: Теория, методы, применение. – М.: Финансы и статистика, 1986.</w:t>
      </w:r>
    </w:p>
    <w:p w:rsidR="00742CFA" w:rsidRPr="000275C2" w:rsidRDefault="00742CFA" w:rsidP="00742CFA">
      <w:pPr>
        <w:spacing w:after="0" w:line="240" w:lineRule="auto"/>
        <w:jc w:val="both"/>
        <w:rPr>
          <w:rFonts w:ascii="Verdana" w:hAnsi="Verdana"/>
          <w:sz w:val="18"/>
          <w:szCs w:val="18"/>
          <w:lang w:eastAsia="uk-UA"/>
        </w:rPr>
      </w:pPr>
      <w:r w:rsidRPr="000275C2">
        <w:rPr>
          <w:rFonts w:ascii="Verdana" w:hAnsi="Verdana"/>
          <w:sz w:val="18"/>
          <w:szCs w:val="18"/>
          <w:lang w:eastAsia="uk-UA"/>
        </w:rPr>
        <w:t>4.  Козелецький Ю. Психологическая теория решений. – М.: Прогресс, 1979.</w:t>
      </w:r>
    </w:p>
    <w:p w:rsidR="00F91554" w:rsidRDefault="00742CFA" w:rsidP="00742CFA">
      <w:pPr>
        <w:rPr>
          <w:rFonts w:ascii="Verdana" w:hAnsi="Verdana"/>
          <w:sz w:val="18"/>
          <w:szCs w:val="18"/>
          <w:lang w:eastAsia="uk-UA"/>
        </w:rPr>
      </w:pPr>
      <w:r w:rsidRPr="000275C2">
        <w:rPr>
          <w:rFonts w:ascii="Verdana" w:hAnsi="Verdana"/>
          <w:sz w:val="18"/>
          <w:szCs w:val="18"/>
          <w:lang w:eastAsia="uk-UA"/>
        </w:rPr>
        <w:t>5.  Колемаев В.А. Математическая экономика: Учебник для вузов. – М.: ЮНИТИ, 1998.</w:t>
      </w: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Default="00607AC8" w:rsidP="00742CFA">
      <w:pPr>
        <w:rPr>
          <w:rFonts w:ascii="Verdana" w:hAnsi="Verdana"/>
          <w:sz w:val="18"/>
          <w:szCs w:val="18"/>
          <w:lang w:eastAsia="uk-UA"/>
        </w:rPr>
      </w:pPr>
    </w:p>
    <w:p w:rsidR="00607AC8" w:rsidRPr="00B50F3E" w:rsidRDefault="00607AC8" w:rsidP="00CE5C49">
      <w:pPr>
        <w:jc w:val="right"/>
      </w:pPr>
      <w:r>
        <w:rPr>
          <w:rFonts w:ascii="Verdana" w:hAnsi="Verdana"/>
          <w:sz w:val="18"/>
          <w:szCs w:val="18"/>
          <w:lang w:eastAsia="uk-UA"/>
        </w:rPr>
        <w:t>143</w:t>
      </w:r>
    </w:p>
    <w:sectPr w:rsidR="00607AC8" w:rsidRPr="00B50F3E" w:rsidSect="00987B23">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2CBA" w:rsidRDefault="003C2CBA" w:rsidP="00842066">
      <w:pPr>
        <w:spacing w:after="0" w:line="240" w:lineRule="auto"/>
      </w:pPr>
      <w:r>
        <w:separator/>
      </w:r>
    </w:p>
  </w:endnote>
  <w:endnote w:type="continuationSeparator" w:id="1">
    <w:p w:rsidR="003C2CBA" w:rsidRDefault="003C2CBA"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 w:name="Verdana">
    <w:panose1 w:val="020B0604030504040204"/>
    <w:charset w:val="CC"/>
    <w:family w:val="swiss"/>
    <w:pitch w:val="variable"/>
    <w:sig w:usb0="20000287" w:usb1="00000000" w:usb2="00000000" w:usb3="00000000" w:csb0="0000019F" w:csb1="00000000"/>
  </w:font>
  <w:font w:name="Cambria Math">
    <w:panose1 w:val="02040503050406030204"/>
    <w:charset w:val="CC"/>
    <w:family w:val="roman"/>
    <w:pitch w:val="variable"/>
    <w:sig w:usb0="A00002EF" w:usb1="420020EB" w:usb2="00000000" w:usb3="00000000" w:csb0="0000009F" w:csb1="00000000"/>
  </w:font>
  <w:font w:name="TimesNewRomanPSMT">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2CBA" w:rsidRDefault="003C2CBA" w:rsidP="00842066">
      <w:pPr>
        <w:spacing w:after="0" w:line="240" w:lineRule="auto"/>
      </w:pPr>
      <w:r>
        <w:separator/>
      </w:r>
    </w:p>
  </w:footnote>
  <w:footnote w:type="continuationSeparator" w:id="1">
    <w:p w:rsidR="003C2CBA" w:rsidRDefault="003C2CBA"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1">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2">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4">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8">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4">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5">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6">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17">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num w:numId="1">
    <w:abstractNumId w:val="3"/>
  </w:num>
  <w:num w:numId="2">
    <w:abstractNumId w:val="11"/>
  </w:num>
  <w:num w:numId="3">
    <w:abstractNumId w:val="14"/>
  </w:num>
  <w:num w:numId="4">
    <w:abstractNumId w:val="6"/>
  </w:num>
  <w:num w:numId="5">
    <w:abstractNumId w:val="8"/>
  </w:num>
  <w:num w:numId="6">
    <w:abstractNumId w:val="2"/>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10"/>
  </w:num>
  <w:num w:numId="11">
    <w:abstractNumId w:val="4"/>
  </w:num>
  <w:num w:numId="12">
    <w:abstractNumId w:val="7"/>
  </w:num>
  <w:num w:numId="13">
    <w:abstractNumId w:val="15"/>
  </w:num>
  <w:num w:numId="14">
    <w:abstractNumId w:val="0"/>
  </w:num>
  <w:num w:numId="15">
    <w:abstractNumId w:val="16"/>
  </w:num>
  <w:num w:numId="16">
    <w:abstractNumId w:val="1"/>
  </w:num>
  <w:num w:numId="17">
    <w:abstractNumId w:val="17"/>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E0576"/>
    <w:rsid w:val="000E33ED"/>
    <w:rsid w:val="000F2AC6"/>
    <w:rsid w:val="000F5DBB"/>
    <w:rsid w:val="00105C83"/>
    <w:rsid w:val="00162A35"/>
    <w:rsid w:val="001752C1"/>
    <w:rsid w:val="001C18CD"/>
    <w:rsid w:val="001C4033"/>
    <w:rsid w:val="001E180B"/>
    <w:rsid w:val="001F6A01"/>
    <w:rsid w:val="00202F3C"/>
    <w:rsid w:val="002073DB"/>
    <w:rsid w:val="00207D46"/>
    <w:rsid w:val="00211E3C"/>
    <w:rsid w:val="002156DF"/>
    <w:rsid w:val="0022232B"/>
    <w:rsid w:val="002372C3"/>
    <w:rsid w:val="0024284B"/>
    <w:rsid w:val="00253813"/>
    <w:rsid w:val="00256C18"/>
    <w:rsid w:val="0026782E"/>
    <w:rsid w:val="002C00BE"/>
    <w:rsid w:val="002C3B8A"/>
    <w:rsid w:val="002E2CD6"/>
    <w:rsid w:val="002F1C3B"/>
    <w:rsid w:val="002F6A61"/>
    <w:rsid w:val="00300FFD"/>
    <w:rsid w:val="00336DE6"/>
    <w:rsid w:val="00343BCA"/>
    <w:rsid w:val="003465BE"/>
    <w:rsid w:val="00374B02"/>
    <w:rsid w:val="00376112"/>
    <w:rsid w:val="003831FF"/>
    <w:rsid w:val="00397084"/>
    <w:rsid w:val="003B19C3"/>
    <w:rsid w:val="003C2CBA"/>
    <w:rsid w:val="00404BAA"/>
    <w:rsid w:val="004464F7"/>
    <w:rsid w:val="0045151F"/>
    <w:rsid w:val="00455885"/>
    <w:rsid w:val="00466112"/>
    <w:rsid w:val="00472221"/>
    <w:rsid w:val="004828C7"/>
    <w:rsid w:val="00485B02"/>
    <w:rsid w:val="004951F2"/>
    <w:rsid w:val="004C3C43"/>
    <w:rsid w:val="00500F25"/>
    <w:rsid w:val="00504985"/>
    <w:rsid w:val="00512354"/>
    <w:rsid w:val="00540221"/>
    <w:rsid w:val="00544C25"/>
    <w:rsid w:val="00570DD2"/>
    <w:rsid w:val="005751C9"/>
    <w:rsid w:val="005A2078"/>
    <w:rsid w:val="005B28B6"/>
    <w:rsid w:val="005D3369"/>
    <w:rsid w:val="005D64DE"/>
    <w:rsid w:val="005D6B51"/>
    <w:rsid w:val="005E3BD6"/>
    <w:rsid w:val="00604573"/>
    <w:rsid w:val="00607A49"/>
    <w:rsid w:val="00607AC8"/>
    <w:rsid w:val="00615805"/>
    <w:rsid w:val="00651076"/>
    <w:rsid w:val="006518EC"/>
    <w:rsid w:val="006573BB"/>
    <w:rsid w:val="006A7249"/>
    <w:rsid w:val="006B27E3"/>
    <w:rsid w:val="007059D9"/>
    <w:rsid w:val="00716B2C"/>
    <w:rsid w:val="007240F2"/>
    <w:rsid w:val="00726EBB"/>
    <w:rsid w:val="00733FAA"/>
    <w:rsid w:val="007353A6"/>
    <w:rsid w:val="00742CFA"/>
    <w:rsid w:val="00745BAB"/>
    <w:rsid w:val="007723B6"/>
    <w:rsid w:val="00772807"/>
    <w:rsid w:val="00777798"/>
    <w:rsid w:val="00793DEB"/>
    <w:rsid w:val="007C4E99"/>
    <w:rsid w:val="007D721A"/>
    <w:rsid w:val="007E0948"/>
    <w:rsid w:val="007E342D"/>
    <w:rsid w:val="007E50FE"/>
    <w:rsid w:val="00800172"/>
    <w:rsid w:val="0080609A"/>
    <w:rsid w:val="00814DB4"/>
    <w:rsid w:val="00826639"/>
    <w:rsid w:val="00842066"/>
    <w:rsid w:val="00845D20"/>
    <w:rsid w:val="00884BD8"/>
    <w:rsid w:val="008A300E"/>
    <w:rsid w:val="008D5547"/>
    <w:rsid w:val="00900632"/>
    <w:rsid w:val="00923CCC"/>
    <w:rsid w:val="00925A57"/>
    <w:rsid w:val="00926C33"/>
    <w:rsid w:val="0092709B"/>
    <w:rsid w:val="00944C4B"/>
    <w:rsid w:val="009604D0"/>
    <w:rsid w:val="00961D19"/>
    <w:rsid w:val="009772C4"/>
    <w:rsid w:val="00977C49"/>
    <w:rsid w:val="0098493A"/>
    <w:rsid w:val="00987B23"/>
    <w:rsid w:val="00997453"/>
    <w:rsid w:val="009A0D1B"/>
    <w:rsid w:val="009C677F"/>
    <w:rsid w:val="009C75FC"/>
    <w:rsid w:val="009D0EB4"/>
    <w:rsid w:val="009D2A18"/>
    <w:rsid w:val="009D434A"/>
    <w:rsid w:val="009E7F0F"/>
    <w:rsid w:val="009F51F2"/>
    <w:rsid w:val="00A1334D"/>
    <w:rsid w:val="00A15681"/>
    <w:rsid w:val="00A30455"/>
    <w:rsid w:val="00A52C1E"/>
    <w:rsid w:val="00A909B3"/>
    <w:rsid w:val="00A9671B"/>
    <w:rsid w:val="00AA3EFD"/>
    <w:rsid w:val="00AA4557"/>
    <w:rsid w:val="00AD1AD3"/>
    <w:rsid w:val="00AF21E6"/>
    <w:rsid w:val="00B078E6"/>
    <w:rsid w:val="00B1060C"/>
    <w:rsid w:val="00B10D8C"/>
    <w:rsid w:val="00B17F3E"/>
    <w:rsid w:val="00B2180B"/>
    <w:rsid w:val="00B26518"/>
    <w:rsid w:val="00B50F3E"/>
    <w:rsid w:val="00B55E76"/>
    <w:rsid w:val="00B66B59"/>
    <w:rsid w:val="00B8397E"/>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B3F13"/>
    <w:rsid w:val="00CD017A"/>
    <w:rsid w:val="00CD3499"/>
    <w:rsid w:val="00CE2014"/>
    <w:rsid w:val="00CE2709"/>
    <w:rsid w:val="00CE4BD2"/>
    <w:rsid w:val="00CE5C49"/>
    <w:rsid w:val="00CF3B92"/>
    <w:rsid w:val="00D14B36"/>
    <w:rsid w:val="00D26A99"/>
    <w:rsid w:val="00D329AE"/>
    <w:rsid w:val="00D66D06"/>
    <w:rsid w:val="00D75E2F"/>
    <w:rsid w:val="00D80ACF"/>
    <w:rsid w:val="00DA0A3C"/>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BF5"/>
    <w:rsid w:val="00EE6C47"/>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rgiukush@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3B5D9-2C67-4F70-9402-B174D519C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870</Words>
  <Characters>4960</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4</cp:revision>
  <dcterms:created xsi:type="dcterms:W3CDTF">2013-10-21T10:50:00Z</dcterms:created>
  <dcterms:modified xsi:type="dcterms:W3CDTF">2013-10-21T10:53:00Z</dcterms:modified>
</cp:coreProperties>
</file>