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0DC525" w14:textId="6CA1DA02" w:rsidR="00B952F8" w:rsidRDefault="00B952F8" w:rsidP="00B952F8">
      <w:pPr>
        <w:spacing w:line="360" w:lineRule="auto"/>
        <w:jc w:val="right"/>
        <w:rPr>
          <w:rFonts w:ascii="Times New Roman" w:hAnsi="Times New Roman" w:cs="Times New Roman"/>
          <w:sz w:val="28"/>
          <w:szCs w:val="28"/>
        </w:rPr>
      </w:pPr>
      <w:proofErr w:type="spellStart"/>
      <w:r>
        <w:rPr>
          <w:rFonts w:ascii="Times New Roman" w:hAnsi="Times New Roman" w:cs="Times New Roman"/>
          <w:sz w:val="28"/>
          <w:szCs w:val="28"/>
        </w:rPr>
        <w:t>Борко</w:t>
      </w:r>
      <w:proofErr w:type="spellEnd"/>
      <w:r>
        <w:rPr>
          <w:rFonts w:ascii="Times New Roman" w:hAnsi="Times New Roman" w:cs="Times New Roman"/>
          <w:sz w:val="28"/>
          <w:szCs w:val="28"/>
        </w:rPr>
        <w:t xml:space="preserve"> Ю.Л.</w:t>
      </w:r>
    </w:p>
    <w:p w14:paraId="4E48A34F" w14:textId="53ADF9AC" w:rsidR="00B952F8" w:rsidRDefault="00B952F8" w:rsidP="00B952F8">
      <w:pPr>
        <w:spacing w:line="240" w:lineRule="auto"/>
        <w:ind w:left="567"/>
        <w:jc w:val="right"/>
        <w:rPr>
          <w:rFonts w:ascii="Times New Roman" w:hAnsi="Times New Roman" w:cs="Times New Roman"/>
          <w:bCs/>
          <w:sz w:val="28"/>
          <w:szCs w:val="28"/>
        </w:rPr>
      </w:pPr>
      <w:r w:rsidRPr="0008544A">
        <w:rPr>
          <w:rFonts w:ascii="Times New Roman" w:hAnsi="Times New Roman" w:cs="Times New Roman"/>
          <w:bCs/>
          <w:sz w:val="28"/>
          <w:szCs w:val="28"/>
        </w:rPr>
        <w:t xml:space="preserve">НДІ інтелектуальної власності </w:t>
      </w:r>
      <w:proofErr w:type="spellStart"/>
      <w:r w:rsidRPr="0008544A">
        <w:rPr>
          <w:rFonts w:ascii="Times New Roman" w:hAnsi="Times New Roman" w:cs="Times New Roman"/>
          <w:bCs/>
          <w:sz w:val="28"/>
          <w:szCs w:val="28"/>
        </w:rPr>
        <w:t>НАПрН</w:t>
      </w:r>
      <w:proofErr w:type="spellEnd"/>
      <w:r w:rsidRPr="0008544A">
        <w:rPr>
          <w:rFonts w:ascii="Times New Roman" w:hAnsi="Times New Roman" w:cs="Times New Roman"/>
          <w:bCs/>
          <w:sz w:val="28"/>
          <w:szCs w:val="28"/>
        </w:rPr>
        <w:t xml:space="preserve"> України</w:t>
      </w:r>
      <w:r w:rsidRPr="00B952F8">
        <w:rPr>
          <w:rFonts w:ascii="Times New Roman" w:hAnsi="Times New Roman" w:cs="Times New Roman"/>
          <w:bCs/>
          <w:sz w:val="28"/>
          <w:szCs w:val="28"/>
        </w:rPr>
        <w:t xml:space="preserve"> </w:t>
      </w:r>
    </w:p>
    <w:p w14:paraId="54500B82" w14:textId="788700A4" w:rsidR="00B952F8" w:rsidRDefault="00B952F8" w:rsidP="00B952F8">
      <w:pPr>
        <w:spacing w:line="240" w:lineRule="auto"/>
        <w:ind w:left="567"/>
        <w:jc w:val="right"/>
        <w:rPr>
          <w:rFonts w:ascii="Times New Roman" w:hAnsi="Times New Roman" w:cs="Times New Roman"/>
          <w:bCs/>
          <w:sz w:val="28"/>
          <w:szCs w:val="28"/>
        </w:rPr>
      </w:pPr>
      <w:r>
        <w:rPr>
          <w:rFonts w:ascii="Times New Roman" w:hAnsi="Times New Roman" w:cs="Times New Roman"/>
          <w:bCs/>
          <w:sz w:val="28"/>
          <w:szCs w:val="28"/>
        </w:rPr>
        <w:t xml:space="preserve">завідувач сектором </w:t>
      </w:r>
      <w:r w:rsidR="004812AB">
        <w:rPr>
          <w:rFonts w:ascii="Times New Roman" w:hAnsi="Times New Roman" w:cs="Times New Roman"/>
          <w:bCs/>
          <w:sz w:val="28"/>
          <w:szCs w:val="28"/>
        </w:rPr>
        <w:t>комерціалізації ОІВ</w:t>
      </w:r>
      <w:r>
        <w:rPr>
          <w:rFonts w:ascii="Times New Roman" w:hAnsi="Times New Roman" w:cs="Times New Roman"/>
          <w:bCs/>
          <w:sz w:val="28"/>
          <w:szCs w:val="28"/>
        </w:rPr>
        <w:t xml:space="preserve"> </w:t>
      </w:r>
    </w:p>
    <w:p w14:paraId="732853AC" w14:textId="561DBF81" w:rsidR="00B952F8" w:rsidRPr="0008544A" w:rsidRDefault="00B952F8" w:rsidP="00B952F8">
      <w:pPr>
        <w:spacing w:line="240" w:lineRule="auto"/>
        <w:ind w:left="567"/>
        <w:jc w:val="right"/>
        <w:rPr>
          <w:rFonts w:ascii="Times New Roman" w:hAnsi="Times New Roman" w:cs="Times New Roman"/>
          <w:bCs/>
          <w:sz w:val="28"/>
          <w:szCs w:val="28"/>
        </w:rPr>
      </w:pPr>
      <w:r w:rsidRPr="0008544A">
        <w:rPr>
          <w:rFonts w:ascii="Times New Roman" w:hAnsi="Times New Roman" w:cs="Times New Roman"/>
          <w:bCs/>
          <w:sz w:val="28"/>
          <w:szCs w:val="28"/>
        </w:rPr>
        <w:t xml:space="preserve">кандидат економічних наук </w:t>
      </w:r>
    </w:p>
    <w:p w14:paraId="183562AF" w14:textId="6D1EEB49" w:rsidR="00B952F8" w:rsidRDefault="00B952F8" w:rsidP="00B952F8">
      <w:pPr>
        <w:spacing w:line="360" w:lineRule="auto"/>
        <w:jc w:val="right"/>
        <w:rPr>
          <w:rFonts w:ascii="Times New Roman" w:hAnsi="Times New Roman" w:cs="Times New Roman"/>
          <w:sz w:val="28"/>
          <w:szCs w:val="28"/>
        </w:rPr>
      </w:pPr>
    </w:p>
    <w:p w14:paraId="0F02320F" w14:textId="381F058E" w:rsidR="003E0DFB" w:rsidRPr="00306236" w:rsidRDefault="004812AB" w:rsidP="004812AB">
      <w:pPr>
        <w:spacing w:line="360" w:lineRule="auto"/>
        <w:jc w:val="center"/>
        <w:rPr>
          <w:rFonts w:ascii="Times New Roman" w:hAnsi="Times New Roman" w:cs="Times New Roman"/>
          <w:sz w:val="28"/>
          <w:szCs w:val="28"/>
        </w:rPr>
      </w:pPr>
      <w:r>
        <w:rPr>
          <w:rFonts w:ascii="Times New Roman" w:hAnsi="Times New Roman" w:cs="Times New Roman"/>
          <w:b/>
          <w:bCs/>
          <w:sz w:val="28"/>
          <w:szCs w:val="28"/>
        </w:rPr>
        <w:t>ПРОДАЖ ТВОРІВ МИСТЕЦТВА: НЮАНСИ ОПОДАТКУВАННЯ</w:t>
      </w:r>
    </w:p>
    <w:p w14:paraId="4F543DDB" w14:textId="0FFB6643" w:rsidR="00266CCA" w:rsidRPr="00306236" w:rsidRDefault="00266CCA" w:rsidP="0002110F">
      <w:pPr>
        <w:spacing w:line="360" w:lineRule="auto"/>
        <w:jc w:val="both"/>
        <w:rPr>
          <w:rFonts w:ascii="Times New Roman" w:hAnsi="Times New Roman" w:cs="Times New Roman"/>
          <w:sz w:val="28"/>
          <w:szCs w:val="28"/>
        </w:rPr>
      </w:pPr>
    </w:p>
    <w:p w14:paraId="3A8EDEB3" w14:textId="2EF99B28" w:rsidR="002A0F54" w:rsidRPr="00306236" w:rsidRDefault="002A0F54" w:rsidP="0002110F">
      <w:pPr>
        <w:spacing w:line="360" w:lineRule="auto"/>
        <w:ind w:firstLine="708"/>
        <w:jc w:val="both"/>
        <w:rPr>
          <w:rFonts w:ascii="Times New Roman" w:hAnsi="Times New Roman" w:cs="Times New Roman"/>
          <w:color w:val="222222"/>
          <w:sz w:val="28"/>
          <w:szCs w:val="28"/>
          <w:lang w:val="ru-RU"/>
        </w:rPr>
      </w:pPr>
      <w:r w:rsidRPr="00306236">
        <w:rPr>
          <w:rFonts w:ascii="Times New Roman" w:hAnsi="Times New Roman" w:cs="Times New Roman"/>
          <w:sz w:val="28"/>
          <w:szCs w:val="28"/>
        </w:rPr>
        <w:t>У радянські часи розвиток музеїв формувався під впливом основного принципу</w:t>
      </w:r>
      <w:r w:rsidR="00904240" w:rsidRPr="00306236">
        <w:rPr>
          <w:rFonts w:ascii="Times New Roman" w:hAnsi="Times New Roman" w:cs="Times New Roman"/>
          <w:sz w:val="28"/>
          <w:szCs w:val="28"/>
        </w:rPr>
        <w:t xml:space="preserve">, що музей – це індустрія розваг і про комерціалізацію взагалі мови не йшло. </w:t>
      </w:r>
      <w:r w:rsidR="004812AB">
        <w:rPr>
          <w:rFonts w:ascii="Times New Roman" w:hAnsi="Times New Roman" w:cs="Times New Roman"/>
          <w:sz w:val="28"/>
          <w:szCs w:val="28"/>
        </w:rPr>
        <w:t>В</w:t>
      </w:r>
      <w:r w:rsidR="00904240" w:rsidRPr="00306236">
        <w:rPr>
          <w:rFonts w:ascii="Times New Roman" w:hAnsi="Times New Roman" w:cs="Times New Roman"/>
          <w:sz w:val="28"/>
          <w:szCs w:val="28"/>
        </w:rPr>
        <w:t xml:space="preserve"> радянські </w:t>
      </w:r>
      <w:r w:rsidR="004812AB">
        <w:rPr>
          <w:rFonts w:ascii="Times New Roman" w:hAnsi="Times New Roman" w:cs="Times New Roman"/>
          <w:sz w:val="28"/>
          <w:szCs w:val="28"/>
        </w:rPr>
        <w:t xml:space="preserve">часи </w:t>
      </w:r>
      <w:r w:rsidR="00904240" w:rsidRPr="00306236">
        <w:rPr>
          <w:rFonts w:ascii="Times New Roman" w:hAnsi="Times New Roman" w:cs="Times New Roman"/>
          <w:sz w:val="28"/>
          <w:szCs w:val="28"/>
        </w:rPr>
        <w:t xml:space="preserve">та й сьогодні </w:t>
      </w:r>
      <w:r w:rsidR="00092F35" w:rsidRPr="00306236">
        <w:rPr>
          <w:rFonts w:ascii="Times New Roman" w:hAnsi="Times New Roman" w:cs="Times New Roman"/>
          <w:sz w:val="28"/>
          <w:szCs w:val="28"/>
        </w:rPr>
        <w:t xml:space="preserve">більшість </w:t>
      </w:r>
      <w:r w:rsidR="00904240" w:rsidRPr="00306236">
        <w:rPr>
          <w:rFonts w:ascii="Times New Roman" w:hAnsi="Times New Roman" w:cs="Times New Roman"/>
          <w:sz w:val="28"/>
          <w:szCs w:val="28"/>
        </w:rPr>
        <w:t>музеї</w:t>
      </w:r>
      <w:r w:rsidR="00092F35" w:rsidRPr="00306236">
        <w:rPr>
          <w:rFonts w:ascii="Times New Roman" w:hAnsi="Times New Roman" w:cs="Times New Roman"/>
          <w:sz w:val="28"/>
          <w:szCs w:val="28"/>
        </w:rPr>
        <w:t>в</w:t>
      </w:r>
      <w:r w:rsidR="00904240" w:rsidRPr="00306236">
        <w:rPr>
          <w:rFonts w:ascii="Times New Roman" w:hAnsi="Times New Roman" w:cs="Times New Roman"/>
          <w:sz w:val="28"/>
          <w:szCs w:val="28"/>
        </w:rPr>
        <w:t xml:space="preserve"> – це некомерційні установи, метою яких є суспільний розвиток та збереження музейних цінностей</w:t>
      </w:r>
      <w:r w:rsidR="00092F35" w:rsidRPr="00306236">
        <w:rPr>
          <w:rFonts w:ascii="Times New Roman" w:hAnsi="Times New Roman" w:cs="Times New Roman"/>
          <w:sz w:val="28"/>
          <w:szCs w:val="28"/>
        </w:rPr>
        <w:t>,</w:t>
      </w:r>
      <w:r w:rsidR="00904240" w:rsidRPr="00306236">
        <w:rPr>
          <w:rFonts w:ascii="Times New Roman" w:hAnsi="Times New Roman" w:cs="Times New Roman"/>
          <w:sz w:val="28"/>
          <w:szCs w:val="28"/>
        </w:rPr>
        <w:t xml:space="preserve"> </w:t>
      </w:r>
      <w:r w:rsidR="00904240" w:rsidRPr="00306236">
        <w:rPr>
          <w:rFonts w:ascii="Times New Roman" w:hAnsi="Times New Roman" w:cs="Times New Roman"/>
          <w:color w:val="222222"/>
          <w:sz w:val="28"/>
          <w:szCs w:val="28"/>
        </w:rPr>
        <w:t xml:space="preserve">що дісталися нинішньому поколінню від попередніх. Музеї вивчають культурну спадщину минулих поколінь та відкривають її людям. Використання музейних фондів </w:t>
      </w:r>
      <w:r w:rsidR="004812AB">
        <w:rPr>
          <w:rFonts w:ascii="Times New Roman" w:hAnsi="Times New Roman" w:cs="Times New Roman"/>
          <w:color w:val="222222"/>
          <w:sz w:val="28"/>
          <w:szCs w:val="28"/>
        </w:rPr>
        <w:t xml:space="preserve">при комерційному використанні </w:t>
      </w:r>
      <w:r w:rsidR="00904240" w:rsidRPr="00306236">
        <w:rPr>
          <w:rFonts w:ascii="Times New Roman" w:hAnsi="Times New Roman" w:cs="Times New Roman"/>
          <w:color w:val="222222"/>
          <w:sz w:val="28"/>
          <w:szCs w:val="28"/>
        </w:rPr>
        <w:t>не було основною метою музеїв.</w:t>
      </w:r>
      <w:r w:rsidR="00904240" w:rsidRPr="00306236">
        <w:rPr>
          <w:rFonts w:ascii="Times New Roman" w:hAnsi="Times New Roman" w:cs="Times New Roman"/>
          <w:color w:val="222222"/>
          <w:sz w:val="28"/>
          <w:szCs w:val="28"/>
          <w:lang w:val="ru-RU"/>
        </w:rPr>
        <w:t>[</w:t>
      </w:r>
      <w:r w:rsidR="00731DC6" w:rsidRPr="00306236">
        <w:rPr>
          <w:rStyle w:val="a8"/>
          <w:rFonts w:ascii="Times New Roman" w:hAnsi="Times New Roman" w:cs="Times New Roman"/>
          <w:color w:val="222222"/>
          <w:sz w:val="28"/>
          <w:szCs w:val="28"/>
          <w:vertAlign w:val="baseline"/>
          <w:lang w:val="ru-RU"/>
        </w:rPr>
        <w:endnoteReference w:id="1"/>
      </w:r>
      <w:r w:rsidR="00904240" w:rsidRPr="00306236">
        <w:rPr>
          <w:rFonts w:ascii="Times New Roman" w:hAnsi="Times New Roman" w:cs="Times New Roman"/>
          <w:color w:val="222222"/>
          <w:sz w:val="28"/>
          <w:szCs w:val="28"/>
          <w:lang w:val="ru-RU"/>
        </w:rPr>
        <w:t>]</w:t>
      </w:r>
    </w:p>
    <w:p w14:paraId="1E81A90C" w14:textId="38D6F91D" w:rsidR="00E9356D" w:rsidRPr="00306236" w:rsidRDefault="004812AB" w:rsidP="0002110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w:t>
      </w:r>
      <w:r w:rsidR="00092F35" w:rsidRPr="00306236">
        <w:rPr>
          <w:rFonts w:ascii="Times New Roman" w:hAnsi="Times New Roman" w:cs="Times New Roman"/>
          <w:sz w:val="28"/>
          <w:szCs w:val="28"/>
        </w:rPr>
        <w:t>априкінці ХХ століття</w:t>
      </w:r>
      <w:r w:rsidR="00B76EBF" w:rsidRPr="00306236">
        <w:rPr>
          <w:rFonts w:ascii="Times New Roman" w:hAnsi="Times New Roman" w:cs="Times New Roman"/>
          <w:sz w:val="28"/>
          <w:szCs w:val="28"/>
        </w:rPr>
        <w:t>,</w:t>
      </w:r>
      <w:r w:rsidR="00092F35" w:rsidRPr="00306236">
        <w:rPr>
          <w:rFonts w:ascii="Times New Roman" w:hAnsi="Times New Roman" w:cs="Times New Roman"/>
          <w:sz w:val="28"/>
          <w:szCs w:val="28"/>
        </w:rPr>
        <w:t xml:space="preserve"> до сфери діяльності музеїв входить поняття не тільки інтелектуальної власності </w:t>
      </w:r>
      <w:r>
        <w:rPr>
          <w:rFonts w:ascii="Times New Roman" w:hAnsi="Times New Roman" w:cs="Times New Roman"/>
          <w:sz w:val="28"/>
          <w:szCs w:val="28"/>
        </w:rPr>
        <w:t>у тому числі й авторського права</w:t>
      </w:r>
      <w:r w:rsidR="00092F35" w:rsidRPr="00306236">
        <w:rPr>
          <w:rFonts w:ascii="Times New Roman" w:hAnsi="Times New Roman" w:cs="Times New Roman"/>
          <w:sz w:val="28"/>
          <w:szCs w:val="28"/>
        </w:rPr>
        <w:t>, а також</w:t>
      </w:r>
      <w:r w:rsidR="00B76EBF" w:rsidRPr="00306236">
        <w:rPr>
          <w:rFonts w:ascii="Times New Roman" w:hAnsi="Times New Roman" w:cs="Times New Roman"/>
          <w:sz w:val="28"/>
          <w:szCs w:val="28"/>
        </w:rPr>
        <w:t xml:space="preserve"> і</w:t>
      </w:r>
      <w:r w:rsidR="00092F35" w:rsidRPr="00306236">
        <w:rPr>
          <w:rFonts w:ascii="Times New Roman" w:hAnsi="Times New Roman" w:cs="Times New Roman"/>
          <w:sz w:val="28"/>
          <w:szCs w:val="28"/>
        </w:rPr>
        <w:t xml:space="preserve"> її комерціалізації.</w:t>
      </w:r>
    </w:p>
    <w:p w14:paraId="433C58BD" w14:textId="3B37A432" w:rsidR="00092F35" w:rsidRPr="00306236" w:rsidRDefault="000159CE" w:rsidP="0002110F">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 xml:space="preserve">На сьогоднішній день більшість українських музеїв під комерційною діяльністю розуміють лише надання екскурсійних послуг та, в деяких випадках, здача в оренду приміщень. Часто брак досвіду чи бажання залишає чимало визначних українських музеїв без чималих альтернативних </w:t>
      </w:r>
      <w:r w:rsidR="00C303C5">
        <w:rPr>
          <w:rFonts w:ascii="Times New Roman" w:hAnsi="Times New Roman" w:cs="Times New Roman"/>
          <w:sz w:val="28"/>
          <w:szCs w:val="28"/>
        </w:rPr>
        <w:t>доходів</w:t>
      </w:r>
      <w:r w:rsidRPr="00306236">
        <w:rPr>
          <w:rFonts w:ascii="Times New Roman" w:hAnsi="Times New Roman" w:cs="Times New Roman"/>
          <w:sz w:val="28"/>
          <w:szCs w:val="28"/>
        </w:rPr>
        <w:t>, які</w:t>
      </w:r>
      <w:r w:rsidR="004812AB">
        <w:rPr>
          <w:rFonts w:ascii="Times New Roman" w:hAnsi="Times New Roman" w:cs="Times New Roman"/>
          <w:sz w:val="28"/>
          <w:szCs w:val="28"/>
        </w:rPr>
        <w:t xml:space="preserve"> б можна було б отримувати та </w:t>
      </w:r>
      <w:r w:rsidR="00C303C5">
        <w:rPr>
          <w:rFonts w:ascii="Times New Roman" w:hAnsi="Times New Roman" w:cs="Times New Roman"/>
          <w:sz w:val="28"/>
          <w:szCs w:val="28"/>
        </w:rPr>
        <w:t>використовувати на розвиток музею</w:t>
      </w:r>
      <w:r w:rsidRPr="00306236">
        <w:rPr>
          <w:rFonts w:ascii="Times New Roman" w:hAnsi="Times New Roman" w:cs="Times New Roman"/>
          <w:sz w:val="28"/>
          <w:szCs w:val="28"/>
        </w:rPr>
        <w:t>. В реаліях сьогодення, у державних музеях, необхідно вносити зміни до порядку надання платних послуг</w:t>
      </w:r>
      <w:r w:rsidR="00837A98" w:rsidRPr="00306236">
        <w:rPr>
          <w:rFonts w:ascii="Times New Roman" w:hAnsi="Times New Roman" w:cs="Times New Roman"/>
          <w:sz w:val="28"/>
          <w:szCs w:val="28"/>
        </w:rPr>
        <w:t xml:space="preserve"> та отримання можливостей збільшення доходів музею. Який в подальшому буде використовуватись на розвиток музею, або збільшення музейних експонатів.</w:t>
      </w:r>
    </w:p>
    <w:p w14:paraId="17269AF5" w14:textId="7836B6AF" w:rsidR="00092F35" w:rsidRPr="00306236" w:rsidRDefault="00EB0129" w:rsidP="0002110F">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lastRenderedPageBreak/>
        <w:t>Розглянемо о</w:t>
      </w:r>
      <w:r w:rsidR="000159CE" w:rsidRPr="00306236">
        <w:rPr>
          <w:rFonts w:ascii="Times New Roman" w:hAnsi="Times New Roman" w:cs="Times New Roman"/>
          <w:sz w:val="28"/>
          <w:szCs w:val="28"/>
        </w:rPr>
        <w:t xml:space="preserve">дним </w:t>
      </w:r>
      <w:r w:rsidR="00837A98" w:rsidRPr="00306236">
        <w:rPr>
          <w:rFonts w:ascii="Times New Roman" w:hAnsi="Times New Roman" w:cs="Times New Roman"/>
          <w:sz w:val="28"/>
          <w:szCs w:val="28"/>
        </w:rPr>
        <w:t>із</w:t>
      </w:r>
      <w:r w:rsidR="000159CE" w:rsidRPr="00306236">
        <w:rPr>
          <w:rFonts w:ascii="Times New Roman" w:hAnsi="Times New Roman" w:cs="Times New Roman"/>
          <w:sz w:val="28"/>
          <w:szCs w:val="28"/>
        </w:rPr>
        <w:t xml:space="preserve"> варіантів отримати дохід від комерційної діяльності</w:t>
      </w:r>
      <w:r w:rsidR="00837A98" w:rsidRPr="00306236">
        <w:rPr>
          <w:rFonts w:ascii="Times New Roman" w:hAnsi="Times New Roman" w:cs="Times New Roman"/>
          <w:sz w:val="28"/>
          <w:szCs w:val="28"/>
        </w:rPr>
        <w:t xml:space="preserve"> у музеях </w:t>
      </w:r>
      <w:r w:rsidRPr="00306236">
        <w:rPr>
          <w:rFonts w:ascii="Times New Roman" w:hAnsi="Times New Roman" w:cs="Times New Roman"/>
          <w:sz w:val="28"/>
          <w:szCs w:val="28"/>
        </w:rPr>
        <w:t xml:space="preserve">це </w:t>
      </w:r>
      <w:r w:rsidR="00837A98" w:rsidRPr="00306236">
        <w:rPr>
          <w:rFonts w:ascii="Times New Roman" w:hAnsi="Times New Roman" w:cs="Times New Roman"/>
          <w:sz w:val="28"/>
          <w:szCs w:val="28"/>
        </w:rPr>
        <w:t>продаж та/або придбання творів мистецтва</w:t>
      </w:r>
      <w:r w:rsidR="001C0913" w:rsidRPr="00306236">
        <w:rPr>
          <w:rFonts w:ascii="Times New Roman" w:hAnsi="Times New Roman" w:cs="Times New Roman"/>
          <w:sz w:val="28"/>
          <w:szCs w:val="28"/>
        </w:rPr>
        <w:t xml:space="preserve"> </w:t>
      </w:r>
      <w:r w:rsidRPr="00306236">
        <w:rPr>
          <w:rFonts w:ascii="Times New Roman" w:hAnsi="Times New Roman" w:cs="Times New Roman"/>
          <w:sz w:val="28"/>
          <w:szCs w:val="28"/>
        </w:rPr>
        <w:t xml:space="preserve">у </w:t>
      </w:r>
      <w:r w:rsidR="001C0913" w:rsidRPr="00306236">
        <w:rPr>
          <w:rFonts w:ascii="Times New Roman" w:hAnsi="Times New Roman" w:cs="Times New Roman"/>
          <w:sz w:val="28"/>
          <w:szCs w:val="28"/>
        </w:rPr>
        <w:t>фізично</w:t>
      </w:r>
      <w:r w:rsidRPr="00306236">
        <w:rPr>
          <w:rFonts w:ascii="Times New Roman" w:hAnsi="Times New Roman" w:cs="Times New Roman"/>
          <w:sz w:val="28"/>
          <w:szCs w:val="28"/>
        </w:rPr>
        <w:t>ї</w:t>
      </w:r>
      <w:r w:rsidR="001C0913" w:rsidRPr="00306236">
        <w:rPr>
          <w:rFonts w:ascii="Times New Roman" w:hAnsi="Times New Roman" w:cs="Times New Roman"/>
          <w:sz w:val="28"/>
          <w:szCs w:val="28"/>
        </w:rPr>
        <w:t xml:space="preserve"> особ</w:t>
      </w:r>
      <w:r w:rsidRPr="00306236">
        <w:rPr>
          <w:rFonts w:ascii="Times New Roman" w:hAnsi="Times New Roman" w:cs="Times New Roman"/>
          <w:sz w:val="28"/>
          <w:szCs w:val="28"/>
        </w:rPr>
        <w:t>и</w:t>
      </w:r>
      <w:r w:rsidR="001C0913" w:rsidRPr="00306236">
        <w:rPr>
          <w:rFonts w:ascii="Times New Roman" w:hAnsi="Times New Roman" w:cs="Times New Roman"/>
          <w:sz w:val="28"/>
          <w:szCs w:val="28"/>
        </w:rPr>
        <w:t>/автор</w:t>
      </w:r>
      <w:r w:rsidRPr="00306236">
        <w:rPr>
          <w:rFonts w:ascii="Times New Roman" w:hAnsi="Times New Roman" w:cs="Times New Roman"/>
          <w:sz w:val="28"/>
          <w:szCs w:val="28"/>
        </w:rPr>
        <w:t>а</w:t>
      </w:r>
      <w:r w:rsidR="001C0913" w:rsidRPr="00306236">
        <w:rPr>
          <w:rFonts w:ascii="Times New Roman" w:hAnsi="Times New Roman" w:cs="Times New Roman"/>
          <w:sz w:val="28"/>
          <w:szCs w:val="28"/>
        </w:rPr>
        <w:t>.</w:t>
      </w:r>
    </w:p>
    <w:p w14:paraId="650EE982" w14:textId="742D754D" w:rsidR="00092F35" w:rsidRPr="00C303C5" w:rsidRDefault="00B76EBF" w:rsidP="0002110F">
      <w:pPr>
        <w:spacing w:line="360" w:lineRule="auto"/>
        <w:ind w:firstLine="708"/>
        <w:jc w:val="both"/>
        <w:rPr>
          <w:rFonts w:ascii="Times New Roman" w:hAnsi="Times New Roman" w:cs="Times New Roman"/>
          <w:sz w:val="28"/>
          <w:szCs w:val="28"/>
          <w:lang w:val="ru-RU"/>
        </w:rPr>
      </w:pPr>
      <w:r w:rsidRPr="00306236">
        <w:rPr>
          <w:rFonts w:ascii="Times New Roman" w:hAnsi="Times New Roman" w:cs="Times New Roman"/>
          <w:sz w:val="28"/>
          <w:szCs w:val="28"/>
        </w:rPr>
        <w:t xml:space="preserve">Слід зазначити, що згідно </w:t>
      </w:r>
      <w:r w:rsidR="00C628A8" w:rsidRPr="00306236">
        <w:rPr>
          <w:rFonts w:ascii="Times New Roman" w:hAnsi="Times New Roman" w:cs="Times New Roman"/>
          <w:sz w:val="28"/>
          <w:szCs w:val="28"/>
        </w:rPr>
        <w:t xml:space="preserve">ст.8 Закону України «Про авторське право і суміжні права» </w:t>
      </w:r>
      <w:r w:rsidR="00830A23" w:rsidRPr="00306236">
        <w:rPr>
          <w:rFonts w:ascii="Times New Roman" w:hAnsi="Times New Roman" w:cs="Times New Roman"/>
          <w:sz w:val="28"/>
          <w:szCs w:val="28"/>
        </w:rPr>
        <w:t xml:space="preserve">(надалі – Закон) </w:t>
      </w:r>
      <w:r w:rsidRPr="00306236">
        <w:rPr>
          <w:rFonts w:ascii="Times New Roman" w:hAnsi="Times New Roman" w:cs="Times New Roman"/>
          <w:sz w:val="28"/>
          <w:szCs w:val="28"/>
        </w:rPr>
        <w:t xml:space="preserve">що об’єктом авторського права є твір науки, літератури чи мистецтва, виражений у будь-якій об’єктивній формі. Строк правової охорони </w:t>
      </w:r>
      <w:r w:rsidR="00C628A8" w:rsidRPr="00306236">
        <w:rPr>
          <w:rFonts w:ascii="Times New Roman" w:hAnsi="Times New Roman" w:cs="Times New Roman"/>
          <w:sz w:val="28"/>
          <w:szCs w:val="28"/>
        </w:rPr>
        <w:t>-</w:t>
      </w:r>
      <w:r w:rsidRPr="00306236">
        <w:rPr>
          <w:rFonts w:ascii="Times New Roman" w:hAnsi="Times New Roman" w:cs="Times New Roman"/>
          <w:sz w:val="28"/>
          <w:szCs w:val="28"/>
        </w:rPr>
        <w:t xml:space="preserve"> протягом усього життя автора плюс 70 років після.</w:t>
      </w:r>
      <w:r w:rsidR="00393314" w:rsidRPr="00306236">
        <w:rPr>
          <w:rFonts w:ascii="Times New Roman" w:hAnsi="Times New Roman" w:cs="Times New Roman"/>
          <w:sz w:val="28"/>
          <w:szCs w:val="28"/>
        </w:rPr>
        <w:t xml:space="preserve"> </w:t>
      </w:r>
      <w:r w:rsidR="00393314" w:rsidRPr="00C303C5">
        <w:rPr>
          <w:rFonts w:ascii="Times New Roman" w:hAnsi="Times New Roman" w:cs="Times New Roman"/>
          <w:sz w:val="28"/>
          <w:szCs w:val="28"/>
          <w:lang w:val="ru-RU"/>
        </w:rPr>
        <w:t>[</w:t>
      </w:r>
      <w:r w:rsidR="00BD3903" w:rsidRPr="00306236">
        <w:rPr>
          <w:rStyle w:val="a8"/>
          <w:rFonts w:ascii="Times New Roman" w:hAnsi="Times New Roman" w:cs="Times New Roman"/>
          <w:sz w:val="28"/>
          <w:szCs w:val="28"/>
          <w:vertAlign w:val="baseline"/>
          <w:lang w:val="en-US"/>
        </w:rPr>
        <w:endnoteReference w:id="2"/>
      </w:r>
      <w:r w:rsidR="00393314" w:rsidRPr="00C303C5">
        <w:rPr>
          <w:rFonts w:ascii="Times New Roman" w:hAnsi="Times New Roman" w:cs="Times New Roman"/>
          <w:sz w:val="28"/>
          <w:szCs w:val="28"/>
          <w:lang w:val="ru-RU"/>
        </w:rPr>
        <w:t>]</w:t>
      </w:r>
    </w:p>
    <w:p w14:paraId="14EDA9B0" w14:textId="09F62D5E" w:rsidR="001C0913" w:rsidRPr="00306236" w:rsidRDefault="001C0913" w:rsidP="0002110F">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 xml:space="preserve">Одним з найбільш частих помилок </w:t>
      </w:r>
      <w:r w:rsidR="00830A23" w:rsidRPr="00306236">
        <w:rPr>
          <w:rFonts w:ascii="Times New Roman" w:hAnsi="Times New Roman" w:cs="Times New Roman"/>
          <w:sz w:val="28"/>
          <w:szCs w:val="28"/>
        </w:rPr>
        <w:t xml:space="preserve">є те, що коли </w:t>
      </w:r>
      <w:r w:rsidRPr="00306236">
        <w:rPr>
          <w:rFonts w:ascii="Times New Roman" w:hAnsi="Times New Roman" w:cs="Times New Roman"/>
          <w:sz w:val="28"/>
          <w:szCs w:val="28"/>
        </w:rPr>
        <w:t xml:space="preserve">мова заходить про продаж </w:t>
      </w:r>
      <w:r w:rsidR="00C303C5">
        <w:rPr>
          <w:rFonts w:ascii="Times New Roman" w:hAnsi="Times New Roman" w:cs="Times New Roman"/>
          <w:sz w:val="28"/>
          <w:szCs w:val="28"/>
        </w:rPr>
        <w:t>творів мистецтва</w:t>
      </w:r>
      <w:r w:rsidRPr="00306236">
        <w:rPr>
          <w:rFonts w:ascii="Times New Roman" w:hAnsi="Times New Roman" w:cs="Times New Roman"/>
          <w:sz w:val="28"/>
          <w:szCs w:val="28"/>
        </w:rPr>
        <w:t xml:space="preserve">, то продається тільки матеріальна річ, передача авторських прав автоматично не відбувається. </w:t>
      </w:r>
      <w:r w:rsidR="00830A23" w:rsidRPr="00306236">
        <w:rPr>
          <w:rFonts w:ascii="Times New Roman" w:hAnsi="Times New Roman" w:cs="Times New Roman"/>
          <w:sz w:val="28"/>
          <w:szCs w:val="28"/>
          <w:lang w:val="ru-RU"/>
        </w:rPr>
        <w:t>[</w:t>
      </w:r>
      <w:r w:rsidR="00830A23" w:rsidRPr="00306236">
        <w:rPr>
          <w:rStyle w:val="a8"/>
          <w:rFonts w:ascii="Times New Roman" w:hAnsi="Times New Roman" w:cs="Times New Roman"/>
          <w:sz w:val="28"/>
          <w:szCs w:val="28"/>
          <w:vertAlign w:val="baseline"/>
          <w:lang w:val="ru-RU"/>
        </w:rPr>
        <w:endnoteReference w:id="3"/>
      </w:r>
      <w:r w:rsidR="00830A23" w:rsidRPr="00306236">
        <w:rPr>
          <w:rFonts w:ascii="Times New Roman" w:hAnsi="Times New Roman" w:cs="Times New Roman"/>
          <w:sz w:val="28"/>
          <w:szCs w:val="28"/>
          <w:lang w:val="ru-RU"/>
        </w:rPr>
        <w:t xml:space="preserve">] </w:t>
      </w:r>
      <w:proofErr w:type="spellStart"/>
      <w:r w:rsidR="00830A23" w:rsidRPr="00306236">
        <w:rPr>
          <w:rFonts w:ascii="Times New Roman" w:hAnsi="Times New Roman" w:cs="Times New Roman"/>
          <w:sz w:val="28"/>
          <w:szCs w:val="28"/>
          <w:lang w:val="ru-RU"/>
        </w:rPr>
        <w:t>Згідно</w:t>
      </w:r>
      <w:proofErr w:type="spellEnd"/>
      <w:r w:rsidR="00830A23" w:rsidRPr="00306236">
        <w:rPr>
          <w:rFonts w:ascii="Times New Roman" w:hAnsi="Times New Roman" w:cs="Times New Roman"/>
          <w:sz w:val="28"/>
          <w:szCs w:val="28"/>
          <w:lang w:val="ru-RU"/>
        </w:rPr>
        <w:t xml:space="preserve"> ст. 12 Закону в</w:t>
      </w:r>
      <w:proofErr w:type="spellStart"/>
      <w:r w:rsidRPr="00306236">
        <w:rPr>
          <w:rFonts w:ascii="Times New Roman" w:hAnsi="Times New Roman" w:cs="Times New Roman"/>
          <w:sz w:val="28"/>
          <w:szCs w:val="28"/>
        </w:rPr>
        <w:t>ідчуження</w:t>
      </w:r>
      <w:proofErr w:type="spellEnd"/>
      <w:r w:rsidRPr="00306236">
        <w:rPr>
          <w:rFonts w:ascii="Times New Roman" w:hAnsi="Times New Roman" w:cs="Times New Roman"/>
          <w:sz w:val="28"/>
          <w:szCs w:val="28"/>
        </w:rPr>
        <w:t xml:space="preserve"> матеріального об’єкта, в якому втілено твір, не означає відчуження авторського права і навпаки. Дозвіл на використання не потрібен у випадках суспільного надбання та вільного використання (із зазначенням автора і джерела запозичення).</w:t>
      </w:r>
      <w:r w:rsidR="00F64EEB" w:rsidRPr="00306236">
        <w:rPr>
          <w:rFonts w:ascii="Times New Roman" w:hAnsi="Times New Roman" w:cs="Times New Roman"/>
          <w:sz w:val="28"/>
          <w:szCs w:val="28"/>
        </w:rPr>
        <w:t xml:space="preserve"> Для надання дозволу для використання виробу мистецтва необхідно укласти з автором цього твору – ліцензійний договір.</w:t>
      </w:r>
    </w:p>
    <w:p w14:paraId="68ED3D21" w14:textId="2061DEE1" w:rsidR="00F64EEB" w:rsidRPr="00306236" w:rsidRDefault="00F64EEB" w:rsidP="0002110F">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 xml:space="preserve">Отже для того, щоб володіти та розпоряджатись твором мистецтва необхідно укласти два договори : договір купівлі-продажу </w:t>
      </w:r>
      <w:r w:rsidR="00C303C5">
        <w:rPr>
          <w:rFonts w:ascii="Times New Roman" w:hAnsi="Times New Roman" w:cs="Times New Roman"/>
          <w:sz w:val="28"/>
          <w:szCs w:val="28"/>
        </w:rPr>
        <w:t>твору мистецтва</w:t>
      </w:r>
      <w:r w:rsidRPr="00306236">
        <w:rPr>
          <w:rFonts w:ascii="Times New Roman" w:hAnsi="Times New Roman" w:cs="Times New Roman"/>
          <w:sz w:val="28"/>
          <w:szCs w:val="28"/>
        </w:rPr>
        <w:t xml:space="preserve"> та ліцензійний договір про надання права на використання таким твором. </w:t>
      </w:r>
      <w:r w:rsidR="00C303C5">
        <w:rPr>
          <w:rFonts w:ascii="Times New Roman" w:hAnsi="Times New Roman" w:cs="Times New Roman"/>
          <w:sz w:val="28"/>
          <w:szCs w:val="28"/>
        </w:rPr>
        <w:t xml:space="preserve">При укладанні таких договорів оподаткування </w:t>
      </w:r>
      <w:r w:rsidRPr="00306236">
        <w:rPr>
          <w:rFonts w:ascii="Times New Roman" w:hAnsi="Times New Roman" w:cs="Times New Roman"/>
          <w:sz w:val="28"/>
          <w:szCs w:val="28"/>
        </w:rPr>
        <w:t>таких операцій буде дещо різним.</w:t>
      </w:r>
    </w:p>
    <w:p w14:paraId="15DD67FA" w14:textId="79549F02" w:rsidR="00205702" w:rsidRPr="00306236" w:rsidRDefault="00205702" w:rsidP="0002110F">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sz w:val="28"/>
          <w:szCs w:val="28"/>
        </w:rPr>
        <w:t xml:space="preserve">Згідно </w:t>
      </w:r>
      <w:hyperlink r:id="rId8" w:tgtFrame="_blank" w:tooltip="п.п. " w:history="1">
        <w:proofErr w:type="spellStart"/>
        <w:r w:rsidRPr="00306236">
          <w:rPr>
            <w:rStyle w:val="a3"/>
            <w:color w:val="auto"/>
            <w:sz w:val="28"/>
            <w:szCs w:val="28"/>
            <w:u w:val="none"/>
            <w:bdr w:val="none" w:sz="0" w:space="0" w:color="auto" w:frame="1"/>
          </w:rPr>
          <w:t>п.п</w:t>
        </w:r>
        <w:proofErr w:type="spellEnd"/>
        <w:r w:rsidRPr="00306236">
          <w:rPr>
            <w:rStyle w:val="a3"/>
            <w:color w:val="auto"/>
            <w:sz w:val="28"/>
            <w:szCs w:val="28"/>
            <w:u w:val="none"/>
            <w:bdr w:val="none" w:sz="0" w:space="0" w:color="auto" w:frame="1"/>
          </w:rPr>
          <w:t>. «б» п. 174.1 Податкового кодексу України (надалі – ПКУ)</w:t>
        </w:r>
      </w:hyperlink>
      <w:r w:rsidRPr="00306236">
        <w:rPr>
          <w:sz w:val="28"/>
          <w:szCs w:val="28"/>
        </w:rPr>
        <w:t xml:space="preserve"> </w:t>
      </w:r>
      <w:r w:rsidRPr="00306236">
        <w:rPr>
          <w:color w:val="000000"/>
          <w:sz w:val="28"/>
          <w:szCs w:val="28"/>
        </w:rPr>
        <w:t>до</w:t>
      </w:r>
      <w:r w:rsidR="00102995" w:rsidRPr="00306236">
        <w:rPr>
          <w:color w:val="000000"/>
          <w:sz w:val="28"/>
          <w:szCs w:val="28"/>
          <w:lang w:val="ru-RU"/>
        </w:rPr>
        <w:t xml:space="preserve"> </w:t>
      </w:r>
      <w:r w:rsidRPr="00306236">
        <w:rPr>
          <w:rStyle w:val="a4"/>
          <w:b w:val="0"/>
          <w:bCs w:val="0"/>
          <w:color w:val="000000"/>
          <w:sz w:val="28"/>
          <w:szCs w:val="28"/>
          <w:bdr w:val="none" w:sz="0" w:space="0" w:color="auto" w:frame="1"/>
        </w:rPr>
        <w:t>об’єктів рухомого майна</w:t>
      </w:r>
      <w:r w:rsidRPr="00306236">
        <w:rPr>
          <w:color w:val="000000"/>
          <w:sz w:val="28"/>
          <w:szCs w:val="28"/>
        </w:rPr>
        <w:t>, зокрема</w:t>
      </w:r>
      <w:r w:rsidR="00ED7C6F" w:rsidRPr="00306236">
        <w:rPr>
          <w:color w:val="000000"/>
          <w:sz w:val="28"/>
          <w:szCs w:val="28"/>
          <w:lang w:val="ru-RU"/>
        </w:rPr>
        <w:t xml:space="preserve"> [</w:t>
      </w:r>
      <w:r w:rsidR="00ED7C6F" w:rsidRPr="00306236">
        <w:rPr>
          <w:rStyle w:val="a8"/>
          <w:color w:val="000000"/>
          <w:sz w:val="28"/>
          <w:szCs w:val="28"/>
          <w:vertAlign w:val="baseline"/>
          <w:lang w:val="ru-RU"/>
        </w:rPr>
        <w:endnoteReference w:id="4"/>
      </w:r>
      <w:r w:rsidR="00ED7C6F" w:rsidRPr="00306236">
        <w:rPr>
          <w:color w:val="000000"/>
          <w:sz w:val="28"/>
          <w:szCs w:val="28"/>
          <w:lang w:val="ru-RU"/>
        </w:rPr>
        <w:t>]</w:t>
      </w:r>
      <w:r w:rsidRPr="00306236">
        <w:rPr>
          <w:color w:val="000000"/>
          <w:sz w:val="28"/>
          <w:szCs w:val="28"/>
        </w:rPr>
        <w:t>:</w:t>
      </w:r>
    </w:p>
    <w:p w14:paraId="69EA9D03" w14:textId="77777777" w:rsidR="00205702" w:rsidRPr="00306236" w:rsidRDefault="00205702" w:rsidP="0002110F">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color w:val="000000"/>
          <w:sz w:val="28"/>
          <w:szCs w:val="28"/>
        </w:rPr>
        <w:t>• предмети антикваріату або витвори мистецтва;</w:t>
      </w:r>
    </w:p>
    <w:p w14:paraId="689668F5" w14:textId="77777777" w:rsidR="00205702" w:rsidRPr="00306236" w:rsidRDefault="00205702" w:rsidP="0002110F">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color w:val="000000"/>
          <w:sz w:val="28"/>
          <w:szCs w:val="28"/>
        </w:rPr>
        <w:t>• природне дорогоцінне каміння або дорогоцінні метали, прикраси з використанням дорогоцінних металів та/або природного дорогоцінного каміння;</w:t>
      </w:r>
    </w:p>
    <w:p w14:paraId="6D457C48" w14:textId="77777777" w:rsidR="00205702" w:rsidRPr="00DE7E13" w:rsidRDefault="00205702" w:rsidP="0002110F">
      <w:pPr>
        <w:pStyle w:val="indent"/>
        <w:shd w:val="clear" w:color="auto" w:fill="FFFFFF"/>
        <w:spacing w:before="0" w:beforeAutospacing="0" w:after="0" w:afterAutospacing="0" w:line="360" w:lineRule="auto"/>
        <w:ind w:firstLine="300"/>
        <w:jc w:val="both"/>
        <w:textAlignment w:val="baseline"/>
        <w:rPr>
          <w:color w:val="000000"/>
          <w:sz w:val="28"/>
          <w:szCs w:val="28"/>
          <w:lang w:val="ru-RU"/>
        </w:rPr>
      </w:pPr>
      <w:r w:rsidRPr="00306236">
        <w:rPr>
          <w:color w:val="000000"/>
          <w:sz w:val="28"/>
          <w:szCs w:val="28"/>
        </w:rPr>
        <w:t>• будь-який транспортний засіб та приладдя до нього;</w:t>
      </w:r>
    </w:p>
    <w:p w14:paraId="1DBDCAF9" w14:textId="77777777" w:rsidR="00205702" w:rsidRPr="00306236" w:rsidRDefault="00205702" w:rsidP="0002110F">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color w:val="000000"/>
          <w:sz w:val="28"/>
          <w:szCs w:val="28"/>
        </w:rPr>
        <w:t>• інші види рухомого майна.</w:t>
      </w:r>
    </w:p>
    <w:p w14:paraId="3FCA3454" w14:textId="31DB76C3" w:rsidR="001C0913" w:rsidRPr="00DD77F1" w:rsidRDefault="00205702" w:rsidP="0002110F">
      <w:pPr>
        <w:pStyle w:val="indent"/>
        <w:shd w:val="clear" w:color="auto" w:fill="FFFFFF"/>
        <w:spacing w:before="0" w:beforeAutospacing="0" w:after="0" w:afterAutospacing="0" w:line="360" w:lineRule="auto"/>
        <w:ind w:firstLine="300"/>
        <w:jc w:val="both"/>
        <w:textAlignment w:val="baseline"/>
        <w:rPr>
          <w:sz w:val="28"/>
          <w:szCs w:val="28"/>
        </w:rPr>
      </w:pPr>
      <w:r w:rsidRPr="00DD77F1">
        <w:rPr>
          <w:color w:val="000000"/>
          <w:sz w:val="28"/>
          <w:szCs w:val="28"/>
        </w:rPr>
        <w:t xml:space="preserve">У </w:t>
      </w:r>
      <w:r w:rsidRPr="00DD77F1">
        <w:rPr>
          <w:color w:val="000000"/>
          <w:sz w:val="28"/>
          <w:szCs w:val="28"/>
          <w:bdr w:val="none" w:sz="0" w:space="0" w:color="auto" w:frame="1"/>
        </w:rPr>
        <w:t xml:space="preserve">ПКУ </w:t>
      </w:r>
      <w:r w:rsidRPr="00DD77F1">
        <w:rPr>
          <w:color w:val="000000"/>
          <w:sz w:val="28"/>
          <w:szCs w:val="28"/>
        </w:rPr>
        <w:t>немає чіткого визначення терміну «</w:t>
      </w:r>
      <w:r w:rsidRPr="00DD77F1">
        <w:rPr>
          <w:color w:val="000000"/>
          <w:sz w:val="28"/>
          <w:szCs w:val="28"/>
          <w:bdr w:val="none" w:sz="0" w:space="0" w:color="auto" w:frame="1"/>
        </w:rPr>
        <w:t>рухоме майно»</w:t>
      </w:r>
      <w:r w:rsidRPr="00DD77F1">
        <w:rPr>
          <w:color w:val="000000"/>
          <w:sz w:val="28"/>
          <w:szCs w:val="28"/>
        </w:rPr>
        <w:t>, а лише зазначено, що термін «</w:t>
      </w:r>
      <w:r w:rsidRPr="00DD77F1">
        <w:rPr>
          <w:color w:val="000000"/>
          <w:sz w:val="28"/>
          <w:szCs w:val="28"/>
          <w:bdr w:val="none" w:sz="0" w:space="0" w:color="auto" w:frame="1"/>
        </w:rPr>
        <w:t xml:space="preserve">майно» </w:t>
      </w:r>
      <w:r w:rsidRPr="00DD77F1">
        <w:rPr>
          <w:color w:val="000000"/>
          <w:sz w:val="28"/>
          <w:szCs w:val="28"/>
        </w:rPr>
        <w:t>використовується в значенні, наведеному в п. 14.1.105 Цивільного кодексу України</w:t>
      </w:r>
      <w:r w:rsidR="00102995" w:rsidRPr="00DD77F1">
        <w:rPr>
          <w:color w:val="000000"/>
          <w:sz w:val="28"/>
          <w:szCs w:val="28"/>
          <w:lang w:val="ru-RU"/>
        </w:rPr>
        <w:t xml:space="preserve"> (</w:t>
      </w:r>
      <w:proofErr w:type="spellStart"/>
      <w:r w:rsidR="00102995" w:rsidRPr="00DD77F1">
        <w:rPr>
          <w:color w:val="000000"/>
          <w:sz w:val="28"/>
          <w:szCs w:val="28"/>
          <w:lang w:val="ru-RU"/>
        </w:rPr>
        <w:t>надалі</w:t>
      </w:r>
      <w:proofErr w:type="spellEnd"/>
      <w:r w:rsidR="00102995" w:rsidRPr="00DD77F1">
        <w:rPr>
          <w:color w:val="000000"/>
          <w:sz w:val="28"/>
          <w:szCs w:val="28"/>
          <w:lang w:val="ru-RU"/>
        </w:rPr>
        <w:t xml:space="preserve"> – ЦКУ)</w:t>
      </w:r>
      <w:r w:rsidRPr="00DD77F1">
        <w:rPr>
          <w:color w:val="000000"/>
          <w:sz w:val="28"/>
          <w:szCs w:val="28"/>
        </w:rPr>
        <w:t xml:space="preserve">. </w:t>
      </w:r>
      <w:r w:rsidR="00773BED" w:rsidRPr="00DD77F1">
        <w:rPr>
          <w:color w:val="000000"/>
          <w:sz w:val="28"/>
          <w:szCs w:val="28"/>
          <w:lang w:val="ru-RU"/>
        </w:rPr>
        <w:t>[</w:t>
      </w:r>
      <w:r w:rsidR="00773BED" w:rsidRPr="00DD77F1">
        <w:rPr>
          <w:rStyle w:val="a8"/>
          <w:color w:val="000000"/>
          <w:sz w:val="28"/>
          <w:szCs w:val="28"/>
          <w:vertAlign w:val="baseline"/>
          <w:lang w:val="en-US"/>
        </w:rPr>
        <w:endnoteReference w:id="5"/>
      </w:r>
      <w:r w:rsidR="00773BED" w:rsidRPr="00DD77F1">
        <w:rPr>
          <w:color w:val="000000"/>
          <w:sz w:val="28"/>
          <w:szCs w:val="28"/>
          <w:lang w:val="ru-RU"/>
        </w:rPr>
        <w:t>]</w:t>
      </w:r>
      <w:r w:rsidR="00DD77F1">
        <w:rPr>
          <w:color w:val="000000"/>
          <w:sz w:val="28"/>
          <w:szCs w:val="28"/>
          <w:lang w:val="ru-RU"/>
        </w:rPr>
        <w:t xml:space="preserve"> </w:t>
      </w:r>
      <w:r w:rsidRPr="00DD77F1">
        <w:rPr>
          <w:color w:val="000000"/>
          <w:sz w:val="28"/>
          <w:szCs w:val="28"/>
        </w:rPr>
        <w:t>Частина 2 ст. 181 ЦКУ визначає</w:t>
      </w:r>
      <w:r w:rsidR="00102995" w:rsidRPr="00306236">
        <w:rPr>
          <w:color w:val="000000"/>
          <w:sz w:val="28"/>
          <w:szCs w:val="28"/>
          <w:lang w:val="ru-RU"/>
        </w:rPr>
        <w:t xml:space="preserve"> </w:t>
      </w:r>
      <w:r w:rsidRPr="00306236">
        <w:rPr>
          <w:rStyle w:val="a4"/>
          <w:b w:val="0"/>
          <w:bCs w:val="0"/>
          <w:color w:val="000000"/>
          <w:sz w:val="28"/>
          <w:szCs w:val="28"/>
          <w:bdr w:val="none" w:sz="0" w:space="0" w:color="auto" w:frame="1"/>
        </w:rPr>
        <w:lastRenderedPageBreak/>
        <w:t>рухоме майно</w:t>
      </w:r>
      <w:r w:rsidR="00102995" w:rsidRPr="00306236">
        <w:rPr>
          <w:color w:val="000000"/>
          <w:sz w:val="28"/>
          <w:szCs w:val="28"/>
          <w:lang w:val="ru-RU"/>
        </w:rPr>
        <w:t xml:space="preserve"> </w:t>
      </w:r>
      <w:r w:rsidRPr="00306236">
        <w:rPr>
          <w:color w:val="000000"/>
          <w:sz w:val="28"/>
          <w:szCs w:val="28"/>
        </w:rPr>
        <w:t xml:space="preserve">як речі, які можна вільно переміщати в просторі. </w:t>
      </w:r>
      <w:r w:rsidRPr="00DD77F1">
        <w:rPr>
          <w:color w:val="000000"/>
          <w:sz w:val="28"/>
          <w:szCs w:val="28"/>
        </w:rPr>
        <w:t xml:space="preserve">У </w:t>
      </w:r>
      <w:r w:rsidRPr="00DD77F1">
        <w:rPr>
          <w:color w:val="000000"/>
          <w:sz w:val="28"/>
          <w:szCs w:val="28"/>
          <w:bdr w:val="none" w:sz="0" w:space="0" w:color="auto" w:frame="1"/>
        </w:rPr>
        <w:t>Національному стандарті 1 «Загальні засади оцінки майна і майнових прав»</w:t>
      </w:r>
      <w:r w:rsidRPr="00DD77F1">
        <w:rPr>
          <w:color w:val="000000"/>
          <w:sz w:val="28"/>
          <w:szCs w:val="28"/>
        </w:rPr>
        <w:t>, затвердженому</w:t>
      </w:r>
      <w:r w:rsidR="004A6EF3" w:rsidRPr="00DD77F1">
        <w:rPr>
          <w:color w:val="000000"/>
          <w:sz w:val="28"/>
          <w:szCs w:val="28"/>
        </w:rPr>
        <w:t xml:space="preserve"> </w:t>
      </w:r>
      <w:r w:rsidRPr="00DD77F1">
        <w:rPr>
          <w:color w:val="000000"/>
          <w:sz w:val="28"/>
          <w:szCs w:val="28"/>
          <w:bdr w:val="none" w:sz="0" w:space="0" w:color="auto" w:frame="1"/>
        </w:rPr>
        <w:t>постановою КМУ від 10.09.03 р. № 1440</w:t>
      </w:r>
      <w:r w:rsidR="00102995" w:rsidRPr="00DD77F1">
        <w:rPr>
          <w:color w:val="000000"/>
          <w:sz w:val="28"/>
          <w:szCs w:val="28"/>
          <w:bdr w:val="none" w:sz="0" w:space="0" w:color="auto" w:frame="1"/>
        </w:rPr>
        <w:t xml:space="preserve"> </w:t>
      </w:r>
      <w:r w:rsidRPr="00DD77F1">
        <w:rPr>
          <w:color w:val="000000"/>
          <w:sz w:val="28"/>
          <w:szCs w:val="28"/>
        </w:rPr>
        <w:t xml:space="preserve">зазначено, що </w:t>
      </w:r>
      <w:r w:rsidRPr="00DD77F1">
        <w:rPr>
          <w:rStyle w:val="a4"/>
          <w:b w:val="0"/>
          <w:bCs w:val="0"/>
          <w:color w:val="000000"/>
          <w:sz w:val="28"/>
          <w:szCs w:val="28"/>
          <w:bdr w:val="none" w:sz="0" w:space="0" w:color="auto" w:frame="1"/>
        </w:rPr>
        <w:t>рухоме майно</w:t>
      </w:r>
      <w:r w:rsidR="004A6EF3" w:rsidRPr="00DD77F1">
        <w:rPr>
          <w:rStyle w:val="a4"/>
          <w:b w:val="0"/>
          <w:bCs w:val="0"/>
          <w:color w:val="000000"/>
          <w:sz w:val="28"/>
          <w:szCs w:val="28"/>
          <w:bdr w:val="none" w:sz="0" w:space="0" w:color="auto" w:frame="1"/>
        </w:rPr>
        <w:t xml:space="preserve"> -</w:t>
      </w:r>
      <w:r w:rsidRPr="00DD77F1">
        <w:rPr>
          <w:color w:val="000000"/>
          <w:sz w:val="28"/>
          <w:szCs w:val="28"/>
        </w:rPr>
        <w:t xml:space="preserve"> це матеріальні об’єкти, які можуть бути переміщені без заподіяння їм шкоди і які не є нерухомістю.</w:t>
      </w:r>
    </w:p>
    <w:p w14:paraId="4C403024" w14:textId="4B67DE05" w:rsidR="004D68D7" w:rsidRPr="00306236" w:rsidRDefault="004D68D7" w:rsidP="0002110F">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DD77F1">
        <w:rPr>
          <w:color w:val="000000"/>
          <w:sz w:val="28"/>
          <w:szCs w:val="28"/>
        </w:rPr>
        <w:t xml:space="preserve">Відчуження об’єктів рухомого майна, </w:t>
      </w:r>
      <w:r w:rsidR="00102995" w:rsidRPr="00DD77F1">
        <w:rPr>
          <w:color w:val="000000"/>
          <w:sz w:val="28"/>
          <w:szCs w:val="28"/>
        </w:rPr>
        <w:t>у тому числі і творів мистецтва</w:t>
      </w:r>
      <w:r w:rsidR="00102995" w:rsidRPr="00306236">
        <w:rPr>
          <w:color w:val="000000"/>
          <w:sz w:val="28"/>
          <w:szCs w:val="28"/>
        </w:rPr>
        <w:t xml:space="preserve">, </w:t>
      </w:r>
      <w:r w:rsidRPr="00306236">
        <w:rPr>
          <w:color w:val="000000"/>
          <w:sz w:val="28"/>
          <w:szCs w:val="28"/>
        </w:rPr>
        <w:t xml:space="preserve">як правило, здійснюється шляхом укладення договору купівлі-продажу. Обов’язкове нотаріальне посвідчення договору купівлі-продажу не передбачено. </w:t>
      </w:r>
    </w:p>
    <w:p w14:paraId="7EA53584" w14:textId="7C75FCB6" w:rsidR="00EB0129" w:rsidRPr="00306236" w:rsidRDefault="004D68D7" w:rsidP="0002110F">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color w:val="000000"/>
          <w:sz w:val="28"/>
          <w:szCs w:val="28"/>
        </w:rPr>
        <w:t xml:space="preserve">Право власності </w:t>
      </w:r>
      <w:r w:rsidR="00DD77F1">
        <w:rPr>
          <w:color w:val="000000"/>
          <w:sz w:val="28"/>
          <w:szCs w:val="28"/>
        </w:rPr>
        <w:t>у</w:t>
      </w:r>
      <w:r w:rsidRPr="00306236">
        <w:rPr>
          <w:color w:val="000000"/>
          <w:sz w:val="28"/>
          <w:szCs w:val="28"/>
        </w:rPr>
        <w:t xml:space="preserve"> набувача майна за договором виникає з моменту </w:t>
      </w:r>
      <w:r w:rsidR="00EB28F8" w:rsidRPr="00306236">
        <w:rPr>
          <w:color w:val="000000"/>
          <w:sz w:val="28"/>
          <w:szCs w:val="28"/>
        </w:rPr>
        <w:t xml:space="preserve">підписання сторонами </w:t>
      </w:r>
      <w:r w:rsidR="00205702" w:rsidRPr="00306236">
        <w:rPr>
          <w:color w:val="000000"/>
          <w:sz w:val="28"/>
          <w:szCs w:val="28"/>
        </w:rPr>
        <w:t xml:space="preserve"> відповідного Акту приймання-передачі або</w:t>
      </w:r>
      <w:r w:rsidR="00EB28F8" w:rsidRPr="00306236">
        <w:rPr>
          <w:color w:val="000000"/>
          <w:sz w:val="28"/>
          <w:szCs w:val="28"/>
        </w:rPr>
        <w:t xml:space="preserve"> </w:t>
      </w:r>
      <w:r w:rsidR="00205702" w:rsidRPr="00306236">
        <w:rPr>
          <w:color w:val="000000"/>
          <w:sz w:val="28"/>
          <w:szCs w:val="28"/>
        </w:rPr>
        <w:t>видаткової накладної</w:t>
      </w:r>
      <w:r w:rsidR="00EB0129" w:rsidRPr="00306236">
        <w:rPr>
          <w:color w:val="000000"/>
          <w:sz w:val="28"/>
          <w:szCs w:val="28"/>
        </w:rPr>
        <w:t>.</w:t>
      </w:r>
    </w:p>
    <w:p w14:paraId="27414E71" w14:textId="6F1F49C4" w:rsidR="004D68D7" w:rsidRPr="00306236" w:rsidRDefault="00EB28F8" w:rsidP="0002110F">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color w:val="000000"/>
          <w:sz w:val="28"/>
          <w:szCs w:val="28"/>
        </w:rPr>
        <w:t>Відповідно до ст. 173 ПКУ д</w:t>
      </w:r>
      <w:r w:rsidR="00344C5B" w:rsidRPr="00306236">
        <w:rPr>
          <w:color w:val="000000"/>
          <w:sz w:val="28"/>
          <w:szCs w:val="28"/>
        </w:rPr>
        <w:t xml:space="preserve">о </w:t>
      </w:r>
      <w:r w:rsidR="004D68D7" w:rsidRPr="00306236">
        <w:rPr>
          <w:color w:val="000000"/>
          <w:sz w:val="28"/>
          <w:szCs w:val="28"/>
        </w:rPr>
        <w:t>загальн</w:t>
      </w:r>
      <w:r w:rsidR="00344C5B" w:rsidRPr="00306236">
        <w:rPr>
          <w:color w:val="000000"/>
          <w:sz w:val="28"/>
          <w:szCs w:val="28"/>
        </w:rPr>
        <w:t>ого</w:t>
      </w:r>
      <w:r w:rsidR="004D68D7" w:rsidRPr="00306236">
        <w:rPr>
          <w:color w:val="000000"/>
          <w:sz w:val="28"/>
          <w:szCs w:val="28"/>
        </w:rPr>
        <w:t xml:space="preserve"> місячн</w:t>
      </w:r>
      <w:r w:rsidR="00344C5B" w:rsidRPr="00306236">
        <w:rPr>
          <w:color w:val="000000"/>
          <w:sz w:val="28"/>
          <w:szCs w:val="28"/>
        </w:rPr>
        <w:t>ого</w:t>
      </w:r>
      <w:r w:rsidR="004D68D7" w:rsidRPr="00306236">
        <w:rPr>
          <w:color w:val="000000"/>
          <w:sz w:val="28"/>
          <w:szCs w:val="28"/>
        </w:rPr>
        <w:t xml:space="preserve"> оподатковуван</w:t>
      </w:r>
      <w:r w:rsidR="00344C5B" w:rsidRPr="00306236">
        <w:rPr>
          <w:color w:val="000000"/>
          <w:sz w:val="28"/>
          <w:szCs w:val="28"/>
        </w:rPr>
        <w:t>ого</w:t>
      </w:r>
      <w:r w:rsidR="004D68D7" w:rsidRPr="00306236">
        <w:rPr>
          <w:color w:val="000000"/>
          <w:sz w:val="28"/>
          <w:szCs w:val="28"/>
        </w:rPr>
        <w:t xml:space="preserve"> дох</w:t>
      </w:r>
      <w:r w:rsidR="00344C5B" w:rsidRPr="00306236">
        <w:rPr>
          <w:color w:val="000000"/>
          <w:sz w:val="28"/>
          <w:szCs w:val="28"/>
        </w:rPr>
        <w:t>оду</w:t>
      </w:r>
      <w:r w:rsidR="004D68D7" w:rsidRPr="00306236">
        <w:rPr>
          <w:color w:val="000000"/>
          <w:sz w:val="28"/>
          <w:szCs w:val="28"/>
        </w:rPr>
        <w:t xml:space="preserve"> фіз</w:t>
      </w:r>
      <w:r w:rsidRPr="00306236">
        <w:rPr>
          <w:color w:val="000000"/>
          <w:sz w:val="28"/>
          <w:szCs w:val="28"/>
        </w:rPr>
        <w:t>ичної особи (продавця твору мистецтва)</w:t>
      </w:r>
      <w:r w:rsidR="004D68D7" w:rsidRPr="00306236">
        <w:rPr>
          <w:color w:val="000000"/>
          <w:sz w:val="28"/>
          <w:szCs w:val="28"/>
        </w:rPr>
        <w:t xml:space="preserve"> включаються, зокрема, доходи від операцій з рухомим майном (за деякими винятками).</w:t>
      </w:r>
    </w:p>
    <w:p w14:paraId="0F6B178D" w14:textId="17B05E80" w:rsidR="004D68D7" w:rsidRPr="00306236" w:rsidRDefault="00EB28F8" w:rsidP="0002110F">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rStyle w:val="a4"/>
          <w:b w:val="0"/>
          <w:bCs w:val="0"/>
          <w:color w:val="000000"/>
          <w:sz w:val="28"/>
          <w:szCs w:val="28"/>
          <w:bdr w:val="none" w:sz="0" w:space="0" w:color="auto" w:frame="1"/>
        </w:rPr>
        <w:t xml:space="preserve">Слід зазначити, що згідно п. 173.8 ПКУ  під </w:t>
      </w:r>
      <w:proofErr w:type="spellStart"/>
      <w:r w:rsidR="004D68D7" w:rsidRPr="00306236">
        <w:rPr>
          <w:rStyle w:val="a4"/>
          <w:b w:val="0"/>
          <w:bCs w:val="0"/>
          <w:color w:val="000000"/>
          <w:sz w:val="28"/>
          <w:szCs w:val="28"/>
          <w:bdr w:val="none" w:sz="0" w:space="0" w:color="auto" w:frame="1"/>
        </w:rPr>
        <w:t>продажем</w:t>
      </w:r>
      <w:proofErr w:type="spellEnd"/>
      <w:r w:rsidRPr="00306236">
        <w:rPr>
          <w:b/>
          <w:bCs/>
          <w:color w:val="000000"/>
          <w:sz w:val="28"/>
          <w:szCs w:val="28"/>
        </w:rPr>
        <w:t xml:space="preserve"> </w:t>
      </w:r>
      <w:r w:rsidR="004D68D7" w:rsidRPr="00306236">
        <w:rPr>
          <w:color w:val="000000"/>
          <w:sz w:val="28"/>
          <w:szCs w:val="28"/>
        </w:rPr>
        <w:t>розуміють</w:t>
      </w:r>
      <w:r w:rsidRPr="00306236">
        <w:rPr>
          <w:b/>
          <w:bCs/>
          <w:color w:val="000000"/>
          <w:sz w:val="28"/>
          <w:szCs w:val="28"/>
        </w:rPr>
        <w:t xml:space="preserve"> </w:t>
      </w:r>
      <w:r w:rsidR="004D68D7" w:rsidRPr="00306236">
        <w:rPr>
          <w:rStyle w:val="a4"/>
          <w:b w:val="0"/>
          <w:bCs w:val="0"/>
          <w:color w:val="000000"/>
          <w:sz w:val="28"/>
          <w:szCs w:val="28"/>
          <w:bdr w:val="none" w:sz="0" w:space="0" w:color="auto" w:frame="1"/>
        </w:rPr>
        <w:t>будь-який перехід права власності</w:t>
      </w:r>
      <w:r w:rsidRPr="00306236">
        <w:rPr>
          <w:b/>
          <w:bCs/>
          <w:color w:val="000000"/>
          <w:sz w:val="28"/>
          <w:szCs w:val="28"/>
        </w:rPr>
        <w:t xml:space="preserve"> </w:t>
      </w:r>
      <w:r w:rsidR="004D68D7" w:rsidRPr="00306236">
        <w:rPr>
          <w:color w:val="000000"/>
          <w:sz w:val="28"/>
          <w:szCs w:val="28"/>
        </w:rPr>
        <w:t>на об’єкти рухомого майна, окрім їх успадкування і дарування.</w:t>
      </w:r>
      <w:r w:rsidRPr="00306236">
        <w:rPr>
          <w:color w:val="000000"/>
          <w:sz w:val="28"/>
          <w:szCs w:val="28"/>
        </w:rPr>
        <w:t xml:space="preserve"> Але це стосується виключно продажу матеріальної речі – твору мистецтва. Майнові права в цьому випадку не передаються.</w:t>
      </w:r>
    </w:p>
    <w:p w14:paraId="4C5453F2" w14:textId="5EBE1AEA" w:rsidR="00DD77F1" w:rsidRPr="00306236" w:rsidRDefault="00EB28F8" w:rsidP="003665DC">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color w:val="000000"/>
          <w:sz w:val="28"/>
          <w:szCs w:val="28"/>
        </w:rPr>
        <w:t xml:space="preserve">Вартість продажу твору мистецтва визначається </w:t>
      </w:r>
      <w:r w:rsidR="003665DC">
        <w:rPr>
          <w:color w:val="000000"/>
          <w:sz w:val="28"/>
          <w:szCs w:val="28"/>
        </w:rPr>
        <w:t xml:space="preserve">погодженням ціни покупця та власника твору </w:t>
      </w:r>
      <w:r w:rsidRPr="00306236">
        <w:rPr>
          <w:color w:val="000000"/>
          <w:sz w:val="28"/>
          <w:szCs w:val="28"/>
        </w:rPr>
        <w:t>з урахуванням</w:t>
      </w:r>
      <w:r w:rsidR="003665DC">
        <w:rPr>
          <w:color w:val="000000"/>
          <w:sz w:val="28"/>
          <w:szCs w:val="28"/>
        </w:rPr>
        <w:t xml:space="preserve"> оцінки такого твору незалежним оцінювачем (експертом).</w:t>
      </w:r>
    </w:p>
    <w:p w14:paraId="4D9E7D74" w14:textId="0178D58A" w:rsidR="006C7167" w:rsidRPr="00306236" w:rsidRDefault="004D68D7" w:rsidP="00AD73BB">
      <w:pPr>
        <w:pStyle w:val="indent"/>
        <w:shd w:val="clear" w:color="auto" w:fill="FFFFFF"/>
        <w:spacing w:before="0" w:beforeAutospacing="0" w:after="0" w:afterAutospacing="0" w:line="360" w:lineRule="auto"/>
        <w:ind w:firstLine="300"/>
        <w:jc w:val="both"/>
        <w:textAlignment w:val="baseline"/>
        <w:rPr>
          <w:color w:val="000000"/>
          <w:sz w:val="28"/>
          <w:szCs w:val="28"/>
        </w:rPr>
      </w:pPr>
      <w:r w:rsidRPr="00306236">
        <w:rPr>
          <w:color w:val="000000"/>
          <w:sz w:val="28"/>
          <w:szCs w:val="28"/>
        </w:rPr>
        <w:t xml:space="preserve">Дохід </w:t>
      </w:r>
      <w:r w:rsidR="00C04611" w:rsidRPr="00306236">
        <w:rPr>
          <w:color w:val="000000"/>
          <w:sz w:val="28"/>
          <w:szCs w:val="28"/>
        </w:rPr>
        <w:t xml:space="preserve">фізичної особи </w:t>
      </w:r>
      <w:r w:rsidRPr="00306236">
        <w:rPr>
          <w:color w:val="000000"/>
          <w:sz w:val="28"/>
          <w:szCs w:val="28"/>
        </w:rPr>
        <w:t xml:space="preserve">від продажу </w:t>
      </w:r>
      <w:r w:rsidR="006C7167" w:rsidRPr="00306236">
        <w:rPr>
          <w:color w:val="000000"/>
          <w:sz w:val="28"/>
          <w:szCs w:val="28"/>
        </w:rPr>
        <w:t xml:space="preserve">творів мистецтва </w:t>
      </w:r>
      <w:r w:rsidR="00C04611" w:rsidRPr="00306236">
        <w:rPr>
          <w:color w:val="000000"/>
          <w:sz w:val="28"/>
          <w:szCs w:val="28"/>
        </w:rPr>
        <w:t xml:space="preserve">за договором купівлі-продажу </w:t>
      </w:r>
      <w:r w:rsidR="00C04611" w:rsidRPr="00306236">
        <w:rPr>
          <w:sz w:val="28"/>
          <w:szCs w:val="28"/>
        </w:rPr>
        <w:t>оподатковується так само, як і дохід за будь-яким цивільно-правовим договором.</w:t>
      </w:r>
    </w:p>
    <w:p w14:paraId="0AB5CC3F" w14:textId="08947DBE" w:rsidR="00C04611" w:rsidRPr="00306236" w:rsidRDefault="00C04611" w:rsidP="00C04611">
      <w:pPr>
        <w:spacing w:line="360" w:lineRule="auto"/>
        <w:ind w:firstLine="300"/>
        <w:jc w:val="both"/>
        <w:rPr>
          <w:rFonts w:ascii="Times New Roman" w:hAnsi="Times New Roman" w:cs="Times New Roman"/>
          <w:sz w:val="28"/>
          <w:szCs w:val="28"/>
        </w:rPr>
      </w:pPr>
      <w:r w:rsidRPr="00306236">
        <w:rPr>
          <w:rFonts w:ascii="Times New Roman" w:hAnsi="Times New Roman" w:cs="Times New Roman"/>
          <w:sz w:val="28"/>
          <w:szCs w:val="28"/>
        </w:rPr>
        <w:t>Для доходів у вигляді суми винагород, нарахованих (виплачених) платнику податку за цивільно-правовими договорами, застосовується ставка податку на доходи фізичних осіб у розмірі 18% (п. 167.1 ПКУ) та 1,5% військового збору.</w:t>
      </w:r>
    </w:p>
    <w:p w14:paraId="581DDC04" w14:textId="26BFA788" w:rsidR="00C04611" w:rsidRPr="003665DC" w:rsidRDefault="003665DC" w:rsidP="00C04611">
      <w:pPr>
        <w:spacing w:line="360" w:lineRule="auto"/>
        <w:ind w:firstLine="300"/>
        <w:jc w:val="both"/>
        <w:rPr>
          <w:rFonts w:ascii="Times New Roman" w:hAnsi="Times New Roman" w:cs="Times New Roman"/>
          <w:sz w:val="28"/>
          <w:szCs w:val="28"/>
        </w:rPr>
      </w:pPr>
      <w:r>
        <w:rPr>
          <w:rFonts w:ascii="Times New Roman" w:hAnsi="Times New Roman" w:cs="Times New Roman"/>
          <w:sz w:val="28"/>
          <w:szCs w:val="28"/>
        </w:rPr>
        <w:t>Зауважимо, що п</w:t>
      </w:r>
      <w:r w:rsidR="00C04611" w:rsidRPr="00306236">
        <w:rPr>
          <w:rFonts w:ascii="Times New Roman" w:hAnsi="Times New Roman" w:cs="Times New Roman"/>
          <w:sz w:val="28"/>
          <w:szCs w:val="28"/>
        </w:rPr>
        <w:t xml:space="preserve">латниками єдиного </w:t>
      </w:r>
      <w:r>
        <w:rPr>
          <w:rFonts w:ascii="Times New Roman" w:hAnsi="Times New Roman" w:cs="Times New Roman"/>
          <w:sz w:val="28"/>
          <w:szCs w:val="28"/>
        </w:rPr>
        <w:t xml:space="preserve">соціального </w:t>
      </w:r>
      <w:r w:rsidR="00C04611" w:rsidRPr="00306236">
        <w:rPr>
          <w:rFonts w:ascii="Times New Roman" w:hAnsi="Times New Roman" w:cs="Times New Roman"/>
          <w:sz w:val="28"/>
          <w:szCs w:val="28"/>
        </w:rPr>
        <w:t xml:space="preserve">внеску є роботодавці, які використовують найману працю фізичних осіб, зокрема, за цивільно-правовими договорами (п. 1 ч. 1 ст. 4 </w:t>
      </w:r>
      <w:bookmarkStart w:id="0" w:name="_Hlk101083597"/>
      <w:r w:rsidR="00C04611" w:rsidRPr="00306236">
        <w:rPr>
          <w:rFonts w:ascii="Times New Roman" w:hAnsi="Times New Roman" w:cs="Times New Roman"/>
          <w:sz w:val="28"/>
          <w:szCs w:val="28"/>
        </w:rPr>
        <w:t xml:space="preserve">Закону </w:t>
      </w:r>
      <w:r w:rsidR="002E1BC5" w:rsidRPr="00306236">
        <w:rPr>
          <w:rFonts w:ascii="Times New Roman" w:hAnsi="Times New Roman" w:cs="Times New Roman"/>
          <w:sz w:val="28"/>
          <w:szCs w:val="28"/>
        </w:rPr>
        <w:t xml:space="preserve">України </w:t>
      </w:r>
      <w:r w:rsidR="00C04611" w:rsidRPr="00306236">
        <w:rPr>
          <w:rFonts w:ascii="Times New Roman" w:hAnsi="Times New Roman" w:cs="Times New Roman"/>
          <w:sz w:val="28"/>
          <w:szCs w:val="28"/>
        </w:rPr>
        <w:t xml:space="preserve">від 08.07.2010 р. №2464-VI «Про збір </w:t>
      </w:r>
      <w:r w:rsidR="00C04611" w:rsidRPr="00306236">
        <w:rPr>
          <w:rFonts w:ascii="Times New Roman" w:hAnsi="Times New Roman" w:cs="Times New Roman"/>
          <w:sz w:val="28"/>
          <w:szCs w:val="28"/>
        </w:rPr>
        <w:lastRenderedPageBreak/>
        <w:t>та облік єдиного внеску на загальнообов’язкове державне соціальне страхування»</w:t>
      </w:r>
      <w:bookmarkEnd w:id="0"/>
      <w:r w:rsidR="00C04611" w:rsidRPr="00306236">
        <w:rPr>
          <w:rFonts w:ascii="Times New Roman" w:hAnsi="Times New Roman" w:cs="Times New Roman"/>
          <w:sz w:val="28"/>
          <w:szCs w:val="28"/>
        </w:rPr>
        <w:t>).</w:t>
      </w:r>
      <w:r w:rsidR="00EC3847" w:rsidRPr="00306236">
        <w:rPr>
          <w:rFonts w:ascii="Times New Roman" w:hAnsi="Times New Roman" w:cs="Times New Roman"/>
          <w:sz w:val="28"/>
          <w:szCs w:val="28"/>
        </w:rPr>
        <w:t xml:space="preserve"> [</w:t>
      </w:r>
      <w:r w:rsidR="00EC3847" w:rsidRPr="00306236">
        <w:rPr>
          <w:rStyle w:val="a8"/>
          <w:rFonts w:ascii="Times New Roman" w:hAnsi="Times New Roman" w:cs="Times New Roman"/>
          <w:sz w:val="28"/>
          <w:szCs w:val="28"/>
          <w:vertAlign w:val="baseline"/>
        </w:rPr>
        <w:endnoteReference w:id="6"/>
      </w:r>
      <w:r w:rsidR="00EC3847" w:rsidRPr="003665DC">
        <w:rPr>
          <w:rFonts w:ascii="Times New Roman" w:hAnsi="Times New Roman" w:cs="Times New Roman"/>
          <w:sz w:val="28"/>
          <w:szCs w:val="28"/>
        </w:rPr>
        <w:t>]</w:t>
      </w:r>
    </w:p>
    <w:p w14:paraId="4CDF126F" w14:textId="41A78B68" w:rsidR="00C04611" w:rsidRPr="00306236" w:rsidRDefault="00C04611" w:rsidP="00C04611">
      <w:pPr>
        <w:spacing w:line="360" w:lineRule="auto"/>
        <w:ind w:firstLine="300"/>
        <w:jc w:val="both"/>
        <w:rPr>
          <w:rFonts w:ascii="Times New Roman" w:hAnsi="Times New Roman" w:cs="Times New Roman"/>
          <w:sz w:val="28"/>
          <w:szCs w:val="28"/>
        </w:rPr>
      </w:pPr>
      <w:r w:rsidRPr="00306236">
        <w:rPr>
          <w:rFonts w:ascii="Times New Roman" w:hAnsi="Times New Roman" w:cs="Times New Roman"/>
          <w:sz w:val="28"/>
          <w:szCs w:val="28"/>
        </w:rPr>
        <w:t xml:space="preserve">Базою нарахування єдиного </w:t>
      </w:r>
      <w:r w:rsidR="003665DC">
        <w:rPr>
          <w:rFonts w:ascii="Times New Roman" w:hAnsi="Times New Roman" w:cs="Times New Roman"/>
          <w:sz w:val="28"/>
          <w:szCs w:val="28"/>
        </w:rPr>
        <w:t xml:space="preserve">соціального </w:t>
      </w:r>
      <w:r w:rsidRPr="00306236">
        <w:rPr>
          <w:rFonts w:ascii="Times New Roman" w:hAnsi="Times New Roman" w:cs="Times New Roman"/>
          <w:sz w:val="28"/>
          <w:szCs w:val="28"/>
        </w:rPr>
        <w:t xml:space="preserve">внеску для роботодавців є сума доходу фізичної особи за цивільно-правовими договорами (п. 1 ч. 1 ст. 7 </w:t>
      </w:r>
      <w:r w:rsidR="002E1BC5" w:rsidRPr="00306236">
        <w:rPr>
          <w:rFonts w:ascii="Times New Roman" w:hAnsi="Times New Roman" w:cs="Times New Roman"/>
          <w:sz w:val="28"/>
          <w:szCs w:val="28"/>
        </w:rPr>
        <w:t>Закону України від 08.07.2010 р. №2464-VI «Про збір та облік єдиного внеску на загальнообов’язкове державне соціальне страхування»</w:t>
      </w:r>
      <w:r w:rsidRPr="00306236">
        <w:rPr>
          <w:rFonts w:ascii="Times New Roman" w:hAnsi="Times New Roman" w:cs="Times New Roman"/>
          <w:sz w:val="28"/>
          <w:szCs w:val="28"/>
        </w:rPr>
        <w:t>).</w:t>
      </w:r>
    </w:p>
    <w:p w14:paraId="69C8E54B" w14:textId="1EBB63DC" w:rsidR="00450193" w:rsidRPr="00306236" w:rsidRDefault="0090354B" w:rsidP="00C04611">
      <w:pPr>
        <w:spacing w:line="360" w:lineRule="auto"/>
        <w:ind w:firstLine="300"/>
        <w:jc w:val="both"/>
        <w:rPr>
          <w:rFonts w:ascii="Times New Roman" w:hAnsi="Times New Roman" w:cs="Times New Roman"/>
          <w:sz w:val="28"/>
          <w:szCs w:val="28"/>
        </w:rPr>
      </w:pPr>
      <w:r w:rsidRPr="00306236">
        <w:rPr>
          <w:rFonts w:ascii="Times New Roman" w:hAnsi="Times New Roman" w:cs="Times New Roman"/>
          <w:sz w:val="28"/>
          <w:szCs w:val="28"/>
        </w:rPr>
        <w:t>У</w:t>
      </w:r>
      <w:r w:rsidR="00C04611" w:rsidRPr="00306236">
        <w:rPr>
          <w:rFonts w:ascii="Times New Roman" w:hAnsi="Times New Roman" w:cs="Times New Roman"/>
          <w:sz w:val="28"/>
          <w:szCs w:val="28"/>
        </w:rPr>
        <w:t xml:space="preserve"> випадку продажу твору мистецтва фізичною особою юридичній особі </w:t>
      </w:r>
      <w:r w:rsidRPr="00306236">
        <w:rPr>
          <w:rFonts w:ascii="Times New Roman" w:hAnsi="Times New Roman" w:cs="Times New Roman"/>
          <w:sz w:val="28"/>
          <w:szCs w:val="28"/>
        </w:rPr>
        <w:t xml:space="preserve">, </w:t>
      </w:r>
      <w:r w:rsidR="00C04611" w:rsidRPr="00306236">
        <w:rPr>
          <w:rFonts w:ascii="Times New Roman" w:hAnsi="Times New Roman" w:cs="Times New Roman"/>
          <w:sz w:val="28"/>
          <w:szCs w:val="28"/>
        </w:rPr>
        <w:t xml:space="preserve">роботодавці за цивільно-правовими договорами нараховують єдиний </w:t>
      </w:r>
      <w:r w:rsidRPr="00306236">
        <w:rPr>
          <w:rFonts w:ascii="Times New Roman" w:hAnsi="Times New Roman" w:cs="Times New Roman"/>
          <w:sz w:val="28"/>
          <w:szCs w:val="28"/>
        </w:rPr>
        <w:t xml:space="preserve">соціальний </w:t>
      </w:r>
      <w:r w:rsidR="00C04611" w:rsidRPr="00306236">
        <w:rPr>
          <w:rFonts w:ascii="Times New Roman" w:hAnsi="Times New Roman" w:cs="Times New Roman"/>
          <w:sz w:val="28"/>
          <w:szCs w:val="28"/>
        </w:rPr>
        <w:t>внесок на суму винагороди (доходу) за ставкою 22%.</w:t>
      </w:r>
    </w:p>
    <w:p w14:paraId="42A812E9" w14:textId="1C382798" w:rsidR="00450193" w:rsidRPr="00306236" w:rsidRDefault="00491C29" w:rsidP="003B3D90">
      <w:pPr>
        <w:spacing w:line="360" w:lineRule="auto"/>
        <w:ind w:firstLine="300"/>
        <w:jc w:val="both"/>
        <w:rPr>
          <w:rFonts w:ascii="Times New Roman" w:hAnsi="Times New Roman" w:cs="Times New Roman"/>
          <w:sz w:val="28"/>
          <w:szCs w:val="28"/>
        </w:rPr>
      </w:pPr>
      <w:r w:rsidRPr="00306236">
        <w:rPr>
          <w:rFonts w:ascii="Times New Roman" w:hAnsi="Times New Roman" w:cs="Times New Roman"/>
          <w:sz w:val="28"/>
          <w:szCs w:val="28"/>
        </w:rPr>
        <w:t xml:space="preserve">У випадку коли покупець в подальшому має наміри використовувати твори мистецтва у комерційних цілях, наприклад, відтворювати зображення твору мистецтва на будь-яких </w:t>
      </w:r>
      <w:r w:rsidR="00FB18BB" w:rsidRPr="00306236">
        <w:rPr>
          <w:rFonts w:ascii="Times New Roman" w:hAnsi="Times New Roman" w:cs="Times New Roman"/>
          <w:sz w:val="28"/>
          <w:szCs w:val="28"/>
        </w:rPr>
        <w:t>інших носіях, в такому разі необхідно укладати з автором твору мистецтва договір про передачу майнових прав або ліцензійний договір.</w:t>
      </w:r>
      <w:r w:rsidRPr="00306236">
        <w:rPr>
          <w:rFonts w:ascii="Times New Roman" w:hAnsi="Times New Roman" w:cs="Times New Roman"/>
          <w:sz w:val="28"/>
          <w:szCs w:val="28"/>
        </w:rPr>
        <w:t xml:space="preserve"> </w:t>
      </w:r>
    </w:p>
    <w:p w14:paraId="27A32C8B" w14:textId="4214994B" w:rsidR="003B3D90" w:rsidRPr="00306236" w:rsidRDefault="003B3D90" w:rsidP="003B3D90">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Оподаткування передачі майнових прав за договором про передачу майнових прав здійснюється аналогічно оподаткування цивільно-правових договорів.</w:t>
      </w:r>
    </w:p>
    <w:p w14:paraId="73E56E5B" w14:textId="7F23AA6D" w:rsidR="003665DC" w:rsidRDefault="003665DC" w:rsidP="003B3D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ліцензійним договором автор може передавати </w:t>
      </w:r>
      <w:r w:rsidR="00A85647">
        <w:rPr>
          <w:rFonts w:ascii="Times New Roman" w:hAnsi="Times New Roman" w:cs="Times New Roman"/>
          <w:sz w:val="28"/>
          <w:szCs w:val="28"/>
        </w:rPr>
        <w:t>як виключну так і не виключну ліцензію на використання твору мистецтва.</w:t>
      </w:r>
    </w:p>
    <w:p w14:paraId="6E30416E" w14:textId="3153B8CD" w:rsidR="00450193" w:rsidRPr="00306236" w:rsidRDefault="003B3D90" w:rsidP="003B3D90">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Основними видами платежів по ліцензійним договорам є паушальний  платіж (першочерговий одноразовий платіж за використання ліцензії) та роялті (періодичні платежі за використання об’єкта права інтелектуальної власності або комбінований платіж (паушальний платіж та роялті).</w:t>
      </w:r>
    </w:p>
    <w:p w14:paraId="408BE815" w14:textId="55EE6944" w:rsidR="00BA042B" w:rsidRPr="00306236" w:rsidRDefault="00BA042B" w:rsidP="00BA042B">
      <w:pPr>
        <w:pStyle w:val="a5"/>
        <w:shd w:val="clear" w:color="auto" w:fill="FFFFFF"/>
        <w:spacing w:before="0" w:beforeAutospacing="0" w:after="225" w:afterAutospacing="0" w:line="360" w:lineRule="auto"/>
        <w:ind w:firstLine="708"/>
        <w:jc w:val="both"/>
        <w:rPr>
          <w:color w:val="333333"/>
          <w:sz w:val="28"/>
          <w:szCs w:val="28"/>
        </w:rPr>
      </w:pPr>
      <w:r w:rsidRPr="00306236">
        <w:rPr>
          <w:color w:val="333333"/>
          <w:sz w:val="28"/>
          <w:szCs w:val="28"/>
        </w:rPr>
        <w:t xml:space="preserve">Відповідно до </w:t>
      </w:r>
      <w:proofErr w:type="spellStart"/>
      <w:r w:rsidRPr="00306236">
        <w:rPr>
          <w:color w:val="333333"/>
          <w:sz w:val="28"/>
          <w:szCs w:val="28"/>
        </w:rPr>
        <w:t>п</w:t>
      </w:r>
      <w:r w:rsidR="00A85647">
        <w:rPr>
          <w:color w:val="333333"/>
          <w:sz w:val="28"/>
          <w:szCs w:val="28"/>
        </w:rPr>
        <w:t>.п</w:t>
      </w:r>
      <w:proofErr w:type="spellEnd"/>
      <w:r w:rsidR="00A85647">
        <w:rPr>
          <w:color w:val="333333"/>
          <w:sz w:val="28"/>
          <w:szCs w:val="28"/>
        </w:rPr>
        <w:t>.</w:t>
      </w:r>
      <w:r w:rsidRPr="00306236">
        <w:rPr>
          <w:color w:val="333333"/>
          <w:sz w:val="28"/>
          <w:szCs w:val="28"/>
        </w:rPr>
        <w:t xml:space="preserve"> 14.1.225 пункту 14.1 статті 14 ПКУ роялті -</w:t>
      </w:r>
      <w:r w:rsidR="0004731E" w:rsidRPr="00306236">
        <w:rPr>
          <w:color w:val="333333"/>
          <w:sz w:val="28"/>
          <w:szCs w:val="28"/>
        </w:rPr>
        <w:t xml:space="preserve"> </w:t>
      </w:r>
      <w:r w:rsidRPr="00306236">
        <w:rPr>
          <w:color w:val="333333"/>
          <w:sz w:val="28"/>
          <w:szCs w:val="28"/>
        </w:rPr>
        <w:t xml:space="preserve">будь-який платіж, отриманий як винагорода за використання або за надання права на використання об'єкта права інтелектуальної власності, а саме на будь-які </w:t>
      </w:r>
      <w:r w:rsidRPr="00306236">
        <w:rPr>
          <w:color w:val="333333"/>
          <w:sz w:val="28"/>
          <w:szCs w:val="28"/>
        </w:rPr>
        <w:lastRenderedPageBreak/>
        <w:t>літературні твори, твори мистецтва або науки, в тому числі комп'ютерні програми.</w:t>
      </w:r>
    </w:p>
    <w:p w14:paraId="34CA7D6B" w14:textId="6DE5ECA4" w:rsidR="00BA042B" w:rsidRPr="00306236" w:rsidRDefault="00BA042B" w:rsidP="00BA042B">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Слід зазначити, що не вважаються роялті платежі за отримання об'єктів права інтелектуальної власності, що перелічені вище, у володіння або розпорядження чи власність особи або якщо умови користування такими об'єктами власності надають право користувачу продати або здійснити відчуження в інший спосіб такого об'єкта власності.</w:t>
      </w:r>
      <w:r w:rsidR="0004731E" w:rsidRPr="00306236">
        <w:rPr>
          <w:rFonts w:ascii="Times New Roman" w:hAnsi="Times New Roman" w:cs="Times New Roman"/>
          <w:sz w:val="28"/>
          <w:szCs w:val="28"/>
        </w:rPr>
        <w:t xml:space="preserve"> </w:t>
      </w:r>
    </w:p>
    <w:p w14:paraId="742BBECE" w14:textId="16AC5116" w:rsidR="00450193" w:rsidRPr="00306236" w:rsidRDefault="00BA042B" w:rsidP="00BA042B">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В залежності від правового статусу фізичної особи, з якою укладений ліцензійний договір про використання об‘єкту права інтелектуальної власності, кардинально змінюється підхід до оподаткування роялті.</w:t>
      </w:r>
    </w:p>
    <w:p w14:paraId="52316B99" w14:textId="2A16810B" w:rsidR="0004731E" w:rsidRPr="00306236" w:rsidRDefault="005B4776" w:rsidP="0004731E">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 xml:space="preserve">Для фізичних осіб </w:t>
      </w:r>
      <w:r w:rsidR="00A85647">
        <w:rPr>
          <w:rFonts w:ascii="Times New Roman" w:hAnsi="Times New Roman" w:cs="Times New Roman"/>
          <w:sz w:val="28"/>
          <w:szCs w:val="28"/>
        </w:rPr>
        <w:t>-</w:t>
      </w:r>
      <w:r w:rsidRPr="00306236">
        <w:rPr>
          <w:rFonts w:ascii="Times New Roman" w:hAnsi="Times New Roman" w:cs="Times New Roman"/>
          <w:sz w:val="28"/>
          <w:szCs w:val="28"/>
        </w:rPr>
        <w:t xml:space="preserve"> резидентів України</w:t>
      </w:r>
      <w:r w:rsidR="00A85647">
        <w:rPr>
          <w:rFonts w:ascii="Times New Roman" w:hAnsi="Times New Roman" w:cs="Times New Roman"/>
          <w:sz w:val="28"/>
          <w:szCs w:val="28"/>
        </w:rPr>
        <w:t xml:space="preserve"> п</w:t>
      </w:r>
      <w:r w:rsidR="0004731E" w:rsidRPr="00306236">
        <w:rPr>
          <w:rFonts w:ascii="Times New Roman" w:hAnsi="Times New Roman" w:cs="Times New Roman"/>
          <w:sz w:val="28"/>
          <w:szCs w:val="28"/>
        </w:rPr>
        <w:t xml:space="preserve">оложеннями ПКУ встановлено, що роялті належить до пасивних доходів в цілях оподаткування ПДФО. Відповідно до норм ПКУ пасивний дохід фізичної особи у вигляді роялті входить до загального місячного (річного) оподатковуваного доходу цієї особи та підлягають оподаткуванню ПДФО (ставка </w:t>
      </w:r>
      <w:r w:rsidR="00A85647">
        <w:rPr>
          <w:rFonts w:ascii="Times New Roman" w:hAnsi="Times New Roman" w:cs="Times New Roman"/>
          <w:sz w:val="28"/>
          <w:szCs w:val="28"/>
        </w:rPr>
        <w:t>-</w:t>
      </w:r>
      <w:r w:rsidR="0004731E" w:rsidRPr="00306236">
        <w:rPr>
          <w:rFonts w:ascii="Times New Roman" w:hAnsi="Times New Roman" w:cs="Times New Roman"/>
          <w:sz w:val="28"/>
          <w:szCs w:val="28"/>
        </w:rPr>
        <w:t xml:space="preserve"> 18%).</w:t>
      </w:r>
    </w:p>
    <w:p w14:paraId="4CF9C00C" w14:textId="3D0EE28B" w:rsidR="0004731E" w:rsidRPr="00306236" w:rsidRDefault="005B4776" w:rsidP="0004731E">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 xml:space="preserve">Також підлягають утриманню з суми роялті військовий збір(ставка </w:t>
      </w:r>
      <w:r w:rsidR="00A85647">
        <w:rPr>
          <w:rFonts w:ascii="Times New Roman" w:hAnsi="Times New Roman" w:cs="Times New Roman"/>
          <w:sz w:val="28"/>
          <w:szCs w:val="28"/>
        </w:rPr>
        <w:t>-</w:t>
      </w:r>
      <w:r w:rsidRPr="00306236">
        <w:rPr>
          <w:rFonts w:ascii="Times New Roman" w:hAnsi="Times New Roman" w:cs="Times New Roman"/>
          <w:sz w:val="28"/>
          <w:szCs w:val="28"/>
        </w:rPr>
        <w:t xml:space="preserve"> 1,5%).</w:t>
      </w:r>
    </w:p>
    <w:p w14:paraId="0409010F" w14:textId="02FE40FC" w:rsidR="0004731E" w:rsidRPr="00306236" w:rsidRDefault="0004731E" w:rsidP="0004731E">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 xml:space="preserve">Отже, доходи фізичних осіб </w:t>
      </w:r>
      <w:r w:rsidR="005B4776" w:rsidRPr="00306236">
        <w:rPr>
          <w:rFonts w:ascii="Times New Roman" w:hAnsi="Times New Roman" w:cs="Times New Roman"/>
          <w:sz w:val="28"/>
          <w:szCs w:val="28"/>
        </w:rPr>
        <w:t>-</w:t>
      </w:r>
      <w:r w:rsidRPr="00306236">
        <w:rPr>
          <w:rFonts w:ascii="Times New Roman" w:hAnsi="Times New Roman" w:cs="Times New Roman"/>
          <w:sz w:val="28"/>
          <w:szCs w:val="28"/>
        </w:rPr>
        <w:t xml:space="preserve"> резидентів України у вигляді роялті підлягають оподаткуванню ПДФО (ставка </w:t>
      </w:r>
      <w:r w:rsidR="005B4776" w:rsidRPr="00306236">
        <w:rPr>
          <w:rFonts w:ascii="Times New Roman" w:hAnsi="Times New Roman" w:cs="Times New Roman"/>
          <w:sz w:val="28"/>
          <w:szCs w:val="28"/>
        </w:rPr>
        <w:t>-</w:t>
      </w:r>
      <w:r w:rsidRPr="00306236">
        <w:rPr>
          <w:rFonts w:ascii="Times New Roman" w:hAnsi="Times New Roman" w:cs="Times New Roman"/>
          <w:sz w:val="28"/>
          <w:szCs w:val="28"/>
        </w:rPr>
        <w:t xml:space="preserve"> 18%) та військовим збором (ставка </w:t>
      </w:r>
      <w:r w:rsidR="005B4776" w:rsidRPr="00306236">
        <w:rPr>
          <w:rFonts w:ascii="Times New Roman" w:hAnsi="Times New Roman" w:cs="Times New Roman"/>
          <w:sz w:val="28"/>
          <w:szCs w:val="28"/>
        </w:rPr>
        <w:t>-</w:t>
      </w:r>
      <w:r w:rsidRPr="00306236">
        <w:rPr>
          <w:rFonts w:ascii="Times New Roman" w:hAnsi="Times New Roman" w:cs="Times New Roman"/>
          <w:sz w:val="28"/>
          <w:szCs w:val="28"/>
        </w:rPr>
        <w:t xml:space="preserve"> 1,5%).</w:t>
      </w:r>
    </w:p>
    <w:p w14:paraId="771E8D5A" w14:textId="22A681E7" w:rsidR="0004731E" w:rsidRPr="00306236" w:rsidRDefault="005B4776" w:rsidP="0004731E">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У випадку , коли ф</w:t>
      </w:r>
      <w:r w:rsidR="0004731E" w:rsidRPr="00306236">
        <w:rPr>
          <w:rFonts w:ascii="Times New Roman" w:hAnsi="Times New Roman" w:cs="Times New Roman"/>
          <w:sz w:val="28"/>
          <w:szCs w:val="28"/>
        </w:rPr>
        <w:t xml:space="preserve">ізична особа,  яка отримує роялті (пасивні доходи), від особи, яка не являється його податковим агентом зобов’язана включити суму цих отриманих доходів до загального річного оподатковуваного доходу, подати податкову декларацію за наслідками відповідного звітного року, а також сплатити податки з цих доходів. </w:t>
      </w:r>
    </w:p>
    <w:p w14:paraId="6BAF73F5" w14:textId="6C39E813" w:rsidR="0004731E" w:rsidRPr="00306236" w:rsidRDefault="005B4776" w:rsidP="0004731E">
      <w:pPr>
        <w:spacing w:line="360" w:lineRule="auto"/>
        <w:ind w:firstLine="708"/>
        <w:jc w:val="both"/>
        <w:rPr>
          <w:rFonts w:ascii="Times New Roman" w:hAnsi="Times New Roman" w:cs="Times New Roman"/>
          <w:sz w:val="28"/>
          <w:szCs w:val="28"/>
        </w:rPr>
      </w:pPr>
      <w:r w:rsidRPr="00306236">
        <w:rPr>
          <w:rFonts w:ascii="Times New Roman" w:hAnsi="Times New Roman" w:cs="Times New Roman"/>
          <w:sz w:val="28"/>
          <w:szCs w:val="28"/>
        </w:rPr>
        <w:t>Н</w:t>
      </w:r>
      <w:r w:rsidR="0004731E" w:rsidRPr="00306236">
        <w:rPr>
          <w:rFonts w:ascii="Times New Roman" w:hAnsi="Times New Roman" w:cs="Times New Roman"/>
          <w:sz w:val="28"/>
          <w:szCs w:val="28"/>
        </w:rPr>
        <w:t xml:space="preserve">араховувати та сплачувати ЄСВ не потрібно, оскільки,  доходи у вигляді роялті не включаються в базу для нарахування ЄСВ та не підлягають </w:t>
      </w:r>
      <w:r w:rsidR="0004731E" w:rsidRPr="00306236">
        <w:rPr>
          <w:rFonts w:ascii="Times New Roman" w:hAnsi="Times New Roman" w:cs="Times New Roman"/>
          <w:sz w:val="28"/>
          <w:szCs w:val="28"/>
        </w:rPr>
        <w:lastRenderedPageBreak/>
        <w:t xml:space="preserve">оподаткуванню згідно </w:t>
      </w:r>
      <w:r w:rsidRPr="00306236">
        <w:rPr>
          <w:rFonts w:ascii="Times New Roman" w:hAnsi="Times New Roman" w:cs="Times New Roman"/>
          <w:sz w:val="28"/>
          <w:szCs w:val="28"/>
        </w:rPr>
        <w:t>П</w:t>
      </w:r>
      <w:r w:rsidR="0004731E" w:rsidRPr="00306236">
        <w:rPr>
          <w:rFonts w:ascii="Times New Roman" w:hAnsi="Times New Roman" w:cs="Times New Roman"/>
          <w:sz w:val="28"/>
          <w:szCs w:val="28"/>
        </w:rPr>
        <w:t>останови Кабінету Міністрів України від 22.12.2010 № 1170.</w:t>
      </w:r>
    </w:p>
    <w:p w14:paraId="733AC6EC" w14:textId="1937BCEB" w:rsidR="00450193" w:rsidRPr="00306236" w:rsidRDefault="005B4776" w:rsidP="0002110F">
      <w:pPr>
        <w:spacing w:line="360" w:lineRule="auto"/>
        <w:jc w:val="both"/>
        <w:rPr>
          <w:rFonts w:ascii="Times New Roman" w:hAnsi="Times New Roman" w:cs="Times New Roman"/>
          <w:sz w:val="28"/>
          <w:szCs w:val="28"/>
        </w:rPr>
      </w:pPr>
      <w:r w:rsidRPr="00306236">
        <w:rPr>
          <w:rFonts w:ascii="Times New Roman" w:hAnsi="Times New Roman" w:cs="Times New Roman"/>
          <w:sz w:val="28"/>
          <w:szCs w:val="28"/>
        </w:rPr>
        <w:tab/>
        <w:t xml:space="preserve">Отже, при продажу творів мистецтва слід враховувати з якою метою здійснюється таке придбання. Від цього </w:t>
      </w:r>
      <w:proofErr w:type="spellStart"/>
      <w:r w:rsidRPr="00306236">
        <w:rPr>
          <w:rFonts w:ascii="Times New Roman" w:hAnsi="Times New Roman" w:cs="Times New Roman"/>
          <w:sz w:val="28"/>
          <w:szCs w:val="28"/>
        </w:rPr>
        <w:t>залежатиме</w:t>
      </w:r>
      <w:proofErr w:type="spellEnd"/>
      <w:r w:rsidRPr="00306236">
        <w:rPr>
          <w:rFonts w:ascii="Times New Roman" w:hAnsi="Times New Roman" w:cs="Times New Roman"/>
          <w:sz w:val="28"/>
          <w:szCs w:val="28"/>
        </w:rPr>
        <w:t xml:space="preserve"> </w:t>
      </w:r>
      <w:r w:rsidR="00393314" w:rsidRPr="00306236">
        <w:rPr>
          <w:rFonts w:ascii="Times New Roman" w:hAnsi="Times New Roman" w:cs="Times New Roman"/>
          <w:sz w:val="28"/>
          <w:szCs w:val="28"/>
        </w:rPr>
        <w:t>види договорів, які необхідно буде укласти з власником (автором) твору мистецтва з подальшим їх оподаткуванням.</w:t>
      </w:r>
    </w:p>
    <w:p w14:paraId="6EEA36C5" w14:textId="53E254B3" w:rsidR="009E0C9C" w:rsidRPr="00306236" w:rsidRDefault="00393314" w:rsidP="0002110F">
      <w:pPr>
        <w:spacing w:line="360" w:lineRule="auto"/>
        <w:jc w:val="both"/>
        <w:rPr>
          <w:rFonts w:ascii="Times New Roman" w:hAnsi="Times New Roman" w:cs="Times New Roman"/>
          <w:sz w:val="28"/>
          <w:szCs w:val="28"/>
        </w:rPr>
      </w:pPr>
      <w:r w:rsidRPr="00306236">
        <w:rPr>
          <w:rFonts w:ascii="Times New Roman" w:hAnsi="Times New Roman" w:cs="Times New Roman"/>
          <w:sz w:val="28"/>
          <w:szCs w:val="28"/>
        </w:rPr>
        <w:t>Список використаної літератури.</w:t>
      </w:r>
    </w:p>
    <w:sectPr w:rsidR="009E0C9C" w:rsidRPr="00306236" w:rsidSect="0002110F">
      <w:footerReference w:type="default" r:id="rId9"/>
      <w:endnotePr>
        <w:numFmt w:val="decimal"/>
      </w:end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E5C89" w14:textId="77777777" w:rsidR="00056BED" w:rsidRDefault="00056BED" w:rsidP="00731DC6">
      <w:pPr>
        <w:spacing w:after="0" w:line="240" w:lineRule="auto"/>
      </w:pPr>
      <w:r>
        <w:separator/>
      </w:r>
    </w:p>
  </w:endnote>
  <w:endnote w:type="continuationSeparator" w:id="0">
    <w:p w14:paraId="55922F05" w14:textId="77777777" w:rsidR="00056BED" w:rsidRDefault="00056BED" w:rsidP="00731DC6">
      <w:pPr>
        <w:spacing w:after="0" w:line="240" w:lineRule="auto"/>
      </w:pPr>
      <w:r>
        <w:continuationSeparator/>
      </w:r>
    </w:p>
  </w:endnote>
  <w:endnote w:id="1">
    <w:p w14:paraId="11549B08" w14:textId="45059515" w:rsidR="00731DC6" w:rsidRPr="00306236" w:rsidRDefault="00731DC6" w:rsidP="00306236">
      <w:pPr>
        <w:pStyle w:val="a6"/>
        <w:spacing w:line="360" w:lineRule="auto"/>
        <w:jc w:val="both"/>
        <w:rPr>
          <w:rFonts w:ascii="Times New Roman" w:hAnsi="Times New Roman" w:cs="Times New Roman"/>
          <w:sz w:val="28"/>
        </w:rPr>
      </w:pPr>
      <w:r w:rsidRPr="00306236">
        <w:rPr>
          <w:rStyle w:val="a8"/>
          <w:rFonts w:ascii="Times New Roman" w:hAnsi="Times New Roman" w:cs="Times New Roman"/>
          <w:sz w:val="28"/>
          <w:vertAlign w:val="baseline"/>
        </w:rPr>
        <w:endnoteRef/>
      </w:r>
      <w:r w:rsidRPr="00306236">
        <w:rPr>
          <w:rFonts w:ascii="Times New Roman" w:hAnsi="Times New Roman" w:cs="Times New Roman"/>
          <w:sz w:val="28"/>
        </w:rPr>
        <w:t xml:space="preserve"> </w:t>
      </w:r>
      <w:proofErr w:type="spellStart"/>
      <w:r w:rsidRPr="00306236">
        <w:rPr>
          <w:rFonts w:ascii="Times New Roman" w:hAnsi="Times New Roman" w:cs="Times New Roman"/>
          <w:sz w:val="28"/>
        </w:rPr>
        <w:t>Рутинський</w:t>
      </w:r>
      <w:proofErr w:type="spellEnd"/>
      <w:r w:rsidRPr="00306236">
        <w:rPr>
          <w:rFonts w:ascii="Times New Roman" w:hAnsi="Times New Roman" w:cs="Times New Roman"/>
          <w:sz w:val="28"/>
        </w:rPr>
        <w:t xml:space="preserve"> М. Й., Стецюк О. В. Музеєзнавство: </w:t>
      </w:r>
      <w:proofErr w:type="spellStart"/>
      <w:r w:rsidRPr="00306236">
        <w:rPr>
          <w:rFonts w:ascii="Times New Roman" w:hAnsi="Times New Roman" w:cs="Times New Roman"/>
          <w:sz w:val="28"/>
        </w:rPr>
        <w:t>Навч</w:t>
      </w:r>
      <w:proofErr w:type="spellEnd"/>
      <w:r w:rsidRPr="00306236">
        <w:rPr>
          <w:rFonts w:ascii="Times New Roman" w:hAnsi="Times New Roman" w:cs="Times New Roman"/>
          <w:sz w:val="28"/>
        </w:rPr>
        <w:t xml:space="preserve">. </w:t>
      </w:r>
      <w:proofErr w:type="spellStart"/>
      <w:r w:rsidRPr="00306236">
        <w:rPr>
          <w:rFonts w:ascii="Times New Roman" w:hAnsi="Times New Roman" w:cs="Times New Roman"/>
          <w:sz w:val="28"/>
        </w:rPr>
        <w:t>посіб</w:t>
      </w:r>
      <w:proofErr w:type="spellEnd"/>
      <w:r w:rsidRPr="00306236">
        <w:rPr>
          <w:rFonts w:ascii="Times New Roman" w:hAnsi="Times New Roman" w:cs="Times New Roman"/>
          <w:sz w:val="28"/>
        </w:rPr>
        <w:t>. - К.: Знання, 2008. - 428 с.</w:t>
      </w:r>
    </w:p>
  </w:endnote>
  <w:endnote w:id="2">
    <w:p w14:paraId="0EFA0722" w14:textId="3D29D6CA" w:rsidR="00BD3903" w:rsidRPr="00DE7E13" w:rsidRDefault="00BD3903" w:rsidP="00306236">
      <w:pPr>
        <w:pStyle w:val="a6"/>
        <w:spacing w:line="360" w:lineRule="auto"/>
        <w:jc w:val="both"/>
        <w:rPr>
          <w:rFonts w:ascii="Times New Roman" w:hAnsi="Times New Roman" w:cs="Times New Roman"/>
          <w:sz w:val="28"/>
          <w:lang w:val="ru-RU"/>
        </w:rPr>
      </w:pPr>
      <w:r w:rsidRPr="00306236">
        <w:rPr>
          <w:rStyle w:val="a8"/>
          <w:rFonts w:ascii="Times New Roman" w:hAnsi="Times New Roman" w:cs="Times New Roman"/>
          <w:sz w:val="28"/>
          <w:vertAlign w:val="baseline"/>
        </w:rPr>
        <w:endnoteRef/>
      </w:r>
      <w:r w:rsidRPr="00306236">
        <w:rPr>
          <w:rFonts w:ascii="Times New Roman" w:hAnsi="Times New Roman" w:cs="Times New Roman"/>
          <w:sz w:val="28"/>
        </w:rPr>
        <w:t xml:space="preserve"> </w:t>
      </w:r>
      <w:r w:rsidRPr="00306236">
        <w:rPr>
          <w:rFonts w:ascii="Times New Roman" w:hAnsi="Times New Roman" w:cs="Times New Roman"/>
          <w:sz w:val="28"/>
        </w:rPr>
        <w:t>Про авторське право і суміжні права: Закон України від 23 грудня 1993 р. № 3792-ХІІ. ВВР. 1994.</w:t>
      </w:r>
      <w:r w:rsidR="00ED7C6F" w:rsidRPr="00306236">
        <w:rPr>
          <w:rFonts w:ascii="Times New Roman" w:hAnsi="Times New Roman" w:cs="Times New Roman"/>
          <w:sz w:val="28"/>
        </w:rPr>
        <w:t xml:space="preserve"> </w:t>
      </w:r>
      <w:r w:rsidR="00ED7C6F" w:rsidRPr="00306236">
        <w:rPr>
          <w:rFonts w:ascii="Times New Roman" w:hAnsi="Times New Roman" w:cs="Times New Roman"/>
          <w:sz w:val="28"/>
          <w:lang w:val="en-US"/>
        </w:rPr>
        <w:t>URL</w:t>
      </w:r>
      <w:r w:rsidR="00ED7C6F" w:rsidRPr="00306236">
        <w:rPr>
          <w:rFonts w:ascii="Times New Roman" w:hAnsi="Times New Roman" w:cs="Times New Roman"/>
          <w:sz w:val="28"/>
          <w:lang w:val="ru-RU"/>
        </w:rPr>
        <w:t>:</w:t>
      </w:r>
      <w:r w:rsidR="00ED7C6F" w:rsidRPr="00DE7E13">
        <w:rPr>
          <w:rFonts w:ascii="Times New Roman" w:hAnsi="Times New Roman" w:cs="Times New Roman"/>
          <w:sz w:val="28"/>
          <w:lang w:val="ru-RU"/>
        </w:rPr>
        <w:t xml:space="preserve"> </w:t>
      </w:r>
      <w:hyperlink r:id="rId1" w:anchor="Text" w:history="1">
        <w:r w:rsidR="00ED7C6F" w:rsidRPr="00306236">
          <w:rPr>
            <w:rStyle w:val="a3"/>
            <w:rFonts w:ascii="Times New Roman" w:hAnsi="Times New Roman" w:cs="Times New Roman"/>
            <w:sz w:val="28"/>
            <w:lang w:val="en-US"/>
          </w:rPr>
          <w:t>https</w:t>
        </w:r>
        <w:r w:rsidR="00ED7C6F" w:rsidRPr="00DE7E13">
          <w:rPr>
            <w:rStyle w:val="a3"/>
            <w:rFonts w:ascii="Times New Roman" w:hAnsi="Times New Roman" w:cs="Times New Roman"/>
            <w:sz w:val="28"/>
            <w:lang w:val="ru-RU"/>
          </w:rPr>
          <w:t>://</w:t>
        </w:r>
        <w:proofErr w:type="spellStart"/>
        <w:r w:rsidR="00ED7C6F" w:rsidRPr="00306236">
          <w:rPr>
            <w:rStyle w:val="a3"/>
            <w:rFonts w:ascii="Times New Roman" w:hAnsi="Times New Roman" w:cs="Times New Roman"/>
            <w:sz w:val="28"/>
            <w:lang w:val="en-US"/>
          </w:rPr>
          <w:t>zakon</w:t>
        </w:r>
        <w:proofErr w:type="spellEnd"/>
        <w:r w:rsidR="00ED7C6F" w:rsidRPr="00DE7E13">
          <w:rPr>
            <w:rStyle w:val="a3"/>
            <w:rFonts w:ascii="Times New Roman" w:hAnsi="Times New Roman" w:cs="Times New Roman"/>
            <w:sz w:val="28"/>
            <w:lang w:val="ru-RU"/>
          </w:rPr>
          <w:t>.</w:t>
        </w:r>
        <w:proofErr w:type="spellStart"/>
        <w:r w:rsidR="00ED7C6F" w:rsidRPr="00306236">
          <w:rPr>
            <w:rStyle w:val="a3"/>
            <w:rFonts w:ascii="Times New Roman" w:hAnsi="Times New Roman" w:cs="Times New Roman"/>
            <w:sz w:val="28"/>
            <w:lang w:val="en-US"/>
          </w:rPr>
          <w:t>rada</w:t>
        </w:r>
        <w:proofErr w:type="spellEnd"/>
        <w:r w:rsidR="00ED7C6F" w:rsidRPr="00DE7E13">
          <w:rPr>
            <w:rStyle w:val="a3"/>
            <w:rFonts w:ascii="Times New Roman" w:hAnsi="Times New Roman" w:cs="Times New Roman"/>
            <w:sz w:val="28"/>
            <w:lang w:val="ru-RU"/>
          </w:rPr>
          <w:t>.</w:t>
        </w:r>
        <w:r w:rsidR="00ED7C6F" w:rsidRPr="00306236">
          <w:rPr>
            <w:rStyle w:val="a3"/>
            <w:rFonts w:ascii="Times New Roman" w:hAnsi="Times New Roman" w:cs="Times New Roman"/>
            <w:sz w:val="28"/>
            <w:lang w:val="en-US"/>
          </w:rPr>
          <w:t>gov</w:t>
        </w:r>
        <w:r w:rsidR="00ED7C6F" w:rsidRPr="00DE7E13">
          <w:rPr>
            <w:rStyle w:val="a3"/>
            <w:rFonts w:ascii="Times New Roman" w:hAnsi="Times New Roman" w:cs="Times New Roman"/>
            <w:sz w:val="28"/>
            <w:lang w:val="ru-RU"/>
          </w:rPr>
          <w:t>.</w:t>
        </w:r>
        <w:proofErr w:type="spellStart"/>
        <w:r w:rsidR="00ED7C6F" w:rsidRPr="00306236">
          <w:rPr>
            <w:rStyle w:val="a3"/>
            <w:rFonts w:ascii="Times New Roman" w:hAnsi="Times New Roman" w:cs="Times New Roman"/>
            <w:sz w:val="28"/>
            <w:lang w:val="en-US"/>
          </w:rPr>
          <w:t>ua</w:t>
        </w:r>
        <w:proofErr w:type="spellEnd"/>
        <w:r w:rsidR="00ED7C6F" w:rsidRPr="00DE7E13">
          <w:rPr>
            <w:rStyle w:val="a3"/>
            <w:rFonts w:ascii="Times New Roman" w:hAnsi="Times New Roman" w:cs="Times New Roman"/>
            <w:sz w:val="28"/>
            <w:lang w:val="ru-RU"/>
          </w:rPr>
          <w:t>/</w:t>
        </w:r>
        <w:r w:rsidR="00ED7C6F" w:rsidRPr="00306236">
          <w:rPr>
            <w:rStyle w:val="a3"/>
            <w:rFonts w:ascii="Times New Roman" w:hAnsi="Times New Roman" w:cs="Times New Roman"/>
            <w:sz w:val="28"/>
            <w:lang w:val="en-US"/>
          </w:rPr>
          <w:t>laws</w:t>
        </w:r>
        <w:r w:rsidR="00ED7C6F" w:rsidRPr="00DE7E13">
          <w:rPr>
            <w:rStyle w:val="a3"/>
            <w:rFonts w:ascii="Times New Roman" w:hAnsi="Times New Roman" w:cs="Times New Roman"/>
            <w:sz w:val="28"/>
            <w:lang w:val="ru-RU"/>
          </w:rPr>
          <w:t>/</w:t>
        </w:r>
        <w:r w:rsidR="00ED7C6F" w:rsidRPr="00306236">
          <w:rPr>
            <w:rStyle w:val="a3"/>
            <w:rFonts w:ascii="Times New Roman" w:hAnsi="Times New Roman" w:cs="Times New Roman"/>
            <w:sz w:val="28"/>
            <w:lang w:val="en-US"/>
          </w:rPr>
          <w:t>show</w:t>
        </w:r>
        <w:r w:rsidR="00ED7C6F" w:rsidRPr="00DE7E13">
          <w:rPr>
            <w:rStyle w:val="a3"/>
            <w:rFonts w:ascii="Times New Roman" w:hAnsi="Times New Roman" w:cs="Times New Roman"/>
            <w:sz w:val="28"/>
            <w:lang w:val="ru-RU"/>
          </w:rPr>
          <w:t>/3792-12#</w:t>
        </w:r>
        <w:r w:rsidR="00ED7C6F" w:rsidRPr="00306236">
          <w:rPr>
            <w:rStyle w:val="a3"/>
            <w:rFonts w:ascii="Times New Roman" w:hAnsi="Times New Roman" w:cs="Times New Roman"/>
            <w:sz w:val="28"/>
            <w:lang w:val="en-US"/>
          </w:rPr>
          <w:t>Text</w:t>
        </w:r>
      </w:hyperlink>
      <w:r w:rsidR="00ED7C6F" w:rsidRPr="00DE7E13">
        <w:rPr>
          <w:rFonts w:ascii="Times New Roman" w:hAnsi="Times New Roman" w:cs="Times New Roman"/>
          <w:sz w:val="28"/>
          <w:lang w:val="ru-RU"/>
        </w:rPr>
        <w:t xml:space="preserve"> </w:t>
      </w:r>
    </w:p>
  </w:endnote>
  <w:endnote w:id="3">
    <w:p w14:paraId="444937A7" w14:textId="676A2133" w:rsidR="00ED7C6F" w:rsidRPr="00306236" w:rsidRDefault="00830A23" w:rsidP="00306236">
      <w:pPr>
        <w:pStyle w:val="a6"/>
        <w:spacing w:line="360" w:lineRule="auto"/>
        <w:jc w:val="both"/>
        <w:rPr>
          <w:rFonts w:ascii="Times New Roman" w:hAnsi="Times New Roman" w:cs="Times New Roman"/>
          <w:sz w:val="28"/>
        </w:rPr>
      </w:pPr>
      <w:r w:rsidRPr="00306236">
        <w:rPr>
          <w:rStyle w:val="a8"/>
          <w:rFonts w:ascii="Times New Roman" w:hAnsi="Times New Roman" w:cs="Times New Roman"/>
          <w:sz w:val="28"/>
          <w:vertAlign w:val="baseline"/>
        </w:rPr>
        <w:endnoteRef/>
      </w:r>
      <w:r w:rsidRPr="00306236">
        <w:rPr>
          <w:rFonts w:ascii="Times New Roman" w:hAnsi="Times New Roman" w:cs="Times New Roman"/>
          <w:sz w:val="28"/>
        </w:rPr>
        <w:t xml:space="preserve"> </w:t>
      </w:r>
      <w:r w:rsidRPr="00306236">
        <w:rPr>
          <w:rFonts w:ascii="Times New Roman" w:hAnsi="Times New Roman" w:cs="Times New Roman"/>
          <w:sz w:val="28"/>
        </w:rPr>
        <w:t>Межі перетину художньої апропріації та авторського права проаналізувала Ганна Прохорова, ППФ «</w:t>
      </w:r>
      <w:proofErr w:type="spellStart"/>
      <w:r w:rsidRPr="00306236">
        <w:rPr>
          <w:rFonts w:ascii="Times New Roman" w:hAnsi="Times New Roman" w:cs="Times New Roman"/>
          <w:sz w:val="28"/>
        </w:rPr>
        <w:t>Пахаренко</w:t>
      </w:r>
      <w:proofErr w:type="spellEnd"/>
      <w:r w:rsidRPr="00306236">
        <w:rPr>
          <w:rFonts w:ascii="Times New Roman" w:hAnsi="Times New Roman" w:cs="Times New Roman"/>
          <w:sz w:val="28"/>
        </w:rPr>
        <w:t xml:space="preserve"> і Партнери» 03.11.2018 </w:t>
      </w:r>
      <w:hyperlink r:id="rId2" w:history="1">
        <w:r w:rsidRPr="00306236">
          <w:rPr>
            <w:rStyle w:val="a3"/>
            <w:rFonts w:ascii="Times New Roman" w:hAnsi="Times New Roman" w:cs="Times New Roman"/>
            <w:sz w:val="28"/>
          </w:rPr>
          <w:t>https://lhs.net.ua/ua-mezhi-peretynu-khudozhnoi-apropriatsii-ta-avtorskoho-prava-proanalizuvala-hanna-prokhorova-ppf-pakharenko-i-partnery-ru-hranytsy-peresechenyia-khudozhestvennoi-apropryatsyy-y-avtorskoho-prava-proan/</w:t>
        </w:r>
      </w:hyperlink>
      <w:r w:rsidRPr="00306236">
        <w:rPr>
          <w:rFonts w:ascii="Times New Roman" w:hAnsi="Times New Roman" w:cs="Times New Roman"/>
          <w:sz w:val="28"/>
        </w:rPr>
        <w:t xml:space="preserve"> </w:t>
      </w:r>
    </w:p>
  </w:endnote>
  <w:endnote w:id="4">
    <w:p w14:paraId="3E651985" w14:textId="62EFECE3" w:rsidR="00ED7C6F" w:rsidRPr="00306236" w:rsidRDefault="00ED7C6F" w:rsidP="00306236">
      <w:pPr>
        <w:pStyle w:val="a6"/>
        <w:spacing w:line="360" w:lineRule="auto"/>
        <w:jc w:val="both"/>
        <w:rPr>
          <w:rFonts w:ascii="Times New Roman" w:hAnsi="Times New Roman" w:cs="Times New Roman"/>
          <w:sz w:val="28"/>
          <w:lang w:val="ru-RU"/>
        </w:rPr>
      </w:pPr>
      <w:r w:rsidRPr="00306236">
        <w:rPr>
          <w:rStyle w:val="a8"/>
          <w:rFonts w:ascii="Times New Roman" w:hAnsi="Times New Roman" w:cs="Times New Roman"/>
          <w:sz w:val="28"/>
          <w:vertAlign w:val="baseline"/>
        </w:rPr>
        <w:endnoteRef/>
      </w:r>
      <w:r w:rsidRPr="00306236">
        <w:rPr>
          <w:rFonts w:ascii="Times New Roman" w:hAnsi="Times New Roman" w:cs="Times New Roman"/>
          <w:sz w:val="28"/>
        </w:rPr>
        <w:t xml:space="preserve"> </w:t>
      </w:r>
      <w:r w:rsidRPr="00306236">
        <w:rPr>
          <w:rFonts w:ascii="Times New Roman" w:hAnsi="Times New Roman" w:cs="Times New Roman"/>
          <w:sz w:val="28"/>
        </w:rPr>
        <w:t>Податковий кодекс України</w:t>
      </w:r>
      <w:r w:rsidR="00773BED" w:rsidRPr="00306236">
        <w:rPr>
          <w:rFonts w:ascii="Times New Roman" w:hAnsi="Times New Roman" w:cs="Times New Roman"/>
          <w:sz w:val="28"/>
          <w:lang w:val="ru-RU"/>
        </w:rPr>
        <w:t xml:space="preserve">: Закон </w:t>
      </w:r>
      <w:proofErr w:type="spellStart"/>
      <w:r w:rsidR="00773BED" w:rsidRPr="00306236">
        <w:rPr>
          <w:rFonts w:ascii="Times New Roman" w:hAnsi="Times New Roman" w:cs="Times New Roman"/>
          <w:sz w:val="28"/>
          <w:lang w:val="ru-RU"/>
        </w:rPr>
        <w:t>Украъни</w:t>
      </w:r>
      <w:proofErr w:type="spellEnd"/>
      <w:r w:rsidR="00773BED" w:rsidRPr="00306236">
        <w:rPr>
          <w:rFonts w:ascii="Times New Roman" w:hAnsi="Times New Roman" w:cs="Times New Roman"/>
          <w:sz w:val="28"/>
          <w:lang w:val="ru-RU"/>
        </w:rPr>
        <w:t xml:space="preserve"> № </w:t>
      </w:r>
      <w:proofErr w:type="spellStart"/>
      <w:r w:rsidR="00EC3847" w:rsidRPr="00306236">
        <w:rPr>
          <w:rFonts w:ascii="Times New Roman" w:hAnsi="Times New Roman" w:cs="Times New Roman"/>
          <w:sz w:val="28"/>
          <w:lang w:val="ru-RU"/>
        </w:rPr>
        <w:t>від</w:t>
      </w:r>
      <w:proofErr w:type="spellEnd"/>
      <w:r w:rsidR="00EC3847" w:rsidRPr="00306236">
        <w:rPr>
          <w:rFonts w:ascii="Times New Roman" w:hAnsi="Times New Roman" w:cs="Times New Roman"/>
          <w:sz w:val="28"/>
          <w:lang w:val="ru-RU"/>
        </w:rPr>
        <w:t xml:space="preserve"> 02.12.2010 № 2755-VI. </w:t>
      </w:r>
      <w:r w:rsidR="00EC3847" w:rsidRPr="00306236">
        <w:rPr>
          <w:rFonts w:ascii="Times New Roman" w:hAnsi="Times New Roman" w:cs="Times New Roman"/>
          <w:sz w:val="28"/>
          <w:lang w:val="en-US"/>
        </w:rPr>
        <w:t>URL</w:t>
      </w:r>
      <w:r w:rsidR="00EC3847" w:rsidRPr="00306236">
        <w:rPr>
          <w:rFonts w:ascii="Times New Roman" w:hAnsi="Times New Roman" w:cs="Times New Roman"/>
          <w:sz w:val="28"/>
          <w:lang w:val="ru-RU"/>
        </w:rPr>
        <w:t xml:space="preserve">: </w:t>
      </w:r>
      <w:hyperlink r:id="rId3" w:anchor="Text" w:history="1">
        <w:r w:rsidR="00EC3847" w:rsidRPr="00306236">
          <w:rPr>
            <w:rStyle w:val="a3"/>
            <w:rFonts w:ascii="Times New Roman" w:hAnsi="Times New Roman" w:cs="Times New Roman"/>
            <w:sz w:val="28"/>
            <w:lang w:val="en-US"/>
          </w:rPr>
          <w:t>https</w:t>
        </w:r>
        <w:r w:rsidR="00EC3847" w:rsidRPr="00306236">
          <w:rPr>
            <w:rStyle w:val="a3"/>
            <w:rFonts w:ascii="Times New Roman" w:hAnsi="Times New Roman" w:cs="Times New Roman"/>
            <w:sz w:val="28"/>
            <w:lang w:val="ru-RU"/>
          </w:rPr>
          <w:t>://</w:t>
        </w:r>
        <w:proofErr w:type="spellStart"/>
        <w:r w:rsidR="00EC3847" w:rsidRPr="00306236">
          <w:rPr>
            <w:rStyle w:val="a3"/>
            <w:rFonts w:ascii="Times New Roman" w:hAnsi="Times New Roman" w:cs="Times New Roman"/>
            <w:sz w:val="28"/>
            <w:lang w:val="en-US"/>
          </w:rPr>
          <w:t>zakon</w:t>
        </w:r>
        <w:proofErr w:type="spellEnd"/>
        <w:r w:rsidR="00EC3847" w:rsidRPr="00306236">
          <w:rPr>
            <w:rStyle w:val="a3"/>
            <w:rFonts w:ascii="Times New Roman" w:hAnsi="Times New Roman" w:cs="Times New Roman"/>
            <w:sz w:val="28"/>
            <w:lang w:val="ru-RU"/>
          </w:rPr>
          <w:t>.</w:t>
        </w:r>
        <w:proofErr w:type="spellStart"/>
        <w:r w:rsidR="00EC3847" w:rsidRPr="00306236">
          <w:rPr>
            <w:rStyle w:val="a3"/>
            <w:rFonts w:ascii="Times New Roman" w:hAnsi="Times New Roman" w:cs="Times New Roman"/>
            <w:sz w:val="28"/>
            <w:lang w:val="en-US"/>
          </w:rPr>
          <w:t>rada</w:t>
        </w:r>
        <w:proofErr w:type="spellEnd"/>
        <w:r w:rsidR="00EC3847" w:rsidRPr="00306236">
          <w:rPr>
            <w:rStyle w:val="a3"/>
            <w:rFonts w:ascii="Times New Roman" w:hAnsi="Times New Roman" w:cs="Times New Roman"/>
            <w:sz w:val="28"/>
            <w:lang w:val="ru-RU"/>
          </w:rPr>
          <w:t>.</w:t>
        </w:r>
        <w:r w:rsidR="00EC3847" w:rsidRPr="00306236">
          <w:rPr>
            <w:rStyle w:val="a3"/>
            <w:rFonts w:ascii="Times New Roman" w:hAnsi="Times New Roman" w:cs="Times New Roman"/>
            <w:sz w:val="28"/>
            <w:lang w:val="en-US"/>
          </w:rPr>
          <w:t>gov</w:t>
        </w:r>
        <w:r w:rsidR="00EC3847" w:rsidRPr="00306236">
          <w:rPr>
            <w:rStyle w:val="a3"/>
            <w:rFonts w:ascii="Times New Roman" w:hAnsi="Times New Roman" w:cs="Times New Roman"/>
            <w:sz w:val="28"/>
            <w:lang w:val="ru-RU"/>
          </w:rPr>
          <w:t>.</w:t>
        </w:r>
        <w:proofErr w:type="spellStart"/>
        <w:r w:rsidR="00EC3847" w:rsidRPr="00306236">
          <w:rPr>
            <w:rStyle w:val="a3"/>
            <w:rFonts w:ascii="Times New Roman" w:hAnsi="Times New Roman" w:cs="Times New Roman"/>
            <w:sz w:val="28"/>
            <w:lang w:val="en-US"/>
          </w:rPr>
          <w:t>ua</w:t>
        </w:r>
        <w:proofErr w:type="spellEnd"/>
        <w:r w:rsidR="00EC3847" w:rsidRPr="00306236">
          <w:rPr>
            <w:rStyle w:val="a3"/>
            <w:rFonts w:ascii="Times New Roman" w:hAnsi="Times New Roman" w:cs="Times New Roman"/>
            <w:sz w:val="28"/>
            <w:lang w:val="ru-RU"/>
          </w:rPr>
          <w:t>/</w:t>
        </w:r>
        <w:r w:rsidR="00EC3847" w:rsidRPr="00306236">
          <w:rPr>
            <w:rStyle w:val="a3"/>
            <w:rFonts w:ascii="Times New Roman" w:hAnsi="Times New Roman" w:cs="Times New Roman"/>
            <w:sz w:val="28"/>
            <w:lang w:val="en-US"/>
          </w:rPr>
          <w:t>laws</w:t>
        </w:r>
        <w:r w:rsidR="00EC3847" w:rsidRPr="00306236">
          <w:rPr>
            <w:rStyle w:val="a3"/>
            <w:rFonts w:ascii="Times New Roman" w:hAnsi="Times New Roman" w:cs="Times New Roman"/>
            <w:sz w:val="28"/>
            <w:lang w:val="ru-RU"/>
          </w:rPr>
          <w:t>/</w:t>
        </w:r>
        <w:r w:rsidR="00EC3847" w:rsidRPr="00306236">
          <w:rPr>
            <w:rStyle w:val="a3"/>
            <w:rFonts w:ascii="Times New Roman" w:hAnsi="Times New Roman" w:cs="Times New Roman"/>
            <w:sz w:val="28"/>
            <w:lang w:val="en-US"/>
          </w:rPr>
          <w:t>show</w:t>
        </w:r>
        <w:r w:rsidR="00EC3847" w:rsidRPr="00306236">
          <w:rPr>
            <w:rStyle w:val="a3"/>
            <w:rFonts w:ascii="Times New Roman" w:hAnsi="Times New Roman" w:cs="Times New Roman"/>
            <w:sz w:val="28"/>
            <w:lang w:val="ru-RU"/>
          </w:rPr>
          <w:t>/2755-17#</w:t>
        </w:r>
        <w:r w:rsidR="00EC3847" w:rsidRPr="00306236">
          <w:rPr>
            <w:rStyle w:val="a3"/>
            <w:rFonts w:ascii="Times New Roman" w:hAnsi="Times New Roman" w:cs="Times New Roman"/>
            <w:sz w:val="28"/>
            <w:lang w:val="en-US"/>
          </w:rPr>
          <w:t>Text</w:t>
        </w:r>
      </w:hyperlink>
      <w:r w:rsidR="00EC3847" w:rsidRPr="00306236">
        <w:rPr>
          <w:rFonts w:ascii="Times New Roman" w:hAnsi="Times New Roman" w:cs="Times New Roman"/>
          <w:sz w:val="28"/>
          <w:lang w:val="ru-RU"/>
        </w:rPr>
        <w:t xml:space="preserve"> </w:t>
      </w:r>
    </w:p>
  </w:endnote>
  <w:endnote w:id="5">
    <w:p w14:paraId="2B86E538" w14:textId="542E31ED" w:rsidR="00773BED" w:rsidRPr="00306236" w:rsidRDefault="00773BED" w:rsidP="00306236">
      <w:pPr>
        <w:pStyle w:val="a6"/>
        <w:spacing w:line="360" w:lineRule="auto"/>
        <w:jc w:val="both"/>
        <w:rPr>
          <w:rFonts w:ascii="Times New Roman" w:hAnsi="Times New Roman" w:cs="Times New Roman"/>
          <w:sz w:val="28"/>
          <w:lang w:val="en-US"/>
        </w:rPr>
      </w:pPr>
      <w:r w:rsidRPr="00306236">
        <w:rPr>
          <w:rStyle w:val="a8"/>
          <w:rFonts w:ascii="Times New Roman" w:hAnsi="Times New Roman" w:cs="Times New Roman"/>
          <w:sz w:val="28"/>
          <w:vertAlign w:val="baseline"/>
        </w:rPr>
        <w:endnoteRef/>
      </w:r>
      <w:r w:rsidRPr="00306236">
        <w:rPr>
          <w:rFonts w:ascii="Times New Roman" w:hAnsi="Times New Roman" w:cs="Times New Roman"/>
          <w:sz w:val="28"/>
        </w:rPr>
        <w:t xml:space="preserve"> </w:t>
      </w:r>
      <w:r w:rsidRPr="00306236">
        <w:rPr>
          <w:rFonts w:ascii="Times New Roman" w:hAnsi="Times New Roman" w:cs="Times New Roman"/>
          <w:sz w:val="28"/>
        </w:rPr>
        <w:t>Цивільний кодекс України: Закон  України № 435-IV від 16.01. 2003: станом на 24.07.2014.  URL: http:// zakon4.rada.gov.ua/</w:t>
      </w:r>
      <w:proofErr w:type="spellStart"/>
      <w:r w:rsidRPr="00306236">
        <w:rPr>
          <w:rFonts w:ascii="Times New Roman" w:hAnsi="Times New Roman" w:cs="Times New Roman"/>
          <w:sz w:val="28"/>
        </w:rPr>
        <w:t>laws</w:t>
      </w:r>
      <w:proofErr w:type="spellEnd"/>
      <w:r w:rsidRPr="00306236">
        <w:rPr>
          <w:rFonts w:ascii="Times New Roman" w:hAnsi="Times New Roman" w:cs="Times New Roman"/>
          <w:sz w:val="28"/>
        </w:rPr>
        <w:t>/</w:t>
      </w:r>
      <w:proofErr w:type="spellStart"/>
      <w:r w:rsidRPr="00306236">
        <w:rPr>
          <w:rFonts w:ascii="Times New Roman" w:hAnsi="Times New Roman" w:cs="Times New Roman"/>
          <w:sz w:val="28"/>
        </w:rPr>
        <w:t>show</w:t>
      </w:r>
      <w:proofErr w:type="spellEnd"/>
      <w:r w:rsidRPr="00306236">
        <w:rPr>
          <w:rFonts w:ascii="Times New Roman" w:hAnsi="Times New Roman" w:cs="Times New Roman"/>
          <w:sz w:val="28"/>
        </w:rPr>
        <w:t>/435-1</w:t>
      </w:r>
      <w:r w:rsidRPr="00306236">
        <w:rPr>
          <w:rFonts w:ascii="Times New Roman" w:hAnsi="Times New Roman" w:cs="Times New Roman"/>
          <w:sz w:val="28"/>
          <w:lang w:val="en-US"/>
        </w:rPr>
        <w:t xml:space="preserve">5 </w:t>
      </w:r>
    </w:p>
    <w:p w14:paraId="1B4074B5" w14:textId="77777777" w:rsidR="00EC3847" w:rsidRPr="00306236" w:rsidRDefault="00EC3847" w:rsidP="00306236">
      <w:pPr>
        <w:pStyle w:val="a6"/>
        <w:spacing w:line="360" w:lineRule="auto"/>
        <w:jc w:val="both"/>
        <w:rPr>
          <w:rFonts w:ascii="Times New Roman" w:hAnsi="Times New Roman" w:cs="Times New Roman"/>
          <w:sz w:val="28"/>
        </w:rPr>
      </w:pPr>
      <w:r w:rsidRPr="00306236">
        <w:rPr>
          <w:rFonts w:ascii="Times New Roman" w:hAnsi="Times New Roman" w:cs="Times New Roman"/>
          <w:sz w:val="28"/>
        </w:rPr>
        <w:t>Про запобігання корупції: Закон України від 14.10.2014 р. № 1700-VII. Дата</w:t>
      </w:r>
    </w:p>
    <w:p w14:paraId="12CA0A6A" w14:textId="77777777" w:rsidR="00EC3847" w:rsidRPr="00306236" w:rsidRDefault="00EC3847" w:rsidP="00306236">
      <w:pPr>
        <w:pStyle w:val="a6"/>
        <w:spacing w:line="360" w:lineRule="auto"/>
        <w:jc w:val="both"/>
        <w:rPr>
          <w:rFonts w:ascii="Times New Roman" w:hAnsi="Times New Roman" w:cs="Times New Roman"/>
          <w:sz w:val="28"/>
        </w:rPr>
      </w:pPr>
      <w:r w:rsidRPr="00306236">
        <w:rPr>
          <w:rFonts w:ascii="Times New Roman" w:hAnsi="Times New Roman" w:cs="Times New Roman"/>
          <w:sz w:val="28"/>
        </w:rPr>
        <w:t>оновлення: 12.03.2017. URL: http://zakon0.rada.gov.ua/laws/show/1700-18/page (дата</w:t>
      </w:r>
    </w:p>
    <w:p w14:paraId="0B3E4324" w14:textId="033A4836" w:rsidR="00773BED" w:rsidRPr="00DE7E13" w:rsidRDefault="00EC3847" w:rsidP="00306236">
      <w:pPr>
        <w:pStyle w:val="a6"/>
        <w:spacing w:line="360" w:lineRule="auto"/>
        <w:jc w:val="both"/>
        <w:rPr>
          <w:rFonts w:ascii="Times New Roman" w:hAnsi="Times New Roman" w:cs="Times New Roman"/>
          <w:sz w:val="28"/>
          <w:lang w:val="ru-RU"/>
        </w:rPr>
      </w:pPr>
      <w:r w:rsidRPr="00306236">
        <w:rPr>
          <w:rFonts w:ascii="Times New Roman" w:hAnsi="Times New Roman" w:cs="Times New Roman"/>
          <w:sz w:val="28"/>
        </w:rPr>
        <w:t>звернення: 17.03.2017).</w:t>
      </w:r>
    </w:p>
  </w:endnote>
  <w:endnote w:id="6">
    <w:p w14:paraId="17C05FE2" w14:textId="18871365" w:rsidR="00EC3847" w:rsidRPr="00306236" w:rsidRDefault="00EC3847" w:rsidP="00306236">
      <w:pPr>
        <w:pStyle w:val="a6"/>
        <w:spacing w:line="360" w:lineRule="auto"/>
        <w:jc w:val="both"/>
        <w:rPr>
          <w:rFonts w:ascii="Times New Roman" w:hAnsi="Times New Roman" w:cs="Times New Roman"/>
          <w:sz w:val="28"/>
        </w:rPr>
      </w:pPr>
      <w:r w:rsidRPr="00306236">
        <w:rPr>
          <w:rStyle w:val="a8"/>
          <w:rFonts w:ascii="Times New Roman" w:hAnsi="Times New Roman" w:cs="Times New Roman"/>
          <w:sz w:val="28"/>
          <w:vertAlign w:val="baseline"/>
        </w:rPr>
        <w:endnoteRef/>
      </w:r>
      <w:r w:rsidRPr="00306236">
        <w:rPr>
          <w:rFonts w:ascii="Times New Roman" w:hAnsi="Times New Roman" w:cs="Times New Roman"/>
          <w:sz w:val="28"/>
        </w:rPr>
        <w:t xml:space="preserve"> </w:t>
      </w:r>
      <w:r w:rsidRPr="00306236">
        <w:rPr>
          <w:rFonts w:ascii="Times New Roman" w:hAnsi="Times New Roman" w:cs="Times New Roman"/>
          <w:sz w:val="28"/>
        </w:rPr>
        <w:t xml:space="preserve">Про збір та облік єдиного внеску на загальнообов’язкове державне соціальне страхування </w:t>
      </w:r>
      <w:r w:rsidRPr="00306236">
        <w:rPr>
          <w:rFonts w:ascii="Times New Roman" w:hAnsi="Times New Roman" w:cs="Times New Roman"/>
          <w:sz w:val="28"/>
          <w:lang w:val="ru-RU"/>
        </w:rPr>
        <w:t xml:space="preserve">: </w:t>
      </w:r>
      <w:r w:rsidRPr="00306236">
        <w:rPr>
          <w:rFonts w:ascii="Times New Roman" w:hAnsi="Times New Roman" w:cs="Times New Roman"/>
          <w:sz w:val="28"/>
        </w:rPr>
        <w:t xml:space="preserve">Закон України від 08.07.2010 р. №2464-VI. </w:t>
      </w:r>
      <w:r w:rsidRPr="00306236">
        <w:rPr>
          <w:rFonts w:ascii="Times New Roman" w:hAnsi="Times New Roman" w:cs="Times New Roman"/>
          <w:sz w:val="28"/>
          <w:lang w:val="en-US"/>
        </w:rPr>
        <w:t>URL</w:t>
      </w:r>
      <w:r w:rsidRPr="00306236">
        <w:rPr>
          <w:rFonts w:ascii="Times New Roman" w:hAnsi="Times New Roman" w:cs="Times New Roman"/>
          <w:sz w:val="28"/>
          <w:lang w:val="ru-RU"/>
        </w:rPr>
        <w:t>:</w:t>
      </w:r>
      <w:r w:rsidRPr="00306236">
        <w:rPr>
          <w:rFonts w:ascii="Times New Roman" w:hAnsi="Times New Roman" w:cs="Times New Roman"/>
          <w:sz w:val="28"/>
        </w:rPr>
        <w:t xml:space="preserve"> </w:t>
      </w:r>
      <w:hyperlink r:id="rId4" w:anchor="Text" w:history="1">
        <w:r w:rsidRPr="00306236">
          <w:rPr>
            <w:rStyle w:val="a3"/>
            <w:rFonts w:ascii="Times New Roman" w:hAnsi="Times New Roman" w:cs="Times New Roman"/>
            <w:sz w:val="28"/>
          </w:rPr>
          <w:t>https://zakon.rada.gov.ua/laws/show/2464-17#Text</w:t>
        </w:r>
      </w:hyperlink>
      <w:r w:rsidRPr="00306236">
        <w:rPr>
          <w:rFonts w:ascii="Times New Roman" w:hAnsi="Times New Roman" w:cs="Times New Roman"/>
          <w:sz w:val="28"/>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6413037"/>
      <w:docPartObj>
        <w:docPartGallery w:val="Page Numbers (Bottom of Page)"/>
        <w:docPartUnique/>
      </w:docPartObj>
    </w:sdtPr>
    <w:sdtEndPr/>
    <w:sdtContent>
      <w:p w14:paraId="572AD1C4" w14:textId="3C080BAD" w:rsidR="00823EB8" w:rsidRDefault="00823EB8">
        <w:pPr>
          <w:pStyle w:val="ac"/>
          <w:jc w:val="right"/>
        </w:pPr>
        <w:r>
          <w:fldChar w:fldCharType="begin"/>
        </w:r>
        <w:r>
          <w:instrText>PAGE   \* MERGEFORMAT</w:instrText>
        </w:r>
        <w:r>
          <w:fldChar w:fldCharType="separate"/>
        </w:r>
        <w:r>
          <w:t>2</w:t>
        </w:r>
        <w:r>
          <w:fldChar w:fldCharType="end"/>
        </w:r>
      </w:p>
    </w:sdtContent>
  </w:sdt>
  <w:p w14:paraId="2826B0A9" w14:textId="77777777" w:rsidR="00823EB8" w:rsidRDefault="00823EB8">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D6BE38" w14:textId="77777777" w:rsidR="00056BED" w:rsidRDefault="00056BED" w:rsidP="00731DC6">
      <w:pPr>
        <w:spacing w:after="0" w:line="240" w:lineRule="auto"/>
      </w:pPr>
      <w:r>
        <w:separator/>
      </w:r>
    </w:p>
  </w:footnote>
  <w:footnote w:type="continuationSeparator" w:id="0">
    <w:p w14:paraId="7073ACAE" w14:textId="77777777" w:rsidR="00056BED" w:rsidRDefault="00056BED" w:rsidP="00731D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AD0DEE"/>
    <w:multiLevelType w:val="hybridMultilevel"/>
    <w:tmpl w:val="39D629C0"/>
    <w:lvl w:ilvl="0" w:tplc="B372B1B0">
      <w:start w:val="15"/>
      <w:numFmt w:val="bullet"/>
      <w:lvlText w:val="-"/>
      <w:lvlJc w:val="left"/>
      <w:pPr>
        <w:ind w:left="660" w:hanging="360"/>
      </w:pPr>
      <w:rPr>
        <w:rFonts w:ascii="Times New Roman" w:eastAsia="Times New Roman" w:hAnsi="Times New Roman" w:cs="Times New Roman" w:hint="default"/>
      </w:rPr>
    </w:lvl>
    <w:lvl w:ilvl="1" w:tplc="04220003" w:tentative="1">
      <w:start w:val="1"/>
      <w:numFmt w:val="bullet"/>
      <w:lvlText w:val="o"/>
      <w:lvlJc w:val="left"/>
      <w:pPr>
        <w:ind w:left="1380" w:hanging="360"/>
      </w:pPr>
      <w:rPr>
        <w:rFonts w:ascii="Courier New" w:hAnsi="Courier New" w:cs="Courier New" w:hint="default"/>
      </w:rPr>
    </w:lvl>
    <w:lvl w:ilvl="2" w:tplc="04220005" w:tentative="1">
      <w:start w:val="1"/>
      <w:numFmt w:val="bullet"/>
      <w:lvlText w:val=""/>
      <w:lvlJc w:val="left"/>
      <w:pPr>
        <w:ind w:left="2100" w:hanging="360"/>
      </w:pPr>
      <w:rPr>
        <w:rFonts w:ascii="Wingdings" w:hAnsi="Wingdings" w:hint="default"/>
      </w:rPr>
    </w:lvl>
    <w:lvl w:ilvl="3" w:tplc="04220001" w:tentative="1">
      <w:start w:val="1"/>
      <w:numFmt w:val="bullet"/>
      <w:lvlText w:val=""/>
      <w:lvlJc w:val="left"/>
      <w:pPr>
        <w:ind w:left="2820" w:hanging="360"/>
      </w:pPr>
      <w:rPr>
        <w:rFonts w:ascii="Symbol" w:hAnsi="Symbol" w:hint="default"/>
      </w:rPr>
    </w:lvl>
    <w:lvl w:ilvl="4" w:tplc="04220003" w:tentative="1">
      <w:start w:val="1"/>
      <w:numFmt w:val="bullet"/>
      <w:lvlText w:val="o"/>
      <w:lvlJc w:val="left"/>
      <w:pPr>
        <w:ind w:left="3540" w:hanging="360"/>
      </w:pPr>
      <w:rPr>
        <w:rFonts w:ascii="Courier New" w:hAnsi="Courier New" w:cs="Courier New" w:hint="default"/>
      </w:rPr>
    </w:lvl>
    <w:lvl w:ilvl="5" w:tplc="04220005" w:tentative="1">
      <w:start w:val="1"/>
      <w:numFmt w:val="bullet"/>
      <w:lvlText w:val=""/>
      <w:lvlJc w:val="left"/>
      <w:pPr>
        <w:ind w:left="4260" w:hanging="360"/>
      </w:pPr>
      <w:rPr>
        <w:rFonts w:ascii="Wingdings" w:hAnsi="Wingdings" w:hint="default"/>
      </w:rPr>
    </w:lvl>
    <w:lvl w:ilvl="6" w:tplc="04220001" w:tentative="1">
      <w:start w:val="1"/>
      <w:numFmt w:val="bullet"/>
      <w:lvlText w:val=""/>
      <w:lvlJc w:val="left"/>
      <w:pPr>
        <w:ind w:left="4980" w:hanging="360"/>
      </w:pPr>
      <w:rPr>
        <w:rFonts w:ascii="Symbol" w:hAnsi="Symbol" w:hint="default"/>
      </w:rPr>
    </w:lvl>
    <w:lvl w:ilvl="7" w:tplc="04220003" w:tentative="1">
      <w:start w:val="1"/>
      <w:numFmt w:val="bullet"/>
      <w:lvlText w:val="o"/>
      <w:lvlJc w:val="left"/>
      <w:pPr>
        <w:ind w:left="5700" w:hanging="360"/>
      </w:pPr>
      <w:rPr>
        <w:rFonts w:ascii="Courier New" w:hAnsi="Courier New" w:cs="Courier New" w:hint="default"/>
      </w:rPr>
    </w:lvl>
    <w:lvl w:ilvl="8" w:tplc="04220005" w:tentative="1">
      <w:start w:val="1"/>
      <w:numFmt w:val="bullet"/>
      <w:lvlText w:val=""/>
      <w:lvlJc w:val="left"/>
      <w:pPr>
        <w:ind w:left="6420" w:hanging="360"/>
      </w:pPr>
      <w:rPr>
        <w:rFonts w:ascii="Wingdings" w:hAnsi="Wingdings" w:hint="default"/>
      </w:rPr>
    </w:lvl>
  </w:abstractNum>
  <w:abstractNum w:abstractNumId="1" w15:restartNumberingAfterBreak="0">
    <w:nsid w:val="659A2205"/>
    <w:multiLevelType w:val="hybridMultilevel"/>
    <w:tmpl w:val="EC225154"/>
    <w:lvl w:ilvl="0" w:tplc="FBE0434A">
      <w:start w:val="15"/>
      <w:numFmt w:val="bullet"/>
      <w:lvlText w:val="-"/>
      <w:lvlJc w:val="left"/>
      <w:pPr>
        <w:ind w:left="660" w:hanging="360"/>
      </w:pPr>
      <w:rPr>
        <w:rFonts w:ascii="Times New Roman" w:eastAsia="Times New Roman" w:hAnsi="Times New Roman" w:cs="Times New Roman" w:hint="default"/>
      </w:rPr>
    </w:lvl>
    <w:lvl w:ilvl="1" w:tplc="04220003" w:tentative="1">
      <w:start w:val="1"/>
      <w:numFmt w:val="bullet"/>
      <w:lvlText w:val="o"/>
      <w:lvlJc w:val="left"/>
      <w:pPr>
        <w:ind w:left="1380" w:hanging="360"/>
      </w:pPr>
      <w:rPr>
        <w:rFonts w:ascii="Courier New" w:hAnsi="Courier New" w:cs="Courier New" w:hint="default"/>
      </w:rPr>
    </w:lvl>
    <w:lvl w:ilvl="2" w:tplc="04220005" w:tentative="1">
      <w:start w:val="1"/>
      <w:numFmt w:val="bullet"/>
      <w:lvlText w:val=""/>
      <w:lvlJc w:val="left"/>
      <w:pPr>
        <w:ind w:left="2100" w:hanging="360"/>
      </w:pPr>
      <w:rPr>
        <w:rFonts w:ascii="Wingdings" w:hAnsi="Wingdings" w:hint="default"/>
      </w:rPr>
    </w:lvl>
    <w:lvl w:ilvl="3" w:tplc="04220001" w:tentative="1">
      <w:start w:val="1"/>
      <w:numFmt w:val="bullet"/>
      <w:lvlText w:val=""/>
      <w:lvlJc w:val="left"/>
      <w:pPr>
        <w:ind w:left="2820" w:hanging="360"/>
      </w:pPr>
      <w:rPr>
        <w:rFonts w:ascii="Symbol" w:hAnsi="Symbol" w:hint="default"/>
      </w:rPr>
    </w:lvl>
    <w:lvl w:ilvl="4" w:tplc="04220003" w:tentative="1">
      <w:start w:val="1"/>
      <w:numFmt w:val="bullet"/>
      <w:lvlText w:val="o"/>
      <w:lvlJc w:val="left"/>
      <w:pPr>
        <w:ind w:left="3540" w:hanging="360"/>
      </w:pPr>
      <w:rPr>
        <w:rFonts w:ascii="Courier New" w:hAnsi="Courier New" w:cs="Courier New" w:hint="default"/>
      </w:rPr>
    </w:lvl>
    <w:lvl w:ilvl="5" w:tplc="04220005" w:tentative="1">
      <w:start w:val="1"/>
      <w:numFmt w:val="bullet"/>
      <w:lvlText w:val=""/>
      <w:lvlJc w:val="left"/>
      <w:pPr>
        <w:ind w:left="4260" w:hanging="360"/>
      </w:pPr>
      <w:rPr>
        <w:rFonts w:ascii="Wingdings" w:hAnsi="Wingdings" w:hint="default"/>
      </w:rPr>
    </w:lvl>
    <w:lvl w:ilvl="6" w:tplc="04220001" w:tentative="1">
      <w:start w:val="1"/>
      <w:numFmt w:val="bullet"/>
      <w:lvlText w:val=""/>
      <w:lvlJc w:val="left"/>
      <w:pPr>
        <w:ind w:left="4980" w:hanging="360"/>
      </w:pPr>
      <w:rPr>
        <w:rFonts w:ascii="Symbol" w:hAnsi="Symbol" w:hint="default"/>
      </w:rPr>
    </w:lvl>
    <w:lvl w:ilvl="7" w:tplc="04220003" w:tentative="1">
      <w:start w:val="1"/>
      <w:numFmt w:val="bullet"/>
      <w:lvlText w:val="o"/>
      <w:lvlJc w:val="left"/>
      <w:pPr>
        <w:ind w:left="5700" w:hanging="360"/>
      </w:pPr>
      <w:rPr>
        <w:rFonts w:ascii="Courier New" w:hAnsi="Courier New" w:cs="Courier New" w:hint="default"/>
      </w:rPr>
    </w:lvl>
    <w:lvl w:ilvl="8" w:tplc="04220005" w:tentative="1">
      <w:start w:val="1"/>
      <w:numFmt w:val="bullet"/>
      <w:lvlText w:val=""/>
      <w:lvlJc w:val="left"/>
      <w:pPr>
        <w:ind w:left="6420" w:hanging="360"/>
      </w:pPr>
      <w:rPr>
        <w:rFonts w:ascii="Wingdings" w:hAnsi="Wingdings" w:hint="default"/>
      </w:rPr>
    </w:lvl>
  </w:abstractNum>
  <w:num w:numId="1" w16cid:durableId="464322889">
    <w:abstractNumId w:val="1"/>
  </w:num>
  <w:num w:numId="2" w16cid:durableId="3163074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0C9C"/>
    <w:rsid w:val="000159CE"/>
    <w:rsid w:val="0002110F"/>
    <w:rsid w:val="0004731E"/>
    <w:rsid w:val="00056BED"/>
    <w:rsid w:val="00092F35"/>
    <w:rsid w:val="00102995"/>
    <w:rsid w:val="001C0913"/>
    <w:rsid w:val="00205702"/>
    <w:rsid w:val="00266CCA"/>
    <w:rsid w:val="002A0F54"/>
    <w:rsid w:val="002E1BC5"/>
    <w:rsid w:val="00306236"/>
    <w:rsid w:val="00344C5B"/>
    <w:rsid w:val="003665DC"/>
    <w:rsid w:val="00393314"/>
    <w:rsid w:val="003B3D90"/>
    <w:rsid w:val="003E0DFB"/>
    <w:rsid w:val="00450193"/>
    <w:rsid w:val="004812AB"/>
    <w:rsid w:val="00491C29"/>
    <w:rsid w:val="004A6EF3"/>
    <w:rsid w:val="004D68D7"/>
    <w:rsid w:val="005B4776"/>
    <w:rsid w:val="006C7167"/>
    <w:rsid w:val="00731DC6"/>
    <w:rsid w:val="00770E05"/>
    <w:rsid w:val="00773BED"/>
    <w:rsid w:val="00823EB8"/>
    <w:rsid w:val="00830A23"/>
    <w:rsid w:val="00837A98"/>
    <w:rsid w:val="008B65B9"/>
    <w:rsid w:val="0090354B"/>
    <w:rsid w:val="00904240"/>
    <w:rsid w:val="009E0C9C"/>
    <w:rsid w:val="00A85647"/>
    <w:rsid w:val="00AD73BB"/>
    <w:rsid w:val="00B76EBF"/>
    <w:rsid w:val="00B952F8"/>
    <w:rsid w:val="00BA042B"/>
    <w:rsid w:val="00BD3903"/>
    <w:rsid w:val="00BD3CD0"/>
    <w:rsid w:val="00C042A8"/>
    <w:rsid w:val="00C04611"/>
    <w:rsid w:val="00C303C5"/>
    <w:rsid w:val="00C628A8"/>
    <w:rsid w:val="00D54E3E"/>
    <w:rsid w:val="00DD77F1"/>
    <w:rsid w:val="00DE7E13"/>
    <w:rsid w:val="00DF5F88"/>
    <w:rsid w:val="00E9356D"/>
    <w:rsid w:val="00EB0129"/>
    <w:rsid w:val="00EB1BA8"/>
    <w:rsid w:val="00EB28F8"/>
    <w:rsid w:val="00EC3847"/>
    <w:rsid w:val="00ED7C6F"/>
    <w:rsid w:val="00F22BE0"/>
    <w:rsid w:val="00F64EEB"/>
    <w:rsid w:val="00FB18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0E86C"/>
  <w15:chartTrackingRefBased/>
  <w15:docId w15:val="{628F3D68-8C36-45B8-80CD-C91F6012C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level2">
    <w:name w:val="subheading_level2"/>
    <w:basedOn w:val="a"/>
    <w:rsid w:val="0045019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indent">
    <w:name w:val="indent"/>
    <w:basedOn w:val="a"/>
    <w:rsid w:val="0045019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3">
    <w:name w:val="Hyperlink"/>
    <w:basedOn w:val="a0"/>
    <w:uiPriority w:val="99"/>
    <w:unhideWhenUsed/>
    <w:rsid w:val="00450193"/>
    <w:rPr>
      <w:color w:val="0000FF"/>
      <w:u w:val="single"/>
    </w:rPr>
  </w:style>
  <w:style w:type="character" w:styleId="a4">
    <w:name w:val="Strong"/>
    <w:basedOn w:val="a0"/>
    <w:uiPriority w:val="22"/>
    <w:qFormat/>
    <w:rsid w:val="00450193"/>
    <w:rPr>
      <w:b/>
      <w:bCs/>
    </w:rPr>
  </w:style>
  <w:style w:type="paragraph" w:customStyle="1" w:styleId="p1">
    <w:name w:val="p1"/>
    <w:basedOn w:val="a"/>
    <w:rsid w:val="004D68D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s1">
    <w:name w:val="s1"/>
    <w:basedOn w:val="a0"/>
    <w:rsid w:val="004D68D7"/>
  </w:style>
  <w:style w:type="paragraph" w:styleId="a5">
    <w:name w:val="Normal (Web)"/>
    <w:basedOn w:val="a"/>
    <w:uiPriority w:val="99"/>
    <w:semiHidden/>
    <w:unhideWhenUsed/>
    <w:rsid w:val="002A0F5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endnote text"/>
    <w:basedOn w:val="a"/>
    <w:link w:val="a7"/>
    <w:uiPriority w:val="99"/>
    <w:semiHidden/>
    <w:unhideWhenUsed/>
    <w:rsid w:val="00731DC6"/>
    <w:pPr>
      <w:spacing w:after="0" w:line="240" w:lineRule="auto"/>
    </w:pPr>
    <w:rPr>
      <w:sz w:val="20"/>
      <w:szCs w:val="20"/>
    </w:rPr>
  </w:style>
  <w:style w:type="character" w:customStyle="1" w:styleId="a7">
    <w:name w:val="Текст кінцевої виноски Знак"/>
    <w:basedOn w:val="a0"/>
    <w:link w:val="a6"/>
    <w:uiPriority w:val="99"/>
    <w:semiHidden/>
    <w:rsid w:val="00731DC6"/>
    <w:rPr>
      <w:sz w:val="20"/>
      <w:szCs w:val="20"/>
    </w:rPr>
  </w:style>
  <w:style w:type="character" w:styleId="a8">
    <w:name w:val="endnote reference"/>
    <w:basedOn w:val="a0"/>
    <w:uiPriority w:val="99"/>
    <w:semiHidden/>
    <w:unhideWhenUsed/>
    <w:rsid w:val="00731DC6"/>
    <w:rPr>
      <w:vertAlign w:val="superscript"/>
    </w:rPr>
  </w:style>
  <w:style w:type="character" w:styleId="a9">
    <w:name w:val="Unresolved Mention"/>
    <w:basedOn w:val="a0"/>
    <w:uiPriority w:val="99"/>
    <w:semiHidden/>
    <w:unhideWhenUsed/>
    <w:rsid w:val="00830A23"/>
    <w:rPr>
      <w:color w:val="605E5C"/>
      <w:shd w:val="clear" w:color="auto" w:fill="E1DFDD"/>
    </w:rPr>
  </w:style>
  <w:style w:type="paragraph" w:styleId="aa">
    <w:name w:val="header"/>
    <w:basedOn w:val="a"/>
    <w:link w:val="ab"/>
    <w:uiPriority w:val="99"/>
    <w:unhideWhenUsed/>
    <w:rsid w:val="00823EB8"/>
    <w:pPr>
      <w:tabs>
        <w:tab w:val="center" w:pos="4677"/>
        <w:tab w:val="right" w:pos="9355"/>
      </w:tabs>
      <w:spacing w:after="0" w:line="240" w:lineRule="auto"/>
    </w:pPr>
  </w:style>
  <w:style w:type="character" w:customStyle="1" w:styleId="ab">
    <w:name w:val="Верхній колонтитул Знак"/>
    <w:basedOn w:val="a0"/>
    <w:link w:val="aa"/>
    <w:uiPriority w:val="99"/>
    <w:rsid w:val="00823EB8"/>
  </w:style>
  <w:style w:type="paragraph" w:styleId="ac">
    <w:name w:val="footer"/>
    <w:basedOn w:val="a"/>
    <w:link w:val="ad"/>
    <w:uiPriority w:val="99"/>
    <w:unhideWhenUsed/>
    <w:rsid w:val="00823EB8"/>
    <w:pPr>
      <w:tabs>
        <w:tab w:val="center" w:pos="4677"/>
        <w:tab w:val="right" w:pos="9355"/>
      </w:tabs>
      <w:spacing w:after="0" w:line="240" w:lineRule="auto"/>
    </w:pPr>
  </w:style>
  <w:style w:type="character" w:customStyle="1" w:styleId="ad">
    <w:name w:val="Нижній колонтитул Знак"/>
    <w:basedOn w:val="a0"/>
    <w:link w:val="ac"/>
    <w:uiPriority w:val="99"/>
    <w:rsid w:val="00823E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098916">
      <w:bodyDiv w:val="1"/>
      <w:marLeft w:val="0"/>
      <w:marRight w:val="0"/>
      <w:marTop w:val="0"/>
      <w:marBottom w:val="0"/>
      <w:divBdr>
        <w:top w:val="none" w:sz="0" w:space="0" w:color="auto"/>
        <w:left w:val="none" w:sz="0" w:space="0" w:color="auto"/>
        <w:bottom w:val="none" w:sz="0" w:space="0" w:color="auto"/>
        <w:right w:val="none" w:sz="0" w:space="0" w:color="auto"/>
      </w:divBdr>
    </w:div>
    <w:div w:id="458188619">
      <w:bodyDiv w:val="1"/>
      <w:marLeft w:val="0"/>
      <w:marRight w:val="0"/>
      <w:marTop w:val="0"/>
      <w:marBottom w:val="0"/>
      <w:divBdr>
        <w:top w:val="none" w:sz="0" w:space="0" w:color="auto"/>
        <w:left w:val="none" w:sz="0" w:space="0" w:color="auto"/>
        <w:bottom w:val="none" w:sz="0" w:space="0" w:color="auto"/>
        <w:right w:val="none" w:sz="0" w:space="0" w:color="auto"/>
      </w:divBdr>
    </w:div>
    <w:div w:id="464592285">
      <w:bodyDiv w:val="1"/>
      <w:marLeft w:val="0"/>
      <w:marRight w:val="0"/>
      <w:marTop w:val="0"/>
      <w:marBottom w:val="0"/>
      <w:divBdr>
        <w:top w:val="none" w:sz="0" w:space="0" w:color="auto"/>
        <w:left w:val="none" w:sz="0" w:space="0" w:color="auto"/>
        <w:bottom w:val="none" w:sz="0" w:space="0" w:color="auto"/>
        <w:right w:val="none" w:sz="0" w:space="0" w:color="auto"/>
      </w:divBdr>
    </w:div>
    <w:div w:id="642396348">
      <w:bodyDiv w:val="1"/>
      <w:marLeft w:val="0"/>
      <w:marRight w:val="0"/>
      <w:marTop w:val="0"/>
      <w:marBottom w:val="0"/>
      <w:divBdr>
        <w:top w:val="none" w:sz="0" w:space="0" w:color="auto"/>
        <w:left w:val="none" w:sz="0" w:space="0" w:color="auto"/>
        <w:bottom w:val="none" w:sz="0" w:space="0" w:color="auto"/>
        <w:right w:val="none" w:sz="0" w:space="0" w:color="auto"/>
      </w:divBdr>
    </w:div>
    <w:div w:id="648943357">
      <w:bodyDiv w:val="1"/>
      <w:marLeft w:val="0"/>
      <w:marRight w:val="0"/>
      <w:marTop w:val="0"/>
      <w:marBottom w:val="0"/>
      <w:divBdr>
        <w:top w:val="none" w:sz="0" w:space="0" w:color="auto"/>
        <w:left w:val="none" w:sz="0" w:space="0" w:color="auto"/>
        <w:bottom w:val="none" w:sz="0" w:space="0" w:color="auto"/>
        <w:right w:val="none" w:sz="0" w:space="0" w:color="auto"/>
      </w:divBdr>
    </w:div>
    <w:div w:id="1047531172">
      <w:bodyDiv w:val="1"/>
      <w:marLeft w:val="0"/>
      <w:marRight w:val="0"/>
      <w:marTop w:val="0"/>
      <w:marBottom w:val="0"/>
      <w:divBdr>
        <w:top w:val="none" w:sz="0" w:space="0" w:color="auto"/>
        <w:left w:val="none" w:sz="0" w:space="0" w:color="auto"/>
        <w:bottom w:val="none" w:sz="0" w:space="0" w:color="auto"/>
        <w:right w:val="none" w:sz="0" w:space="0" w:color="auto"/>
      </w:divBdr>
    </w:div>
    <w:div w:id="1277830752">
      <w:bodyDiv w:val="1"/>
      <w:marLeft w:val="0"/>
      <w:marRight w:val="0"/>
      <w:marTop w:val="0"/>
      <w:marBottom w:val="0"/>
      <w:divBdr>
        <w:top w:val="none" w:sz="0" w:space="0" w:color="auto"/>
        <w:left w:val="none" w:sz="0" w:space="0" w:color="auto"/>
        <w:bottom w:val="none" w:sz="0" w:space="0" w:color="auto"/>
        <w:right w:val="none" w:sz="0" w:space="0" w:color="auto"/>
      </w:divBdr>
    </w:div>
    <w:div w:id="1324548449">
      <w:bodyDiv w:val="1"/>
      <w:marLeft w:val="0"/>
      <w:marRight w:val="0"/>
      <w:marTop w:val="0"/>
      <w:marBottom w:val="0"/>
      <w:divBdr>
        <w:top w:val="none" w:sz="0" w:space="0" w:color="auto"/>
        <w:left w:val="none" w:sz="0" w:space="0" w:color="auto"/>
        <w:bottom w:val="none" w:sz="0" w:space="0" w:color="auto"/>
        <w:right w:val="none" w:sz="0" w:space="0" w:color="auto"/>
      </w:divBdr>
    </w:div>
    <w:div w:id="1749116455">
      <w:bodyDiv w:val="1"/>
      <w:marLeft w:val="0"/>
      <w:marRight w:val="0"/>
      <w:marTop w:val="0"/>
      <w:marBottom w:val="0"/>
      <w:divBdr>
        <w:top w:val="none" w:sz="0" w:space="0" w:color="auto"/>
        <w:left w:val="none" w:sz="0" w:space="0" w:color="auto"/>
        <w:bottom w:val="none" w:sz="0" w:space="0" w:color="auto"/>
        <w:right w:val="none" w:sz="0" w:space="0" w:color="auto"/>
      </w:divBdr>
    </w:div>
    <w:div w:id="1759137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factor.ua/ukr/law-24/section-122/article-1700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s://zakon.rada.gov.ua/laws/show/2755-17" TargetMode="External"/><Relationship Id="rId2" Type="http://schemas.openxmlformats.org/officeDocument/2006/relationships/hyperlink" Target="https://lhs.net.ua/ua-mezhi-peretynu-khudozhnoi-apropriatsii-ta-avtorskoho-prava-proanalizuvala-hanna-prokhorova-ppf-pakharenko-i-partnery-ru-hranytsy-peresechenyia-khudozhestvennoi-apropryatsyy-y-avtorskoho-prava-proan/" TargetMode="External"/><Relationship Id="rId1" Type="http://schemas.openxmlformats.org/officeDocument/2006/relationships/hyperlink" Target="https://zakon.rada.gov.ua/laws/show/3792-12" TargetMode="External"/><Relationship Id="rId4" Type="http://schemas.openxmlformats.org/officeDocument/2006/relationships/hyperlink" Target="https://zakon.rada.gov.ua/laws/show/2464-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1F11AB-6F7C-417D-9307-6C290E823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2627</TotalTime>
  <Pages>6</Pages>
  <Words>1181</Words>
  <Characters>7771</Characters>
  <Application>Microsoft Office Word</Application>
  <DocSecurity>0</DocSecurity>
  <Lines>161</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dc:creator>
  <cp:keywords/>
  <dc:description/>
  <cp:lastModifiedBy>Valeria Parnenko</cp:lastModifiedBy>
  <cp:revision>24</cp:revision>
  <dcterms:created xsi:type="dcterms:W3CDTF">2022-04-12T20:16:00Z</dcterms:created>
  <dcterms:modified xsi:type="dcterms:W3CDTF">2022-04-21T09:54:00Z</dcterms:modified>
</cp:coreProperties>
</file>