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12A" w:rsidRDefault="0082095D">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НАЦІОНАЛЬНИЙ ТЕХНІЧНИЙ УНІВЕРСИТЕТ УКРАЇНИ </w:t>
      </w:r>
    </w:p>
    <w:p w:rsidR="00BF112A" w:rsidRDefault="0082095D">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«КИЇВСЬКИЙ ПОЛІТЕХНІЧНИЙ ІНСТИТУТ </w:t>
      </w:r>
    </w:p>
    <w:p w:rsidR="00BF112A" w:rsidRDefault="0082095D">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імені ІГОРЯ СІКОРСЬКОГО»</w:t>
      </w:r>
    </w:p>
    <w:p w:rsidR="00BF112A" w:rsidRDefault="0082095D">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Факультет менеджменту та маркетингу </w:t>
      </w:r>
    </w:p>
    <w:p w:rsidR="00BF112A" w:rsidRDefault="0082095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Кафедра промислового маркетингу</w:t>
      </w:r>
    </w:p>
    <w:p w:rsidR="00BF112A" w:rsidRDefault="00BF112A">
      <w:pPr>
        <w:spacing w:before="120" w:line="240" w:lineRule="auto"/>
        <w:ind w:left="5387"/>
        <w:rPr>
          <w:rFonts w:ascii="Times New Roman" w:eastAsia="Times New Roman" w:hAnsi="Times New Roman" w:cs="Times New Roman"/>
          <w:sz w:val="28"/>
          <w:szCs w:val="28"/>
        </w:rPr>
      </w:pPr>
    </w:p>
    <w:p w:rsidR="00BF112A" w:rsidRDefault="0082095D">
      <w:pPr>
        <w:spacing w:before="120" w:line="240" w:lineRule="auto"/>
        <w:ind w:left="5387"/>
        <w:rPr>
          <w:rFonts w:ascii="Times New Roman" w:eastAsia="Times New Roman" w:hAnsi="Times New Roman" w:cs="Times New Roman"/>
          <w:sz w:val="28"/>
          <w:szCs w:val="28"/>
        </w:rPr>
      </w:pPr>
      <w:r>
        <w:rPr>
          <w:rFonts w:ascii="Times New Roman" w:eastAsia="Times New Roman" w:hAnsi="Times New Roman" w:cs="Times New Roman"/>
          <w:sz w:val="28"/>
          <w:szCs w:val="28"/>
        </w:rPr>
        <w:t>До захисту допущено:</w:t>
      </w:r>
    </w:p>
    <w:p w:rsidR="00BF112A" w:rsidRDefault="0082095D">
      <w:pPr>
        <w:spacing w:before="120" w:line="240" w:lineRule="auto"/>
        <w:ind w:left="538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Завідувач кафедри </w:t>
      </w:r>
    </w:p>
    <w:p w:rsidR="00BF112A" w:rsidRDefault="0082095D">
      <w:pPr>
        <w:spacing w:before="120" w:line="240" w:lineRule="auto"/>
        <w:ind w:left="538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__________Сергій СОЛНЦЕВ </w:t>
      </w:r>
    </w:p>
    <w:p w:rsidR="00BF112A" w:rsidRDefault="0082095D">
      <w:pPr>
        <w:spacing w:before="120" w:line="240" w:lineRule="auto"/>
        <w:ind w:left="5387"/>
        <w:rPr>
          <w:rFonts w:ascii="Times New Roman" w:eastAsia="Times New Roman" w:hAnsi="Times New Roman" w:cs="Times New Roman"/>
          <w:sz w:val="28"/>
          <w:szCs w:val="28"/>
        </w:rPr>
      </w:pPr>
      <w:r>
        <w:rPr>
          <w:rFonts w:ascii="Times New Roman" w:eastAsia="Times New Roman" w:hAnsi="Times New Roman" w:cs="Times New Roman"/>
          <w:sz w:val="28"/>
          <w:szCs w:val="28"/>
        </w:rPr>
        <w:tab/>
        <w:t>(підпис)</w:t>
      </w:r>
      <w:r>
        <w:rPr>
          <w:rFonts w:ascii="Times New Roman" w:eastAsia="Times New Roman" w:hAnsi="Times New Roman" w:cs="Times New Roman"/>
          <w:sz w:val="28"/>
          <w:szCs w:val="28"/>
        </w:rPr>
        <w:tab/>
        <w:t xml:space="preserve">     </w:t>
      </w:r>
    </w:p>
    <w:p w:rsidR="00BF112A" w:rsidRDefault="0082095D">
      <w:pPr>
        <w:spacing w:before="120" w:line="240" w:lineRule="auto"/>
        <w:ind w:left="538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10 червня 2024 р. </w:t>
      </w:r>
    </w:p>
    <w:p w:rsidR="00BF112A" w:rsidRDefault="0082095D">
      <w:pPr>
        <w:spacing w:before="120" w:after="12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Дипломна робота</w:t>
      </w:r>
    </w:p>
    <w:p w:rsidR="00BF112A" w:rsidRDefault="0082095D">
      <w:pPr>
        <w:spacing w:before="120" w:after="12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 здобуття ступеня бакалавра</w:t>
      </w:r>
    </w:p>
    <w:p w:rsidR="00BF112A" w:rsidRDefault="0082095D">
      <w:pPr>
        <w:spacing w:before="120" w:after="12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 освітньо-професійною програмою «Промисловий маркетинг»</w:t>
      </w:r>
    </w:p>
    <w:p w:rsidR="00BF112A" w:rsidRDefault="0082095D">
      <w:pPr>
        <w:spacing w:before="120" w:after="12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спеціальності 075 «Маркетинг» </w:t>
      </w:r>
    </w:p>
    <w:p w:rsidR="00BF112A" w:rsidRDefault="0082095D">
      <w:pPr>
        <w:spacing w:before="120" w:after="12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на тему: «Диверсифікація продуктового портфеля </w:t>
      </w:r>
      <w:proofErr w:type="gramStart"/>
      <w:r>
        <w:rPr>
          <w:rFonts w:ascii="Times New Roman" w:eastAsia="Times New Roman" w:hAnsi="Times New Roman" w:cs="Times New Roman"/>
          <w:b/>
          <w:sz w:val="28"/>
          <w:szCs w:val="28"/>
        </w:rPr>
        <w:t>ТОВ  «</w:t>
      </w:r>
      <w:proofErr w:type="gramEnd"/>
      <w:r>
        <w:rPr>
          <w:rFonts w:ascii="Times New Roman" w:eastAsia="Times New Roman" w:hAnsi="Times New Roman" w:cs="Times New Roman"/>
          <w:b/>
          <w:sz w:val="28"/>
          <w:szCs w:val="28"/>
        </w:rPr>
        <w:t>Агро-Двір»»</w:t>
      </w:r>
    </w:p>
    <w:p w:rsidR="00BF112A" w:rsidRDefault="00BF112A">
      <w:pPr>
        <w:spacing w:before="120" w:after="120" w:line="240" w:lineRule="auto"/>
        <w:jc w:val="center"/>
        <w:rPr>
          <w:rFonts w:ascii="Times New Roman" w:eastAsia="Times New Roman" w:hAnsi="Times New Roman" w:cs="Times New Roman"/>
          <w:b/>
          <w:sz w:val="28"/>
          <w:szCs w:val="28"/>
        </w:rPr>
      </w:pPr>
    </w:p>
    <w:p w:rsidR="00BF112A" w:rsidRDefault="0082095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Виконала: </w:t>
      </w:r>
    </w:p>
    <w:p w:rsidR="00BF112A" w:rsidRDefault="0082095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студентка 4 курсу, групи УМ-02</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t>
      </w:r>
    </w:p>
    <w:p w:rsidR="00BF112A" w:rsidRDefault="0082095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Попова Ольга Володимирівна</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t>
      </w:r>
    </w:p>
    <w:p w:rsidR="00BF112A" w:rsidRDefault="0082095D">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__________        </w:t>
      </w:r>
    </w:p>
    <w:p w:rsidR="00BF112A" w:rsidRDefault="0082095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Керівник:</w:t>
      </w:r>
    </w:p>
    <w:p w:rsidR="00BF112A" w:rsidRDefault="0082095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доцент кафедри промислового маркетингу, к.е.н, доцент</w:t>
      </w:r>
    </w:p>
    <w:p w:rsidR="00BF112A" w:rsidRDefault="0082095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Язвінська Надія Вікторівна</w:t>
      </w:r>
    </w:p>
    <w:p w:rsidR="00BF112A" w:rsidRDefault="0082095D">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__________                                                          </w:t>
      </w:r>
    </w:p>
    <w:p w:rsidR="00BF112A" w:rsidRDefault="0082095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Рецензент:</w:t>
      </w:r>
    </w:p>
    <w:p w:rsidR="00BF112A" w:rsidRDefault="0082095D">
      <w:pPr>
        <w:tabs>
          <w:tab w:val="left" w:pos="7513"/>
        </w:tabs>
        <w:spacing w:line="24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доцент кафедри економіки </w:t>
      </w:r>
    </w:p>
    <w:p w:rsidR="00BF112A" w:rsidRDefault="0082095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і підприємництва, к. е. н., доцент</w:t>
      </w:r>
      <w:r>
        <w:rPr>
          <w:rFonts w:ascii="Times New Roman" w:eastAsia="Times New Roman" w:hAnsi="Times New Roman" w:cs="Times New Roman"/>
          <w:sz w:val="28"/>
          <w:szCs w:val="28"/>
          <w:highlight w:val="white"/>
        </w:rPr>
        <w:br/>
        <w:t>Погребняк Анна Юріївна</w:t>
      </w:r>
      <w:r>
        <w:rPr>
          <w:rFonts w:ascii="Times New Roman" w:eastAsia="Times New Roman" w:hAnsi="Times New Roman" w:cs="Times New Roman"/>
          <w:sz w:val="28"/>
          <w:szCs w:val="28"/>
        </w:rPr>
        <w:t xml:space="preserve">       </w:t>
      </w:r>
    </w:p>
    <w:p w:rsidR="00BF112A" w:rsidRDefault="0082095D">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__________</w:t>
      </w:r>
    </w:p>
    <w:p w:rsidR="00BF112A" w:rsidRDefault="00BF112A">
      <w:pPr>
        <w:spacing w:line="240" w:lineRule="auto"/>
        <w:rPr>
          <w:rFonts w:ascii="Times New Roman" w:eastAsia="Times New Roman" w:hAnsi="Times New Roman" w:cs="Times New Roman"/>
          <w:sz w:val="28"/>
          <w:szCs w:val="28"/>
        </w:rPr>
      </w:pPr>
    </w:p>
    <w:p w:rsidR="00BF112A" w:rsidRDefault="0082095D">
      <w:pPr>
        <w:spacing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Засвідчую, що у цій дипломній роботі немає запозичень з праць інших авторів без відповідних посилань. </w:t>
      </w:r>
    </w:p>
    <w:p w:rsidR="00BF112A" w:rsidRDefault="0082095D">
      <w:pPr>
        <w:spacing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Студентка __________ </w:t>
      </w:r>
    </w:p>
    <w:p w:rsidR="00BF112A" w:rsidRDefault="00BF112A">
      <w:pPr>
        <w:spacing w:line="240" w:lineRule="auto"/>
        <w:jc w:val="center"/>
        <w:rPr>
          <w:rFonts w:ascii="Times New Roman" w:eastAsia="Times New Roman" w:hAnsi="Times New Roman" w:cs="Times New Roman"/>
          <w:sz w:val="28"/>
          <w:szCs w:val="28"/>
        </w:rPr>
      </w:pPr>
    </w:p>
    <w:p w:rsidR="00BF112A" w:rsidRDefault="0082095D">
      <w:pPr>
        <w:spacing w:line="240" w:lineRule="auto"/>
        <w:jc w:val="center"/>
        <w:rPr>
          <w:rFonts w:ascii="Times New Roman" w:eastAsia="Times New Roman" w:hAnsi="Times New Roman" w:cs="Times New Roman"/>
          <w:sz w:val="28"/>
          <w:szCs w:val="28"/>
        </w:rPr>
        <w:sectPr w:rsidR="00BF112A">
          <w:headerReference w:type="default" r:id="rId7"/>
          <w:pgSz w:w="11909" w:h="16834"/>
          <w:pgMar w:top="1440" w:right="1440" w:bottom="1440" w:left="1440" w:header="720" w:footer="720" w:gutter="0"/>
          <w:pgNumType w:start="1"/>
          <w:cols w:space="720"/>
        </w:sectPr>
      </w:pPr>
      <w:r>
        <w:rPr>
          <w:rFonts w:ascii="Times New Roman" w:eastAsia="Times New Roman" w:hAnsi="Times New Roman" w:cs="Times New Roman"/>
          <w:sz w:val="28"/>
          <w:szCs w:val="28"/>
        </w:rPr>
        <w:t>Київ – 2024 року</w:t>
      </w:r>
    </w:p>
    <w:p w:rsidR="00BF112A" w:rsidRDefault="0082095D">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НАЦІОНАЛЬНИЙ ТЕХНІЧНИЙ УНІВЕРСИТЕТ УКРАЇНИ </w:t>
      </w:r>
    </w:p>
    <w:p w:rsidR="00BF112A" w:rsidRDefault="0082095D">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«КИЇВСЬКИЙ ПОЛІТЕХНІЧНИЙ ІНСТИТУТ </w:t>
      </w:r>
    </w:p>
    <w:p w:rsidR="00BF112A" w:rsidRDefault="0082095D">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імені ІГОРЯ СІКОРСЬКОГО»</w:t>
      </w:r>
    </w:p>
    <w:p w:rsidR="00BF112A" w:rsidRDefault="0082095D">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Факультет менеджменту та маркетингу </w:t>
      </w:r>
    </w:p>
    <w:p w:rsidR="00BF112A" w:rsidRDefault="0082095D">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b/>
          <w:sz w:val="28"/>
          <w:szCs w:val="28"/>
        </w:rPr>
        <w:t>Кафедра промислового маркетингу</w:t>
      </w:r>
    </w:p>
    <w:p w:rsidR="00BF112A" w:rsidRDefault="00BF112A">
      <w:pPr>
        <w:spacing w:line="240" w:lineRule="auto"/>
      </w:pPr>
    </w:p>
    <w:p w:rsidR="00BF112A" w:rsidRDefault="0082095D">
      <w:pPr>
        <w:widowControl w:val="0"/>
        <w:spacing w:before="240" w:line="240" w:lineRule="auto"/>
        <w:ind w:right="214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Рівень вищої освіти – перший (бакалаврський) </w:t>
      </w:r>
    </w:p>
    <w:p w:rsidR="00BF112A" w:rsidRDefault="0082095D">
      <w:pPr>
        <w:widowControl w:val="0"/>
        <w:spacing w:before="240" w:line="240" w:lineRule="auto"/>
        <w:ind w:right="2140"/>
        <w:rPr>
          <w:rFonts w:ascii="Times New Roman" w:eastAsia="Times New Roman" w:hAnsi="Times New Roman" w:cs="Times New Roman"/>
          <w:sz w:val="28"/>
          <w:szCs w:val="28"/>
        </w:rPr>
      </w:pPr>
      <w:r>
        <w:rPr>
          <w:rFonts w:ascii="Times New Roman" w:eastAsia="Times New Roman" w:hAnsi="Times New Roman" w:cs="Times New Roman"/>
          <w:sz w:val="28"/>
          <w:szCs w:val="28"/>
        </w:rPr>
        <w:t>Спеціальність – 075«Маркетинг»</w:t>
      </w:r>
    </w:p>
    <w:p w:rsidR="00BF112A" w:rsidRDefault="00BF112A">
      <w:pPr>
        <w:widowControl w:val="0"/>
        <w:spacing w:before="240" w:line="240" w:lineRule="auto"/>
        <w:ind w:right="2140"/>
        <w:rPr>
          <w:rFonts w:ascii="Times New Roman" w:eastAsia="Times New Roman" w:hAnsi="Times New Roman" w:cs="Times New Roman"/>
          <w:sz w:val="28"/>
          <w:szCs w:val="28"/>
        </w:rPr>
      </w:pPr>
    </w:p>
    <w:p w:rsidR="00BF112A" w:rsidRDefault="0082095D">
      <w:pPr>
        <w:widowControl w:val="0"/>
        <w:spacing w:before="217" w:line="240" w:lineRule="auto"/>
        <w:ind w:left="5587" w:right="987"/>
        <w:rPr>
          <w:rFonts w:ascii="Times New Roman" w:eastAsia="Times New Roman" w:hAnsi="Times New Roman" w:cs="Times New Roman"/>
          <w:sz w:val="24"/>
          <w:szCs w:val="24"/>
        </w:rPr>
      </w:pPr>
      <w:r>
        <w:rPr>
          <w:rFonts w:ascii="Times New Roman" w:eastAsia="Times New Roman" w:hAnsi="Times New Roman" w:cs="Times New Roman"/>
          <w:sz w:val="24"/>
          <w:szCs w:val="24"/>
        </w:rPr>
        <w:t>ЗАТВЕРДЖУЮ</w:t>
      </w:r>
    </w:p>
    <w:p w:rsidR="00BF112A" w:rsidRDefault="0082095D">
      <w:pPr>
        <w:spacing w:before="120" w:line="240" w:lineRule="auto"/>
        <w:ind w:left="5387" w:right="98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Завідувач кафедри </w:t>
      </w:r>
    </w:p>
    <w:p w:rsidR="00BF112A" w:rsidRDefault="0082095D">
      <w:pPr>
        <w:spacing w:before="120" w:line="240" w:lineRule="auto"/>
        <w:ind w:left="5387" w:right="98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__________Сергій СОЛНЦЕВ </w:t>
      </w:r>
    </w:p>
    <w:p w:rsidR="00BF112A" w:rsidRDefault="0082095D">
      <w:pPr>
        <w:spacing w:before="120" w:line="240" w:lineRule="auto"/>
        <w:ind w:left="5387" w:right="987"/>
        <w:rPr>
          <w:rFonts w:ascii="Times New Roman" w:eastAsia="Times New Roman" w:hAnsi="Times New Roman" w:cs="Times New Roman"/>
          <w:sz w:val="28"/>
          <w:szCs w:val="28"/>
        </w:rPr>
      </w:pPr>
      <w:r>
        <w:rPr>
          <w:rFonts w:ascii="Times New Roman" w:eastAsia="Times New Roman" w:hAnsi="Times New Roman" w:cs="Times New Roman"/>
          <w:sz w:val="28"/>
          <w:szCs w:val="28"/>
        </w:rPr>
        <w:tab/>
        <w:t>(підпис)</w:t>
      </w:r>
      <w:r>
        <w:rPr>
          <w:rFonts w:ascii="Times New Roman" w:eastAsia="Times New Roman" w:hAnsi="Times New Roman" w:cs="Times New Roman"/>
          <w:sz w:val="28"/>
          <w:szCs w:val="28"/>
        </w:rPr>
        <w:tab/>
        <w:t xml:space="preserve">     </w:t>
      </w:r>
    </w:p>
    <w:p w:rsidR="00BF112A" w:rsidRDefault="0082095D">
      <w:pPr>
        <w:spacing w:before="120" w:line="240" w:lineRule="auto"/>
        <w:ind w:left="5387" w:right="98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10 червня 2024 р. </w:t>
      </w:r>
    </w:p>
    <w:p w:rsidR="00BF112A" w:rsidRDefault="00BF112A">
      <w:pPr>
        <w:widowControl w:val="0"/>
        <w:spacing w:before="3" w:line="360" w:lineRule="auto"/>
        <w:ind w:right="987"/>
        <w:jc w:val="center"/>
        <w:rPr>
          <w:rFonts w:ascii="Times New Roman" w:eastAsia="Times New Roman" w:hAnsi="Times New Roman" w:cs="Times New Roman"/>
          <w:sz w:val="28"/>
          <w:szCs w:val="28"/>
        </w:rPr>
      </w:pPr>
    </w:p>
    <w:p w:rsidR="00BF112A" w:rsidRDefault="0082095D">
      <w:pPr>
        <w:spacing w:before="120" w:after="120" w:line="240" w:lineRule="auto"/>
        <w:ind w:right="98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ЗАВДАННЯ</w:t>
      </w:r>
    </w:p>
    <w:p w:rsidR="00BF112A" w:rsidRDefault="0082095D">
      <w:pPr>
        <w:spacing w:before="120" w:after="120" w:line="240" w:lineRule="auto"/>
        <w:ind w:right="98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 дипломну роботу студенту</w:t>
      </w:r>
    </w:p>
    <w:p w:rsidR="00BF112A" w:rsidRDefault="0082095D">
      <w:pPr>
        <w:spacing w:before="120" w:after="120" w:line="240" w:lineRule="auto"/>
        <w:ind w:right="98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Поповій Ользі Володимирівні</w:t>
      </w:r>
    </w:p>
    <w:p w:rsidR="00BF112A" w:rsidRDefault="00BF112A">
      <w:pPr>
        <w:widowControl w:val="0"/>
        <w:spacing w:before="6" w:line="360" w:lineRule="auto"/>
        <w:ind w:right="987"/>
        <w:jc w:val="center"/>
        <w:rPr>
          <w:rFonts w:ascii="Times New Roman" w:eastAsia="Times New Roman" w:hAnsi="Times New Roman" w:cs="Times New Roman"/>
          <w:b/>
          <w:sz w:val="28"/>
          <w:szCs w:val="28"/>
        </w:rPr>
      </w:pPr>
    </w:p>
    <w:p w:rsidR="00BF112A" w:rsidRDefault="0082095D">
      <w:pPr>
        <w:widowControl w:val="0"/>
        <w:numPr>
          <w:ilvl w:val="0"/>
          <w:numId w:val="16"/>
        </w:numPr>
        <w:tabs>
          <w:tab w:val="left" w:pos="480"/>
          <w:tab w:val="left" w:pos="9041"/>
        </w:tabs>
        <w:spacing w:before="1" w:line="360" w:lineRule="auto"/>
        <w:ind w:left="708" w:right="98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Тема роботи    Диверсифікація продуктового портфеля ТОВ «Агро-Двір». Керівник роботи Язвінська Надія Вікторівна. К. е. н., доцент кафедри промислового </w:t>
      </w:r>
      <w:proofErr w:type="gramStart"/>
      <w:r>
        <w:rPr>
          <w:rFonts w:ascii="Times New Roman" w:eastAsia="Times New Roman" w:hAnsi="Times New Roman" w:cs="Times New Roman"/>
          <w:sz w:val="28"/>
          <w:szCs w:val="28"/>
        </w:rPr>
        <w:t>маркетингу  затверджені</w:t>
      </w:r>
      <w:proofErr w:type="gramEnd"/>
      <w:r>
        <w:rPr>
          <w:rFonts w:ascii="Times New Roman" w:eastAsia="Times New Roman" w:hAnsi="Times New Roman" w:cs="Times New Roman"/>
          <w:sz w:val="28"/>
          <w:szCs w:val="28"/>
        </w:rPr>
        <w:t xml:space="preserve"> наказом по університету від 30.05 2024 р. №   2222-с </w:t>
      </w:r>
    </w:p>
    <w:p w:rsidR="00BF112A" w:rsidRDefault="0082095D">
      <w:pPr>
        <w:widowControl w:val="0"/>
        <w:numPr>
          <w:ilvl w:val="0"/>
          <w:numId w:val="16"/>
        </w:numPr>
        <w:tabs>
          <w:tab w:val="left" w:pos="480"/>
          <w:tab w:val="left" w:pos="9041"/>
        </w:tabs>
        <w:spacing w:line="360" w:lineRule="auto"/>
        <w:ind w:right="98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Строк подання студентом роботи 10.06.2024 р.</w:t>
      </w:r>
    </w:p>
    <w:p w:rsidR="00BF112A" w:rsidRDefault="0082095D">
      <w:pPr>
        <w:widowControl w:val="0"/>
        <w:numPr>
          <w:ilvl w:val="0"/>
          <w:numId w:val="16"/>
        </w:numPr>
        <w:tabs>
          <w:tab w:val="left" w:pos="480"/>
          <w:tab w:val="left" w:pos="9041"/>
        </w:tabs>
        <w:spacing w:line="360" w:lineRule="auto"/>
        <w:ind w:right="98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Вихідні дані до роботи: внутрішня інформація товариства з </w:t>
      </w:r>
      <w:proofErr w:type="gramStart"/>
      <w:r>
        <w:rPr>
          <w:rFonts w:ascii="Times New Roman" w:eastAsia="Times New Roman" w:hAnsi="Times New Roman" w:cs="Times New Roman"/>
          <w:sz w:val="28"/>
          <w:szCs w:val="28"/>
        </w:rPr>
        <w:t>обмеженою  відповідальністю</w:t>
      </w:r>
      <w:proofErr w:type="gramEnd"/>
      <w:r>
        <w:rPr>
          <w:rFonts w:ascii="Times New Roman" w:eastAsia="Times New Roman" w:hAnsi="Times New Roman" w:cs="Times New Roman"/>
          <w:sz w:val="28"/>
          <w:szCs w:val="28"/>
        </w:rPr>
        <w:t xml:space="preserve"> «Агро-Двір», статистичні дані, наукові статті, підручники, статті, що  стосуються теми дослідження, дані консалтингових компаній, аналітичні портали,  новинні сайти, навчальні матеріали.</w:t>
      </w:r>
    </w:p>
    <w:p w:rsidR="00BF112A" w:rsidRDefault="0082095D">
      <w:pPr>
        <w:widowControl w:val="0"/>
        <w:numPr>
          <w:ilvl w:val="0"/>
          <w:numId w:val="16"/>
        </w:numPr>
        <w:tabs>
          <w:tab w:val="left" w:pos="480"/>
          <w:tab w:val="left" w:pos="9041"/>
        </w:tabs>
        <w:spacing w:line="360" w:lineRule="auto"/>
        <w:ind w:right="98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Зміст дипломної роботи (перелік завдань, які потрібно розробити) Портфельний аналіз ТОВ «Агро-Двір», планування маркетингового дослідження, розроблення плану дій до </w:t>
      </w:r>
      <w:proofErr w:type="gramStart"/>
      <w:r>
        <w:rPr>
          <w:rFonts w:ascii="Times New Roman" w:eastAsia="Times New Roman" w:hAnsi="Times New Roman" w:cs="Times New Roman"/>
          <w:sz w:val="28"/>
          <w:szCs w:val="28"/>
        </w:rPr>
        <w:t>вирішення  маркетингової</w:t>
      </w:r>
      <w:proofErr w:type="gram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 xml:space="preserve">управлінської проблеми, розроблення плану дослідження, реалізація дослідження та верифікація результатів – збір та аналіз даних,  формування висновків та створення рекомендацій. </w:t>
      </w:r>
    </w:p>
    <w:p w:rsidR="00BF112A" w:rsidRDefault="0082095D">
      <w:pPr>
        <w:widowControl w:val="0"/>
        <w:numPr>
          <w:ilvl w:val="0"/>
          <w:numId w:val="16"/>
        </w:numPr>
        <w:tabs>
          <w:tab w:val="left" w:pos="480"/>
          <w:tab w:val="left" w:pos="9041"/>
        </w:tabs>
        <w:spacing w:line="360" w:lineRule="auto"/>
        <w:ind w:right="98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Перелік ілюстративного матеріалу (із зазначенням плакатів, презентацій тощо) 13 таблиць, 9 рисунків, 1 презентація</w:t>
      </w:r>
    </w:p>
    <w:p w:rsidR="00BF112A" w:rsidRDefault="0082095D">
      <w:pPr>
        <w:widowControl w:val="0"/>
        <w:tabs>
          <w:tab w:val="left" w:pos="480"/>
          <w:tab w:val="left" w:pos="9041"/>
        </w:tabs>
        <w:spacing w:before="1" w:line="360" w:lineRule="auto"/>
        <w:ind w:right="98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7. Дата видачі </w:t>
      </w:r>
      <w:proofErr w:type="gramStart"/>
      <w:r>
        <w:rPr>
          <w:rFonts w:ascii="Times New Roman" w:eastAsia="Times New Roman" w:hAnsi="Times New Roman" w:cs="Times New Roman"/>
          <w:sz w:val="28"/>
          <w:szCs w:val="28"/>
        </w:rPr>
        <w:t>завдання  05.02.2024</w:t>
      </w:r>
      <w:proofErr w:type="gramEnd"/>
      <w:r>
        <w:rPr>
          <w:rFonts w:ascii="Times New Roman" w:eastAsia="Times New Roman" w:hAnsi="Times New Roman" w:cs="Times New Roman"/>
          <w:sz w:val="28"/>
          <w:szCs w:val="28"/>
        </w:rPr>
        <w:t xml:space="preserve"> р.</w:t>
      </w:r>
    </w:p>
    <w:p w:rsidR="00BF112A" w:rsidRDefault="0082095D">
      <w:pPr>
        <w:widowControl w:val="0"/>
        <w:tabs>
          <w:tab w:val="left" w:pos="480"/>
          <w:tab w:val="left" w:pos="9041"/>
        </w:tabs>
        <w:spacing w:before="1" w:line="360" w:lineRule="auto"/>
        <w:ind w:right="84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b/>
        <w:t>Календарний план</w:t>
      </w:r>
    </w:p>
    <w:tbl>
      <w:tblPr>
        <w:tblStyle w:val="a5"/>
        <w:tblW w:w="8925" w:type="dxa"/>
        <w:tblInd w:w="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5"/>
        <w:gridCol w:w="5025"/>
        <w:gridCol w:w="2250"/>
        <w:gridCol w:w="1275"/>
      </w:tblGrid>
      <w:tr w:rsidR="00BF112A">
        <w:trPr>
          <w:trHeight w:val="551"/>
        </w:trPr>
        <w:tc>
          <w:tcPr>
            <w:tcW w:w="375" w:type="dxa"/>
          </w:tcPr>
          <w:p w:rsidR="00BF112A" w:rsidRDefault="0082095D">
            <w:pPr>
              <w:widowControl w:val="0"/>
              <w:spacing w:line="240" w:lineRule="auto"/>
              <w:ind w:left="124" w:right="96" w:firstLine="3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з/п</w:t>
            </w:r>
          </w:p>
        </w:tc>
        <w:tc>
          <w:tcPr>
            <w:tcW w:w="5025" w:type="dxa"/>
          </w:tcPr>
          <w:p w:rsidR="00BF112A" w:rsidRDefault="0082095D">
            <w:pPr>
              <w:widowControl w:val="0"/>
              <w:spacing w:line="240" w:lineRule="auto"/>
              <w:ind w:left="1348" w:right="1042" w:hanging="27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Назва етапів виконання дипломної роботи</w:t>
            </w:r>
          </w:p>
        </w:tc>
        <w:tc>
          <w:tcPr>
            <w:tcW w:w="2250" w:type="dxa"/>
          </w:tcPr>
          <w:p w:rsidR="00BF112A" w:rsidRDefault="0082095D">
            <w:pPr>
              <w:widowControl w:val="0"/>
              <w:spacing w:line="240" w:lineRule="auto"/>
              <w:ind w:left="645" w:right="388" w:hanging="23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Термін виконання етапів роботи</w:t>
            </w:r>
          </w:p>
        </w:tc>
        <w:tc>
          <w:tcPr>
            <w:tcW w:w="1275" w:type="dxa"/>
          </w:tcPr>
          <w:p w:rsidR="00BF112A" w:rsidRDefault="0082095D">
            <w:pPr>
              <w:widowControl w:val="0"/>
              <w:spacing w:before="138" w:line="240" w:lineRule="auto"/>
              <w:ind w:left="132"/>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Примітка</w:t>
            </w:r>
          </w:p>
        </w:tc>
      </w:tr>
      <w:tr w:rsidR="00BF112A">
        <w:trPr>
          <w:trHeight w:val="275"/>
        </w:trPr>
        <w:tc>
          <w:tcPr>
            <w:tcW w:w="37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502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Узгодження плану виконання дипломної роботи та теми </w:t>
            </w:r>
          </w:p>
        </w:tc>
        <w:tc>
          <w:tcPr>
            <w:tcW w:w="2250"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05.02.-15.02.2024</w:t>
            </w:r>
          </w:p>
        </w:tc>
        <w:tc>
          <w:tcPr>
            <w:tcW w:w="127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Виконано</w:t>
            </w:r>
          </w:p>
        </w:tc>
      </w:tr>
      <w:tr w:rsidR="00BF112A">
        <w:trPr>
          <w:trHeight w:val="277"/>
        </w:trPr>
        <w:tc>
          <w:tcPr>
            <w:tcW w:w="37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502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Узгодження та підписання договору практики з обраним підприємством </w:t>
            </w:r>
          </w:p>
        </w:tc>
        <w:tc>
          <w:tcPr>
            <w:tcW w:w="2250"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05.03.-10.03.2024</w:t>
            </w:r>
          </w:p>
        </w:tc>
        <w:tc>
          <w:tcPr>
            <w:tcW w:w="127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Виконано</w:t>
            </w:r>
          </w:p>
        </w:tc>
      </w:tr>
      <w:tr w:rsidR="00BF112A">
        <w:trPr>
          <w:trHeight w:val="275"/>
        </w:trPr>
        <w:tc>
          <w:tcPr>
            <w:tcW w:w="37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502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Ознайомлення з діяльністю підприємства ТОВ </w:t>
            </w:r>
            <w:r>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rPr>
              <w:t>«Агро-Двір»</w:t>
            </w:r>
          </w:p>
        </w:tc>
        <w:tc>
          <w:tcPr>
            <w:tcW w:w="2250"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15.04.-21.04.2024</w:t>
            </w:r>
          </w:p>
        </w:tc>
        <w:tc>
          <w:tcPr>
            <w:tcW w:w="127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Виконано</w:t>
            </w:r>
          </w:p>
        </w:tc>
      </w:tr>
      <w:tr w:rsidR="00BF112A">
        <w:trPr>
          <w:trHeight w:val="275"/>
        </w:trPr>
        <w:tc>
          <w:tcPr>
            <w:tcW w:w="37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502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Аналіз маркетингового середовища ТОВ </w:t>
            </w:r>
            <w:r>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rPr>
              <w:t>«Агро-Двір»</w:t>
            </w:r>
          </w:p>
        </w:tc>
        <w:tc>
          <w:tcPr>
            <w:tcW w:w="2250"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21.04.-26.04.2024</w:t>
            </w:r>
          </w:p>
        </w:tc>
        <w:tc>
          <w:tcPr>
            <w:tcW w:w="127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Виконано</w:t>
            </w:r>
          </w:p>
        </w:tc>
      </w:tr>
      <w:tr w:rsidR="00BF112A">
        <w:trPr>
          <w:trHeight w:val="275"/>
        </w:trPr>
        <w:tc>
          <w:tcPr>
            <w:tcW w:w="37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502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Портфельний аналіз </w:t>
            </w:r>
          </w:p>
        </w:tc>
        <w:tc>
          <w:tcPr>
            <w:tcW w:w="2250"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26.04.-29.04.2024</w:t>
            </w:r>
          </w:p>
        </w:tc>
        <w:tc>
          <w:tcPr>
            <w:tcW w:w="127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Виконано</w:t>
            </w:r>
          </w:p>
        </w:tc>
      </w:tr>
      <w:tr w:rsidR="00BF112A">
        <w:trPr>
          <w:trHeight w:val="275"/>
        </w:trPr>
        <w:tc>
          <w:tcPr>
            <w:tcW w:w="37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502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Побудова перехресного SWOT-аналізу для ТОВ «Агро-Двір». Визначення маркетингової управлінської проблеми</w:t>
            </w:r>
          </w:p>
        </w:tc>
        <w:tc>
          <w:tcPr>
            <w:tcW w:w="2250"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01.05.-09.05.2024</w:t>
            </w:r>
          </w:p>
        </w:tc>
        <w:tc>
          <w:tcPr>
            <w:tcW w:w="127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Виконано</w:t>
            </w:r>
          </w:p>
        </w:tc>
      </w:tr>
      <w:tr w:rsidR="00BF112A">
        <w:trPr>
          <w:trHeight w:val="275"/>
        </w:trPr>
        <w:tc>
          <w:tcPr>
            <w:tcW w:w="37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502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Теоретичні положення та відбір теорії для вирішення маркетингової управлінської проблеми</w:t>
            </w:r>
          </w:p>
        </w:tc>
        <w:tc>
          <w:tcPr>
            <w:tcW w:w="2250"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10.05.-17.05.2024</w:t>
            </w:r>
          </w:p>
        </w:tc>
        <w:tc>
          <w:tcPr>
            <w:tcW w:w="127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Виконано</w:t>
            </w:r>
          </w:p>
        </w:tc>
      </w:tr>
      <w:tr w:rsidR="00BF112A">
        <w:trPr>
          <w:trHeight w:val="277"/>
        </w:trPr>
        <w:tc>
          <w:tcPr>
            <w:tcW w:w="37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502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Написання методології дослідження</w:t>
            </w:r>
          </w:p>
        </w:tc>
        <w:tc>
          <w:tcPr>
            <w:tcW w:w="2250"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17.05.-20.05.2024</w:t>
            </w:r>
          </w:p>
        </w:tc>
        <w:tc>
          <w:tcPr>
            <w:tcW w:w="127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Виконано</w:t>
            </w:r>
          </w:p>
        </w:tc>
      </w:tr>
      <w:tr w:rsidR="00BF112A">
        <w:trPr>
          <w:trHeight w:val="276"/>
        </w:trPr>
        <w:tc>
          <w:tcPr>
            <w:tcW w:w="37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502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Проведення дослідження за методологією</w:t>
            </w:r>
          </w:p>
        </w:tc>
        <w:tc>
          <w:tcPr>
            <w:tcW w:w="2250"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20.05.-03.06.2024</w:t>
            </w:r>
          </w:p>
        </w:tc>
        <w:tc>
          <w:tcPr>
            <w:tcW w:w="127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Виконано</w:t>
            </w:r>
          </w:p>
        </w:tc>
      </w:tr>
      <w:tr w:rsidR="00BF112A">
        <w:trPr>
          <w:trHeight w:val="275"/>
        </w:trPr>
        <w:tc>
          <w:tcPr>
            <w:tcW w:w="37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502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Отримання відповідей на пошукові питання. Надання рекомендацій для вирішення маркетингової управлінської проблеми</w:t>
            </w:r>
          </w:p>
        </w:tc>
        <w:tc>
          <w:tcPr>
            <w:tcW w:w="2250"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03.06.-07.06.2024</w:t>
            </w:r>
          </w:p>
        </w:tc>
        <w:tc>
          <w:tcPr>
            <w:tcW w:w="1275" w:type="dxa"/>
          </w:tcPr>
          <w:p w:rsidR="00BF112A" w:rsidRDefault="0082095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Виконано</w:t>
            </w:r>
          </w:p>
        </w:tc>
      </w:tr>
    </w:tbl>
    <w:p w:rsidR="00BF112A" w:rsidRDefault="0082095D">
      <w:pPr>
        <w:widowControl w:val="0"/>
        <w:tabs>
          <w:tab w:val="left" w:pos="3744"/>
          <w:tab w:val="left" w:pos="5489"/>
          <w:tab w:val="left" w:pos="6295"/>
          <w:tab w:val="left" w:pos="9162"/>
        </w:tabs>
        <w:spacing w:before="108" w:line="318" w:lineRule="auto"/>
        <w:ind w:left="19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BF112A" w:rsidRDefault="0082095D">
      <w:pPr>
        <w:widowControl w:val="0"/>
        <w:tabs>
          <w:tab w:val="left" w:pos="3744"/>
          <w:tab w:val="left" w:pos="5489"/>
          <w:tab w:val="left" w:pos="6295"/>
          <w:tab w:val="left" w:pos="9162"/>
        </w:tabs>
        <w:spacing w:before="108" w:line="318" w:lineRule="auto"/>
        <w:ind w:left="198"/>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   Студент</w:t>
      </w:r>
      <w:r>
        <w:rPr>
          <w:rFonts w:ascii="Times New Roman" w:eastAsia="Times New Roman" w:hAnsi="Times New Roman" w:cs="Times New Roman"/>
          <w:sz w:val="28"/>
          <w:szCs w:val="28"/>
        </w:rPr>
        <w:tab/>
      </w:r>
      <w:r>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rPr>
        <w:tab/>
        <w:t xml:space="preserve">                    Попова О.В.</w:t>
      </w:r>
    </w:p>
    <w:p w:rsidR="00BF112A" w:rsidRDefault="0082095D">
      <w:pPr>
        <w:widowControl w:val="0"/>
        <w:tabs>
          <w:tab w:val="left" w:pos="6862"/>
        </w:tabs>
        <w:spacing w:line="203" w:lineRule="auto"/>
        <w:ind w:left="4214"/>
        <w:jc w:val="both"/>
        <w:rPr>
          <w:rFonts w:ascii="Times New Roman" w:eastAsia="Times New Roman" w:hAnsi="Times New Roman" w:cs="Times New Roman"/>
          <w:sz w:val="28"/>
          <w:szCs w:val="28"/>
        </w:rPr>
      </w:pPr>
      <w:r>
        <w:rPr>
          <w:rFonts w:ascii="Times New Roman" w:eastAsia="Times New Roman" w:hAnsi="Times New Roman" w:cs="Times New Roman"/>
          <w:sz w:val="18"/>
          <w:szCs w:val="18"/>
        </w:rPr>
        <w:t>(підпис)</w:t>
      </w:r>
      <w:r>
        <w:rPr>
          <w:rFonts w:ascii="Times New Roman" w:eastAsia="Times New Roman" w:hAnsi="Times New Roman" w:cs="Times New Roman"/>
          <w:sz w:val="18"/>
          <w:szCs w:val="18"/>
        </w:rPr>
        <w:tab/>
      </w:r>
    </w:p>
    <w:p w:rsidR="00BF112A" w:rsidRDefault="0082095D">
      <w:pPr>
        <w:widowControl w:val="0"/>
        <w:tabs>
          <w:tab w:val="left" w:pos="3744"/>
          <w:tab w:val="left" w:pos="5489"/>
          <w:tab w:val="left" w:pos="6295"/>
          <w:tab w:val="left" w:pos="9162"/>
        </w:tabs>
        <w:spacing w:before="108" w:line="318" w:lineRule="auto"/>
        <w:ind w:left="198"/>
        <w:jc w:val="both"/>
        <w:rPr>
          <w:rFonts w:ascii="Times New Roman" w:eastAsia="Times New Roman" w:hAnsi="Times New Roman" w:cs="Times New Roman"/>
          <w:sz w:val="28"/>
          <w:szCs w:val="28"/>
        </w:rPr>
        <w:sectPr w:rsidR="00BF112A">
          <w:pgSz w:w="11909" w:h="16834"/>
          <w:pgMar w:top="1340" w:right="500" w:bottom="800" w:left="1220" w:header="0" w:footer="614" w:gutter="0"/>
          <w:cols w:space="720"/>
        </w:sectPr>
      </w:pPr>
      <w:r>
        <w:rPr>
          <w:rFonts w:ascii="Times New Roman" w:eastAsia="Times New Roman" w:hAnsi="Times New Roman" w:cs="Times New Roman"/>
          <w:sz w:val="28"/>
          <w:szCs w:val="28"/>
        </w:rPr>
        <w:t xml:space="preserve">   Керівник роботи</w:t>
      </w:r>
      <w:r>
        <w:rPr>
          <w:rFonts w:ascii="Times New Roman" w:eastAsia="Times New Roman" w:hAnsi="Times New Roman" w:cs="Times New Roman"/>
          <w:sz w:val="28"/>
          <w:szCs w:val="28"/>
        </w:rPr>
        <w:tab/>
      </w:r>
      <w:r>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rPr>
        <w:tab/>
        <w:t xml:space="preserve">                 Язвінська Н.В</w:t>
      </w:r>
    </w:p>
    <w:p w:rsidR="00BF112A" w:rsidRDefault="00BF112A">
      <w:pPr>
        <w:pStyle w:val="1"/>
        <w:jc w:val="left"/>
        <w:rPr>
          <w:b/>
        </w:rPr>
      </w:pPr>
      <w:bookmarkStart w:id="0" w:name="_y0luueuw4kgm" w:colFirst="0" w:colLast="0"/>
      <w:bookmarkEnd w:id="0"/>
    </w:p>
    <w:p w:rsidR="00BF112A" w:rsidRDefault="0082095D">
      <w:pPr>
        <w:pStyle w:val="1"/>
        <w:ind w:right="-324" w:firstLine="720"/>
        <w:jc w:val="center"/>
        <w:rPr>
          <w:b/>
        </w:rPr>
      </w:pPr>
      <w:bookmarkStart w:id="1" w:name="_16yxga9mccv3" w:colFirst="0" w:colLast="0"/>
      <w:bookmarkEnd w:id="1"/>
      <w:r>
        <w:rPr>
          <w:b/>
        </w:rPr>
        <w:t xml:space="preserve">РЕФЕРАТ </w:t>
      </w:r>
    </w:p>
    <w:p w:rsidR="00BF112A" w:rsidRDefault="00BF112A">
      <w:pPr>
        <w:ind w:right="-324"/>
      </w:pPr>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даній дипломній роботі загалом представлено 15 таблиць та 9 рисунків, які розміщуються на 101 сторінці.</w:t>
      </w:r>
    </w:p>
    <w:p w:rsidR="00BF112A" w:rsidRDefault="0082095D">
      <w:pPr>
        <w:spacing w:line="360" w:lineRule="auto"/>
        <w:ind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Метою написання дипломної роботи є удосконалення маркетингової діяльності підприємства ТОВ «Агро-Двір» шляхом диверсифікації продуктового портфеля. Підприємство займається виробництвом та постачанням борошна на В2В ринку України. Основна ціль маркетингового дослідження полягала у виявленні нових можливостей для зменшення ринкових ризиків і збільшення попиту.</w:t>
      </w:r>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дослідження було обрано методи якісного та кількісного дослідження. Результати дослідження відповідали поточній ринковій ситуації та відображали логічні кроки підприємства «Агро-Двір» у теперішніх умовах. Було розроблено програму диверсифікації продуктового портфеля, що включає впровадження органічного борошна, який має високий потенціал попиту серед існуючих та нових споживачів.</w:t>
      </w:r>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 час аналізу було визначено, що 40% респондентів використовують спеціалізоване борошно для випікання хліба, а 35% – для виробництва кондитерських виробів. Це свідчить про значний попит на такі продукти у даних сегментах ринку. </w:t>
      </w:r>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Запропонована програма включає розробку та впровадження спеціалізованого борошна, маркетингові заходи для підвищення обізнаності споживачів та інвестиції в інноваційні технології. </w:t>
      </w:r>
    </w:p>
    <w:p w:rsidR="00BF112A" w:rsidRDefault="0082095D">
      <w:pPr>
        <w:spacing w:line="360" w:lineRule="auto"/>
        <w:ind w:right="-324" w:firstLine="720"/>
        <w:jc w:val="both"/>
      </w:pPr>
      <w:r>
        <w:rPr>
          <w:rFonts w:ascii="Times New Roman" w:eastAsia="Times New Roman" w:hAnsi="Times New Roman" w:cs="Times New Roman"/>
          <w:sz w:val="28"/>
          <w:szCs w:val="28"/>
        </w:rPr>
        <w:t>Ключові слова: диверсифікація продуктового портфеля, спеціалізоване борошно, маркетингова стратегія, SWOT-аналіз, управління клієнтським досвідом, ринок борошна, інноваційні технології, прибутковість, рентабельність.</w:t>
      </w:r>
    </w:p>
    <w:p w:rsidR="00BF112A" w:rsidRPr="00EA49E9" w:rsidRDefault="0082095D">
      <w:pPr>
        <w:pStyle w:val="1"/>
        <w:ind w:right="-324" w:firstLine="720"/>
        <w:jc w:val="center"/>
        <w:rPr>
          <w:b/>
          <w:lang w:val="en-US"/>
        </w:rPr>
      </w:pPr>
      <w:bookmarkStart w:id="2" w:name="_yf50q7fwm1g9" w:colFirst="0" w:colLast="0"/>
      <w:bookmarkEnd w:id="2"/>
      <w:r w:rsidRPr="00EA49E9">
        <w:rPr>
          <w:b/>
          <w:lang w:val="en-US"/>
        </w:rPr>
        <w:lastRenderedPageBreak/>
        <w:t>ABSTRACT</w:t>
      </w:r>
    </w:p>
    <w:p w:rsidR="00BF112A" w:rsidRPr="00EA49E9" w:rsidRDefault="00BF112A">
      <w:pPr>
        <w:ind w:right="-324"/>
        <w:rPr>
          <w:lang w:val="en-US"/>
        </w:rPr>
      </w:pPr>
    </w:p>
    <w:p w:rsidR="00BF112A" w:rsidRPr="00EA49E9" w:rsidRDefault="0082095D">
      <w:pPr>
        <w:spacing w:line="360" w:lineRule="auto"/>
        <w:ind w:right="-324" w:firstLine="720"/>
        <w:jc w:val="both"/>
        <w:rPr>
          <w:rFonts w:ascii="Times New Roman" w:eastAsia="Times New Roman" w:hAnsi="Times New Roman" w:cs="Times New Roman"/>
          <w:sz w:val="28"/>
          <w:szCs w:val="28"/>
          <w:lang w:val="en-US"/>
        </w:rPr>
      </w:pPr>
      <w:r w:rsidRPr="00EA49E9">
        <w:rPr>
          <w:rFonts w:ascii="Times New Roman" w:eastAsia="Times New Roman" w:hAnsi="Times New Roman" w:cs="Times New Roman"/>
          <w:sz w:val="28"/>
          <w:szCs w:val="28"/>
          <w:lang w:val="en-US"/>
        </w:rPr>
        <w:t xml:space="preserve">In this diploma thesis, a total of 15 tables and 8 figures are presented on 101 pages in total. </w:t>
      </w:r>
    </w:p>
    <w:p w:rsidR="00BF112A" w:rsidRPr="00EA49E9" w:rsidRDefault="0082095D">
      <w:pPr>
        <w:spacing w:line="360" w:lineRule="auto"/>
        <w:ind w:right="-324" w:firstLine="720"/>
        <w:jc w:val="both"/>
        <w:rPr>
          <w:rFonts w:ascii="Times New Roman" w:eastAsia="Times New Roman" w:hAnsi="Times New Roman" w:cs="Times New Roman"/>
          <w:sz w:val="28"/>
          <w:szCs w:val="28"/>
          <w:lang w:val="en-US"/>
        </w:rPr>
      </w:pPr>
      <w:r w:rsidRPr="00EA49E9">
        <w:rPr>
          <w:rFonts w:ascii="Times New Roman" w:eastAsia="Times New Roman" w:hAnsi="Times New Roman" w:cs="Times New Roman"/>
          <w:sz w:val="28"/>
          <w:szCs w:val="28"/>
          <w:lang w:val="en-US"/>
        </w:rPr>
        <w:t>The aim of the thesis is to enhance the marketing activities of the company LLC "Agro-Dv</w:t>
      </w:r>
      <w:r>
        <w:rPr>
          <w:rFonts w:ascii="Times New Roman" w:eastAsia="Times New Roman" w:hAnsi="Times New Roman" w:cs="Times New Roman"/>
          <w:sz w:val="28"/>
          <w:szCs w:val="28"/>
        </w:rPr>
        <w:t>і</w:t>
      </w:r>
      <w:r w:rsidRPr="00EA49E9">
        <w:rPr>
          <w:rFonts w:ascii="Times New Roman" w:eastAsia="Times New Roman" w:hAnsi="Times New Roman" w:cs="Times New Roman"/>
          <w:sz w:val="28"/>
          <w:szCs w:val="28"/>
          <w:lang w:val="en-US"/>
        </w:rPr>
        <w:t>r" through the diversification of its product portfolio. The company specializes in the production and supply of flour in the B2B market of Ukraine. The primary goal of the marketing research was to identify new opportunities to reduce market risks and increase demand.</w:t>
      </w:r>
    </w:p>
    <w:p w:rsidR="00BF112A" w:rsidRPr="00EA49E9" w:rsidRDefault="0082095D">
      <w:pPr>
        <w:spacing w:line="360" w:lineRule="auto"/>
        <w:ind w:right="-324" w:firstLine="720"/>
        <w:jc w:val="both"/>
        <w:rPr>
          <w:rFonts w:ascii="Times New Roman" w:eastAsia="Times New Roman" w:hAnsi="Times New Roman" w:cs="Times New Roman"/>
          <w:sz w:val="28"/>
          <w:szCs w:val="28"/>
          <w:lang w:val="en-US"/>
        </w:rPr>
      </w:pPr>
      <w:r w:rsidRPr="00EA49E9">
        <w:rPr>
          <w:rFonts w:ascii="Times New Roman" w:eastAsia="Times New Roman" w:hAnsi="Times New Roman" w:cs="Times New Roman"/>
          <w:sz w:val="28"/>
          <w:szCs w:val="28"/>
          <w:lang w:val="en-US"/>
        </w:rPr>
        <w:t>For the research, both qualitative and quantitative methods of research were chosen. The results of the study were in line with the current market situation and reflected logical steps for "Agro-Dv</w:t>
      </w:r>
      <w:r>
        <w:rPr>
          <w:rFonts w:ascii="Times New Roman" w:eastAsia="Times New Roman" w:hAnsi="Times New Roman" w:cs="Times New Roman"/>
          <w:sz w:val="28"/>
          <w:szCs w:val="28"/>
        </w:rPr>
        <w:t>і</w:t>
      </w:r>
      <w:r w:rsidRPr="00EA49E9">
        <w:rPr>
          <w:rFonts w:ascii="Times New Roman" w:eastAsia="Times New Roman" w:hAnsi="Times New Roman" w:cs="Times New Roman"/>
          <w:sz w:val="28"/>
          <w:szCs w:val="28"/>
          <w:lang w:val="en-US"/>
        </w:rPr>
        <w:t>r" under the present conditions. A program for diversifying the product portfolio was developed, including the introduction of organic flour, which has high demand potential among existing and new consumers.</w:t>
      </w:r>
    </w:p>
    <w:p w:rsidR="00BF112A" w:rsidRPr="00EA49E9" w:rsidRDefault="0082095D">
      <w:pPr>
        <w:spacing w:line="360" w:lineRule="auto"/>
        <w:ind w:right="-324" w:firstLine="720"/>
        <w:jc w:val="both"/>
        <w:rPr>
          <w:rFonts w:ascii="Times New Roman" w:eastAsia="Times New Roman" w:hAnsi="Times New Roman" w:cs="Times New Roman"/>
          <w:sz w:val="28"/>
          <w:szCs w:val="28"/>
          <w:lang w:val="en-US"/>
        </w:rPr>
      </w:pPr>
      <w:r w:rsidRPr="00EA49E9">
        <w:rPr>
          <w:rFonts w:ascii="Times New Roman" w:eastAsia="Times New Roman" w:hAnsi="Times New Roman" w:cs="Times New Roman"/>
          <w:sz w:val="28"/>
          <w:szCs w:val="28"/>
          <w:lang w:val="en-US"/>
        </w:rPr>
        <w:t>During the analysis, it was found that 40% of respondents use specialized flour for baking bread, and 35% for confectionery production. This indicates significant demand for such products in these market segments.</w:t>
      </w:r>
    </w:p>
    <w:p w:rsidR="00BF112A" w:rsidRPr="00EA49E9" w:rsidRDefault="0082095D">
      <w:pPr>
        <w:spacing w:line="360" w:lineRule="auto"/>
        <w:ind w:right="-324" w:firstLine="720"/>
        <w:jc w:val="both"/>
        <w:rPr>
          <w:rFonts w:ascii="Times New Roman" w:eastAsia="Times New Roman" w:hAnsi="Times New Roman" w:cs="Times New Roman"/>
          <w:sz w:val="28"/>
          <w:szCs w:val="28"/>
          <w:lang w:val="en-US"/>
        </w:rPr>
      </w:pPr>
      <w:r w:rsidRPr="00EA49E9">
        <w:rPr>
          <w:rFonts w:ascii="Times New Roman" w:eastAsia="Times New Roman" w:hAnsi="Times New Roman" w:cs="Times New Roman"/>
          <w:sz w:val="28"/>
          <w:szCs w:val="28"/>
          <w:lang w:val="en-US"/>
        </w:rPr>
        <w:t xml:space="preserve">The proposed program includes the development and implementation of specialized flour, marketing measures to increase consumer awareness, and investments in innovative technologies. </w:t>
      </w:r>
    </w:p>
    <w:p w:rsidR="00BF112A" w:rsidRPr="00EA49E9" w:rsidRDefault="0082095D">
      <w:pPr>
        <w:spacing w:line="360" w:lineRule="auto"/>
        <w:ind w:right="-324" w:firstLine="720"/>
        <w:jc w:val="both"/>
        <w:rPr>
          <w:rFonts w:ascii="Times New Roman" w:eastAsia="Times New Roman" w:hAnsi="Times New Roman" w:cs="Times New Roman"/>
          <w:sz w:val="28"/>
          <w:szCs w:val="28"/>
          <w:lang w:val="en-US"/>
        </w:rPr>
      </w:pPr>
      <w:r w:rsidRPr="00EA49E9">
        <w:rPr>
          <w:rFonts w:ascii="Times New Roman" w:eastAsia="Times New Roman" w:hAnsi="Times New Roman" w:cs="Times New Roman"/>
          <w:sz w:val="28"/>
          <w:szCs w:val="28"/>
          <w:lang w:val="en-US"/>
        </w:rPr>
        <w:t xml:space="preserve">Keywords: product portfolio diversification, specialized flour, marketing strategy, SWOT analysis, customer experience management, flour market, innovative technologies, profitability, return on </w:t>
      </w:r>
      <w:bookmarkStart w:id="3" w:name="_GoBack"/>
      <w:bookmarkEnd w:id="3"/>
      <w:r w:rsidRPr="00EA49E9">
        <w:rPr>
          <w:rFonts w:ascii="Times New Roman" w:eastAsia="Times New Roman" w:hAnsi="Times New Roman" w:cs="Times New Roman"/>
          <w:sz w:val="28"/>
          <w:szCs w:val="28"/>
          <w:lang w:val="en-US"/>
        </w:rPr>
        <w:t>investment.</w:t>
      </w:r>
    </w:p>
    <w:p w:rsidR="00BF112A" w:rsidRPr="00EA49E9" w:rsidRDefault="0082095D">
      <w:pPr>
        <w:spacing w:line="360" w:lineRule="auto"/>
        <w:ind w:right="-324"/>
        <w:jc w:val="both"/>
        <w:rPr>
          <w:rFonts w:ascii="Times New Roman" w:eastAsia="Times New Roman" w:hAnsi="Times New Roman" w:cs="Times New Roman"/>
          <w:sz w:val="28"/>
          <w:szCs w:val="28"/>
          <w:lang w:val="en-US"/>
        </w:rPr>
      </w:pPr>
      <w:r w:rsidRPr="00EA49E9">
        <w:rPr>
          <w:lang w:val="en-US"/>
        </w:rPr>
        <w:br w:type="page"/>
      </w:r>
    </w:p>
    <w:p w:rsidR="00BF112A" w:rsidRDefault="0082095D">
      <w:pPr>
        <w:pStyle w:val="1"/>
        <w:ind w:right="-324"/>
        <w:jc w:val="center"/>
        <w:rPr>
          <w:b/>
        </w:rPr>
      </w:pPr>
      <w:bookmarkStart w:id="4" w:name="_f0035wxcc8cd" w:colFirst="0" w:colLast="0"/>
      <w:bookmarkEnd w:id="4"/>
      <w:r>
        <w:rPr>
          <w:b/>
        </w:rPr>
        <w:lastRenderedPageBreak/>
        <w:t>ЗМІСТ</w:t>
      </w:r>
    </w:p>
    <w:p w:rsidR="00BF112A" w:rsidRDefault="0082095D">
      <w:pPr>
        <w:pStyle w:val="1"/>
        <w:ind w:right="-324"/>
      </w:pPr>
      <w:bookmarkStart w:id="5" w:name="_vza58bzegc8c" w:colFirst="0" w:colLast="0"/>
      <w:bookmarkEnd w:id="5"/>
      <w:r>
        <w:t xml:space="preserve"> </w:t>
      </w:r>
    </w:p>
    <w:sdt>
      <w:sdtPr>
        <w:id w:val="-1532955597"/>
        <w:docPartObj>
          <w:docPartGallery w:val="Table of Contents"/>
          <w:docPartUnique/>
        </w:docPartObj>
      </w:sdtPr>
      <w:sdtContent>
        <w:p w:rsidR="00BF112A" w:rsidRDefault="0082095D">
          <w:pPr>
            <w:widowControl w:val="0"/>
            <w:tabs>
              <w:tab w:val="right" w:leader="dot" w:pos="12000"/>
            </w:tabs>
            <w:spacing w:before="60" w:line="360" w:lineRule="auto"/>
            <w:ind w:right="-324"/>
            <w:jc w:val="both"/>
            <w:rPr>
              <w:rFonts w:ascii="Times New Roman" w:eastAsia="Times New Roman" w:hAnsi="Times New Roman" w:cs="Times New Roman"/>
              <w:b/>
              <w:color w:val="000000"/>
              <w:sz w:val="28"/>
              <w:szCs w:val="28"/>
            </w:rPr>
          </w:pPr>
          <w:r>
            <w:fldChar w:fldCharType="begin"/>
          </w:r>
          <w:r>
            <w:instrText xml:space="preserve"> TOC \h \u \z \t "Heading 1,1,Heading 2,2,Heading 3,3,Heading 4,4,Heading 5,5,Heading 6,6,"</w:instrText>
          </w:r>
          <w:r>
            <w:fldChar w:fldCharType="separate"/>
          </w:r>
          <w:hyperlink w:anchor="_xyefavim08t3">
            <w:r>
              <w:rPr>
                <w:rFonts w:ascii="Times New Roman" w:eastAsia="Times New Roman" w:hAnsi="Times New Roman" w:cs="Times New Roman"/>
                <w:b/>
                <w:color w:val="000000"/>
                <w:sz w:val="28"/>
                <w:szCs w:val="28"/>
              </w:rPr>
              <w:t>ВСТУП</w:t>
            </w:r>
            <w:r>
              <w:rPr>
                <w:rFonts w:ascii="Times New Roman" w:eastAsia="Times New Roman" w:hAnsi="Times New Roman" w:cs="Times New Roman"/>
                <w:b/>
                <w:color w:val="000000"/>
                <w:sz w:val="28"/>
                <w:szCs w:val="28"/>
              </w:rPr>
              <w:tab/>
              <w:t>7</w:t>
            </w:r>
          </w:hyperlink>
        </w:p>
        <w:p w:rsidR="00BF112A" w:rsidRDefault="00C10382">
          <w:pPr>
            <w:widowControl w:val="0"/>
            <w:tabs>
              <w:tab w:val="right" w:leader="dot" w:pos="12000"/>
            </w:tabs>
            <w:spacing w:before="60" w:line="360" w:lineRule="auto"/>
            <w:ind w:right="-324"/>
            <w:jc w:val="both"/>
            <w:rPr>
              <w:rFonts w:ascii="Times New Roman" w:eastAsia="Times New Roman" w:hAnsi="Times New Roman" w:cs="Times New Roman"/>
              <w:b/>
              <w:color w:val="000000"/>
              <w:sz w:val="28"/>
              <w:szCs w:val="28"/>
            </w:rPr>
          </w:pPr>
          <w:hyperlink w:anchor="_d7b6f295tp2p">
            <w:r w:rsidR="0082095D">
              <w:rPr>
                <w:rFonts w:ascii="Times New Roman" w:eastAsia="Times New Roman" w:hAnsi="Times New Roman" w:cs="Times New Roman"/>
                <w:b/>
                <w:color w:val="000000"/>
                <w:sz w:val="28"/>
                <w:szCs w:val="28"/>
              </w:rPr>
              <w:t>РОЗДІЛ 1 СИТУАЦІЙНИЙ АНАЛІЗ</w:t>
            </w:r>
            <w:r w:rsidR="0082095D">
              <w:rPr>
                <w:rFonts w:ascii="Times New Roman" w:eastAsia="Times New Roman" w:hAnsi="Times New Roman" w:cs="Times New Roman"/>
                <w:b/>
                <w:color w:val="000000"/>
                <w:sz w:val="28"/>
                <w:szCs w:val="28"/>
              </w:rPr>
              <w:tab/>
              <w:t>9</w:t>
            </w:r>
          </w:hyperlink>
        </w:p>
        <w:p w:rsidR="00BF112A" w:rsidRDefault="00C10382">
          <w:pPr>
            <w:widowControl w:val="0"/>
            <w:tabs>
              <w:tab w:val="right" w:leader="dot" w:pos="12000"/>
            </w:tabs>
            <w:spacing w:before="60" w:line="360" w:lineRule="auto"/>
            <w:ind w:left="360" w:right="-324"/>
            <w:jc w:val="both"/>
            <w:rPr>
              <w:rFonts w:ascii="Times New Roman" w:eastAsia="Times New Roman" w:hAnsi="Times New Roman" w:cs="Times New Roman"/>
              <w:color w:val="000000"/>
              <w:sz w:val="28"/>
              <w:szCs w:val="28"/>
            </w:rPr>
          </w:pPr>
          <w:hyperlink w:anchor="_nsdmsetm5kgc">
            <w:r w:rsidR="0082095D">
              <w:rPr>
                <w:rFonts w:ascii="Times New Roman" w:eastAsia="Times New Roman" w:hAnsi="Times New Roman" w:cs="Times New Roman"/>
                <w:color w:val="000000"/>
                <w:sz w:val="28"/>
                <w:szCs w:val="28"/>
              </w:rPr>
              <w:t>1.1 Аналіз діяльності підприємства на ринку</w:t>
            </w:r>
            <w:r w:rsidR="0082095D">
              <w:rPr>
                <w:rFonts w:ascii="Times New Roman" w:eastAsia="Times New Roman" w:hAnsi="Times New Roman" w:cs="Times New Roman"/>
                <w:color w:val="000000"/>
                <w:sz w:val="28"/>
                <w:szCs w:val="28"/>
              </w:rPr>
              <w:tab/>
              <w:t>9</w:t>
            </w:r>
          </w:hyperlink>
        </w:p>
        <w:p w:rsidR="00BF112A" w:rsidRDefault="00C10382">
          <w:pPr>
            <w:widowControl w:val="0"/>
            <w:tabs>
              <w:tab w:val="right" w:leader="dot" w:pos="12000"/>
            </w:tabs>
            <w:spacing w:before="60" w:line="360" w:lineRule="auto"/>
            <w:ind w:left="360" w:right="-324"/>
            <w:jc w:val="both"/>
            <w:rPr>
              <w:rFonts w:ascii="Times New Roman" w:eastAsia="Times New Roman" w:hAnsi="Times New Roman" w:cs="Times New Roman"/>
              <w:color w:val="000000"/>
              <w:sz w:val="28"/>
              <w:szCs w:val="28"/>
            </w:rPr>
          </w:pPr>
          <w:hyperlink w:anchor="_giu2thurbb0i">
            <w:r w:rsidR="0082095D">
              <w:rPr>
                <w:rFonts w:ascii="Times New Roman" w:eastAsia="Times New Roman" w:hAnsi="Times New Roman" w:cs="Times New Roman"/>
                <w:color w:val="000000"/>
                <w:sz w:val="28"/>
                <w:szCs w:val="28"/>
              </w:rPr>
              <w:t>1.2 Аналіз маркетингового середовища</w:t>
            </w:r>
            <w:r w:rsidR="0082095D">
              <w:rPr>
                <w:rFonts w:ascii="Times New Roman" w:eastAsia="Times New Roman" w:hAnsi="Times New Roman" w:cs="Times New Roman"/>
                <w:color w:val="000000"/>
                <w:sz w:val="28"/>
                <w:szCs w:val="28"/>
              </w:rPr>
              <w:tab/>
              <w:t>19</w:t>
            </w:r>
          </w:hyperlink>
        </w:p>
        <w:p w:rsidR="00BF112A" w:rsidRDefault="00C10382">
          <w:pPr>
            <w:widowControl w:val="0"/>
            <w:tabs>
              <w:tab w:val="right" w:leader="dot" w:pos="12000"/>
            </w:tabs>
            <w:spacing w:before="60" w:line="360" w:lineRule="auto"/>
            <w:ind w:left="360" w:right="-324"/>
            <w:jc w:val="both"/>
            <w:rPr>
              <w:rFonts w:ascii="Times New Roman" w:eastAsia="Times New Roman" w:hAnsi="Times New Roman" w:cs="Times New Roman"/>
              <w:color w:val="000000"/>
              <w:sz w:val="28"/>
              <w:szCs w:val="28"/>
            </w:rPr>
          </w:pPr>
          <w:hyperlink w:anchor="_6mbcssrmcz88">
            <w:r w:rsidR="0082095D">
              <w:rPr>
                <w:rFonts w:ascii="Times New Roman" w:eastAsia="Times New Roman" w:hAnsi="Times New Roman" w:cs="Times New Roman"/>
                <w:color w:val="000000"/>
                <w:sz w:val="28"/>
                <w:szCs w:val="28"/>
              </w:rPr>
              <w:t>1.3 Діагностика маркетингової управлінської проблеми</w:t>
            </w:r>
            <w:r w:rsidR="0082095D">
              <w:rPr>
                <w:rFonts w:ascii="Times New Roman" w:eastAsia="Times New Roman" w:hAnsi="Times New Roman" w:cs="Times New Roman"/>
                <w:color w:val="000000"/>
                <w:sz w:val="28"/>
                <w:szCs w:val="28"/>
              </w:rPr>
              <w:tab/>
              <w:t>29</w:t>
            </w:r>
          </w:hyperlink>
        </w:p>
        <w:p w:rsidR="00BF112A" w:rsidRDefault="00C10382">
          <w:pPr>
            <w:widowControl w:val="0"/>
            <w:tabs>
              <w:tab w:val="right" w:leader="dot" w:pos="12000"/>
            </w:tabs>
            <w:spacing w:before="60" w:line="360" w:lineRule="auto"/>
            <w:ind w:left="360" w:right="-324"/>
            <w:jc w:val="both"/>
            <w:rPr>
              <w:rFonts w:ascii="Times New Roman" w:eastAsia="Times New Roman" w:hAnsi="Times New Roman" w:cs="Times New Roman"/>
              <w:color w:val="000000"/>
              <w:sz w:val="28"/>
              <w:szCs w:val="28"/>
            </w:rPr>
          </w:pPr>
          <w:hyperlink w:anchor="_tpmtha605g0">
            <w:r w:rsidR="0082095D">
              <w:rPr>
                <w:rFonts w:ascii="Times New Roman" w:eastAsia="Times New Roman" w:hAnsi="Times New Roman" w:cs="Times New Roman"/>
                <w:color w:val="000000"/>
                <w:sz w:val="28"/>
                <w:szCs w:val="28"/>
              </w:rPr>
              <w:t>Висновки до розділу 1</w:t>
            </w:r>
            <w:r w:rsidR="0082095D">
              <w:rPr>
                <w:rFonts w:ascii="Times New Roman" w:eastAsia="Times New Roman" w:hAnsi="Times New Roman" w:cs="Times New Roman"/>
                <w:color w:val="000000"/>
                <w:sz w:val="28"/>
                <w:szCs w:val="28"/>
              </w:rPr>
              <w:tab/>
              <w:t>38</w:t>
            </w:r>
          </w:hyperlink>
        </w:p>
        <w:p w:rsidR="00BF112A" w:rsidRDefault="00C10382">
          <w:pPr>
            <w:widowControl w:val="0"/>
            <w:tabs>
              <w:tab w:val="right" w:leader="dot" w:pos="12000"/>
            </w:tabs>
            <w:spacing w:before="60" w:line="360" w:lineRule="auto"/>
            <w:ind w:right="-324"/>
            <w:jc w:val="both"/>
            <w:rPr>
              <w:rFonts w:ascii="Times New Roman" w:eastAsia="Times New Roman" w:hAnsi="Times New Roman" w:cs="Times New Roman"/>
              <w:b/>
              <w:color w:val="000000"/>
              <w:sz w:val="28"/>
              <w:szCs w:val="28"/>
            </w:rPr>
          </w:pPr>
          <w:hyperlink w:anchor="_s64q9vffjp5h">
            <w:r w:rsidR="0082095D">
              <w:rPr>
                <w:rFonts w:ascii="Times New Roman" w:eastAsia="Times New Roman" w:hAnsi="Times New Roman" w:cs="Times New Roman"/>
                <w:b/>
                <w:color w:val="000000"/>
                <w:sz w:val="28"/>
                <w:szCs w:val="28"/>
              </w:rPr>
              <w:t>РОЗДІЛ 2 ПЛАНУВАННЯ МАРКЕТИНГОВОГО ДОСЛІДЖЕННЯ</w:t>
            </w:r>
            <w:r w:rsidR="0082095D">
              <w:rPr>
                <w:rFonts w:ascii="Times New Roman" w:eastAsia="Times New Roman" w:hAnsi="Times New Roman" w:cs="Times New Roman"/>
                <w:b/>
                <w:color w:val="000000"/>
                <w:sz w:val="28"/>
                <w:szCs w:val="28"/>
              </w:rPr>
              <w:tab/>
              <w:t>39</w:t>
            </w:r>
          </w:hyperlink>
        </w:p>
        <w:p w:rsidR="00BF112A" w:rsidRDefault="00C10382">
          <w:pPr>
            <w:widowControl w:val="0"/>
            <w:tabs>
              <w:tab w:val="right" w:leader="dot" w:pos="12000"/>
            </w:tabs>
            <w:spacing w:before="60" w:line="360" w:lineRule="auto"/>
            <w:ind w:left="360" w:right="-324"/>
            <w:jc w:val="both"/>
            <w:rPr>
              <w:rFonts w:ascii="Times New Roman" w:eastAsia="Times New Roman" w:hAnsi="Times New Roman" w:cs="Times New Roman"/>
              <w:color w:val="000000"/>
              <w:sz w:val="28"/>
              <w:szCs w:val="28"/>
            </w:rPr>
          </w:pPr>
          <w:hyperlink w:anchor="_a8jbivut5wws">
            <w:r w:rsidR="0082095D">
              <w:rPr>
                <w:rFonts w:ascii="Times New Roman" w:eastAsia="Times New Roman" w:hAnsi="Times New Roman" w:cs="Times New Roman"/>
                <w:color w:val="000000"/>
                <w:sz w:val="28"/>
                <w:szCs w:val="28"/>
              </w:rPr>
              <w:t>2.1 Методологія дослідження</w:t>
            </w:r>
            <w:r w:rsidR="0082095D">
              <w:rPr>
                <w:rFonts w:ascii="Times New Roman" w:eastAsia="Times New Roman" w:hAnsi="Times New Roman" w:cs="Times New Roman"/>
                <w:color w:val="000000"/>
                <w:sz w:val="28"/>
                <w:szCs w:val="28"/>
              </w:rPr>
              <w:tab/>
              <w:t>39</w:t>
            </w:r>
          </w:hyperlink>
        </w:p>
        <w:p w:rsidR="00BF112A" w:rsidRDefault="00C10382">
          <w:pPr>
            <w:widowControl w:val="0"/>
            <w:tabs>
              <w:tab w:val="right" w:leader="dot" w:pos="12000"/>
            </w:tabs>
            <w:spacing w:before="60" w:line="360" w:lineRule="auto"/>
            <w:ind w:left="360" w:right="-324"/>
            <w:jc w:val="both"/>
            <w:rPr>
              <w:rFonts w:ascii="Times New Roman" w:eastAsia="Times New Roman" w:hAnsi="Times New Roman" w:cs="Times New Roman"/>
              <w:color w:val="000000"/>
              <w:sz w:val="28"/>
              <w:szCs w:val="28"/>
            </w:rPr>
          </w:pPr>
          <w:hyperlink w:anchor="_jr6xm6bccvgx">
            <w:r w:rsidR="0082095D">
              <w:rPr>
                <w:rFonts w:ascii="Times New Roman" w:eastAsia="Times New Roman" w:hAnsi="Times New Roman" w:cs="Times New Roman"/>
                <w:color w:val="000000"/>
                <w:sz w:val="28"/>
                <w:szCs w:val="28"/>
              </w:rPr>
              <w:t>2.2 Визначення цілі та завдань дослідження</w:t>
            </w:r>
            <w:r w:rsidR="0082095D">
              <w:rPr>
                <w:rFonts w:ascii="Times New Roman" w:eastAsia="Times New Roman" w:hAnsi="Times New Roman" w:cs="Times New Roman"/>
                <w:color w:val="000000"/>
                <w:sz w:val="28"/>
                <w:szCs w:val="28"/>
              </w:rPr>
              <w:tab/>
              <w:t>49</w:t>
            </w:r>
          </w:hyperlink>
        </w:p>
        <w:p w:rsidR="00BF112A" w:rsidRDefault="00C10382">
          <w:pPr>
            <w:widowControl w:val="0"/>
            <w:tabs>
              <w:tab w:val="right" w:leader="dot" w:pos="12000"/>
            </w:tabs>
            <w:spacing w:before="60" w:line="360" w:lineRule="auto"/>
            <w:ind w:left="360" w:right="-324"/>
            <w:jc w:val="both"/>
            <w:rPr>
              <w:rFonts w:ascii="Times New Roman" w:eastAsia="Times New Roman" w:hAnsi="Times New Roman" w:cs="Times New Roman"/>
              <w:color w:val="000000"/>
              <w:sz w:val="28"/>
              <w:szCs w:val="28"/>
            </w:rPr>
          </w:pPr>
          <w:hyperlink w:anchor="_rugkycdohm49">
            <w:r w:rsidR="0082095D">
              <w:rPr>
                <w:rFonts w:ascii="Times New Roman" w:eastAsia="Times New Roman" w:hAnsi="Times New Roman" w:cs="Times New Roman"/>
                <w:color w:val="000000"/>
                <w:sz w:val="28"/>
                <w:szCs w:val="28"/>
              </w:rPr>
              <w:t>2.3 Планування та організація збору даних</w:t>
            </w:r>
            <w:r w:rsidR="0082095D">
              <w:rPr>
                <w:rFonts w:ascii="Times New Roman" w:eastAsia="Times New Roman" w:hAnsi="Times New Roman" w:cs="Times New Roman"/>
                <w:color w:val="000000"/>
                <w:sz w:val="28"/>
                <w:szCs w:val="28"/>
              </w:rPr>
              <w:tab/>
              <w:t>59</w:t>
            </w:r>
          </w:hyperlink>
        </w:p>
        <w:p w:rsidR="00BF112A" w:rsidRDefault="00C10382">
          <w:pPr>
            <w:widowControl w:val="0"/>
            <w:tabs>
              <w:tab w:val="right" w:leader="dot" w:pos="12000"/>
            </w:tabs>
            <w:spacing w:before="60" w:line="360" w:lineRule="auto"/>
            <w:ind w:left="360" w:right="-324"/>
            <w:jc w:val="both"/>
            <w:rPr>
              <w:rFonts w:ascii="Times New Roman" w:eastAsia="Times New Roman" w:hAnsi="Times New Roman" w:cs="Times New Roman"/>
              <w:color w:val="000000"/>
              <w:sz w:val="28"/>
              <w:szCs w:val="28"/>
            </w:rPr>
          </w:pPr>
          <w:hyperlink w:anchor="_g40u2wxes3jf">
            <w:r w:rsidR="0082095D">
              <w:rPr>
                <w:rFonts w:ascii="Times New Roman" w:eastAsia="Times New Roman" w:hAnsi="Times New Roman" w:cs="Times New Roman"/>
                <w:color w:val="000000"/>
                <w:sz w:val="28"/>
                <w:szCs w:val="28"/>
              </w:rPr>
              <w:t>Висновки до розділу 2</w:t>
            </w:r>
            <w:r w:rsidR="0082095D">
              <w:rPr>
                <w:rFonts w:ascii="Times New Roman" w:eastAsia="Times New Roman" w:hAnsi="Times New Roman" w:cs="Times New Roman"/>
                <w:color w:val="000000"/>
                <w:sz w:val="28"/>
                <w:szCs w:val="28"/>
              </w:rPr>
              <w:tab/>
              <w:t>67</w:t>
            </w:r>
          </w:hyperlink>
        </w:p>
        <w:p w:rsidR="00BF112A" w:rsidRDefault="00C10382">
          <w:pPr>
            <w:widowControl w:val="0"/>
            <w:tabs>
              <w:tab w:val="right" w:leader="dot" w:pos="12000"/>
            </w:tabs>
            <w:spacing w:before="60" w:line="360" w:lineRule="auto"/>
            <w:ind w:right="-324"/>
            <w:jc w:val="both"/>
            <w:rPr>
              <w:rFonts w:ascii="Times New Roman" w:eastAsia="Times New Roman" w:hAnsi="Times New Roman" w:cs="Times New Roman"/>
              <w:b/>
              <w:color w:val="000000"/>
              <w:sz w:val="28"/>
              <w:szCs w:val="28"/>
            </w:rPr>
          </w:pPr>
          <w:hyperlink w:anchor="_uih3v0eo0w1w">
            <w:r w:rsidR="0082095D">
              <w:rPr>
                <w:rFonts w:ascii="Times New Roman" w:eastAsia="Times New Roman" w:hAnsi="Times New Roman" w:cs="Times New Roman"/>
                <w:b/>
                <w:color w:val="000000"/>
                <w:sz w:val="28"/>
                <w:szCs w:val="28"/>
              </w:rPr>
              <w:t>РОЗДІЛ 3 РЕАЛІЗАЦІЯ ДОСЛІДЖЕННЯ ТА ВЕРИФІКАЦІЯ РЕЗУЛЬТАТІВ</w:t>
            </w:r>
            <w:r w:rsidR="0082095D">
              <w:rPr>
                <w:rFonts w:ascii="Times New Roman" w:eastAsia="Times New Roman" w:hAnsi="Times New Roman" w:cs="Times New Roman"/>
                <w:b/>
                <w:color w:val="000000"/>
                <w:sz w:val="28"/>
                <w:szCs w:val="28"/>
              </w:rPr>
              <w:tab/>
              <w:t>69</w:t>
            </w:r>
          </w:hyperlink>
        </w:p>
        <w:p w:rsidR="00BF112A" w:rsidRDefault="00C10382">
          <w:pPr>
            <w:widowControl w:val="0"/>
            <w:tabs>
              <w:tab w:val="right" w:leader="dot" w:pos="12000"/>
            </w:tabs>
            <w:spacing w:before="60" w:line="360" w:lineRule="auto"/>
            <w:ind w:left="360" w:right="-324"/>
            <w:jc w:val="both"/>
            <w:rPr>
              <w:rFonts w:ascii="Times New Roman" w:eastAsia="Times New Roman" w:hAnsi="Times New Roman" w:cs="Times New Roman"/>
              <w:color w:val="000000"/>
              <w:sz w:val="28"/>
              <w:szCs w:val="28"/>
            </w:rPr>
          </w:pPr>
          <w:hyperlink w:anchor="_u432jdpk3mi8">
            <w:r w:rsidR="0082095D">
              <w:rPr>
                <w:rFonts w:ascii="Times New Roman" w:eastAsia="Times New Roman" w:hAnsi="Times New Roman" w:cs="Times New Roman"/>
                <w:color w:val="000000"/>
                <w:sz w:val="28"/>
                <w:szCs w:val="28"/>
              </w:rPr>
              <w:t>3.1 Збір та аналіз даних</w:t>
            </w:r>
            <w:r w:rsidR="0082095D">
              <w:rPr>
                <w:rFonts w:ascii="Times New Roman" w:eastAsia="Times New Roman" w:hAnsi="Times New Roman" w:cs="Times New Roman"/>
                <w:color w:val="000000"/>
                <w:sz w:val="28"/>
                <w:szCs w:val="28"/>
              </w:rPr>
              <w:tab/>
              <w:t>69</w:t>
            </w:r>
          </w:hyperlink>
        </w:p>
        <w:p w:rsidR="00BF112A" w:rsidRDefault="00C10382">
          <w:pPr>
            <w:widowControl w:val="0"/>
            <w:tabs>
              <w:tab w:val="right" w:leader="dot" w:pos="12000"/>
            </w:tabs>
            <w:spacing w:before="60" w:line="360" w:lineRule="auto"/>
            <w:ind w:left="360" w:right="-324"/>
            <w:jc w:val="both"/>
            <w:rPr>
              <w:rFonts w:ascii="Times New Roman" w:eastAsia="Times New Roman" w:hAnsi="Times New Roman" w:cs="Times New Roman"/>
              <w:color w:val="000000"/>
              <w:sz w:val="28"/>
              <w:szCs w:val="28"/>
            </w:rPr>
          </w:pPr>
          <w:hyperlink w:anchor="_crvuuy7ctes">
            <w:r w:rsidR="0082095D">
              <w:rPr>
                <w:rFonts w:ascii="Times New Roman" w:eastAsia="Times New Roman" w:hAnsi="Times New Roman" w:cs="Times New Roman"/>
                <w:color w:val="000000"/>
                <w:sz w:val="28"/>
                <w:szCs w:val="28"/>
              </w:rPr>
              <w:t>3.2 Пропозиції щодо удосконалення маркетингової діяльності підприємства</w:t>
            </w:r>
            <w:r w:rsidR="0082095D">
              <w:rPr>
                <w:rFonts w:ascii="Times New Roman" w:eastAsia="Times New Roman" w:hAnsi="Times New Roman" w:cs="Times New Roman"/>
                <w:color w:val="000000"/>
                <w:sz w:val="28"/>
                <w:szCs w:val="28"/>
              </w:rPr>
              <w:tab/>
              <w:t>80</w:t>
            </w:r>
          </w:hyperlink>
        </w:p>
        <w:p w:rsidR="00BF112A" w:rsidRDefault="00C10382">
          <w:pPr>
            <w:widowControl w:val="0"/>
            <w:tabs>
              <w:tab w:val="right" w:leader="dot" w:pos="12000"/>
            </w:tabs>
            <w:spacing w:before="60" w:line="360" w:lineRule="auto"/>
            <w:ind w:left="360" w:right="-324"/>
            <w:jc w:val="both"/>
            <w:rPr>
              <w:rFonts w:ascii="Times New Roman" w:eastAsia="Times New Roman" w:hAnsi="Times New Roman" w:cs="Times New Roman"/>
              <w:color w:val="000000"/>
              <w:sz w:val="28"/>
              <w:szCs w:val="28"/>
            </w:rPr>
          </w:pPr>
          <w:hyperlink w:anchor="_ri4nkvl9o89t">
            <w:r w:rsidR="0082095D">
              <w:rPr>
                <w:rFonts w:ascii="Times New Roman" w:eastAsia="Times New Roman" w:hAnsi="Times New Roman" w:cs="Times New Roman"/>
                <w:color w:val="000000"/>
                <w:sz w:val="28"/>
                <w:szCs w:val="28"/>
              </w:rPr>
              <w:t>3.3 Економічне обґрунтування ефективності маркетингових заходів</w:t>
            </w:r>
            <w:r w:rsidR="0082095D">
              <w:rPr>
                <w:rFonts w:ascii="Times New Roman" w:eastAsia="Times New Roman" w:hAnsi="Times New Roman" w:cs="Times New Roman"/>
                <w:color w:val="000000"/>
                <w:sz w:val="28"/>
                <w:szCs w:val="28"/>
              </w:rPr>
              <w:tab/>
              <w:t>89</w:t>
            </w:r>
          </w:hyperlink>
        </w:p>
        <w:p w:rsidR="00BF112A" w:rsidRDefault="00C10382">
          <w:pPr>
            <w:widowControl w:val="0"/>
            <w:tabs>
              <w:tab w:val="right" w:leader="dot" w:pos="12000"/>
            </w:tabs>
            <w:spacing w:before="60" w:line="360" w:lineRule="auto"/>
            <w:ind w:left="360" w:right="-324"/>
            <w:jc w:val="both"/>
            <w:rPr>
              <w:rFonts w:ascii="Times New Roman" w:eastAsia="Times New Roman" w:hAnsi="Times New Roman" w:cs="Times New Roman"/>
              <w:color w:val="000000"/>
              <w:sz w:val="28"/>
              <w:szCs w:val="28"/>
            </w:rPr>
          </w:pPr>
          <w:hyperlink w:anchor="_ggk2ofdly422">
            <w:r w:rsidR="0082095D">
              <w:rPr>
                <w:rFonts w:ascii="Times New Roman" w:eastAsia="Times New Roman" w:hAnsi="Times New Roman" w:cs="Times New Roman"/>
                <w:color w:val="000000"/>
                <w:sz w:val="28"/>
                <w:szCs w:val="28"/>
              </w:rPr>
              <w:t>Висновки до розділу 3</w:t>
            </w:r>
            <w:r w:rsidR="0082095D">
              <w:rPr>
                <w:rFonts w:ascii="Times New Roman" w:eastAsia="Times New Roman" w:hAnsi="Times New Roman" w:cs="Times New Roman"/>
                <w:color w:val="000000"/>
                <w:sz w:val="28"/>
                <w:szCs w:val="28"/>
              </w:rPr>
              <w:tab/>
              <w:t>96</w:t>
            </w:r>
          </w:hyperlink>
        </w:p>
        <w:p w:rsidR="00BF112A" w:rsidRDefault="00C10382">
          <w:pPr>
            <w:widowControl w:val="0"/>
            <w:tabs>
              <w:tab w:val="right" w:leader="dot" w:pos="12000"/>
            </w:tabs>
            <w:spacing w:before="60" w:line="360" w:lineRule="auto"/>
            <w:ind w:right="-324"/>
            <w:jc w:val="both"/>
            <w:rPr>
              <w:rFonts w:ascii="Times New Roman" w:eastAsia="Times New Roman" w:hAnsi="Times New Roman" w:cs="Times New Roman"/>
              <w:b/>
              <w:color w:val="000000"/>
              <w:sz w:val="28"/>
              <w:szCs w:val="28"/>
            </w:rPr>
          </w:pPr>
          <w:hyperlink w:anchor="_jxwj50z02226">
            <w:r w:rsidR="0082095D">
              <w:rPr>
                <w:rFonts w:ascii="Times New Roman" w:eastAsia="Times New Roman" w:hAnsi="Times New Roman" w:cs="Times New Roman"/>
                <w:b/>
                <w:color w:val="000000"/>
                <w:sz w:val="28"/>
                <w:szCs w:val="28"/>
              </w:rPr>
              <w:t>ВИСНОВКИ</w:t>
            </w:r>
            <w:r w:rsidR="0082095D">
              <w:rPr>
                <w:rFonts w:ascii="Times New Roman" w:eastAsia="Times New Roman" w:hAnsi="Times New Roman" w:cs="Times New Roman"/>
                <w:b/>
                <w:color w:val="000000"/>
                <w:sz w:val="28"/>
                <w:szCs w:val="28"/>
              </w:rPr>
              <w:tab/>
              <w:t>98</w:t>
            </w:r>
          </w:hyperlink>
        </w:p>
        <w:p w:rsidR="00BF112A" w:rsidRDefault="00C10382">
          <w:pPr>
            <w:widowControl w:val="0"/>
            <w:tabs>
              <w:tab w:val="right" w:leader="dot" w:pos="12000"/>
            </w:tabs>
            <w:spacing w:before="60" w:line="360" w:lineRule="auto"/>
            <w:ind w:right="-324"/>
            <w:jc w:val="both"/>
            <w:rPr>
              <w:rFonts w:ascii="Times New Roman" w:eastAsia="Times New Roman" w:hAnsi="Times New Roman" w:cs="Times New Roman"/>
              <w:b/>
              <w:color w:val="000000"/>
              <w:sz w:val="28"/>
              <w:szCs w:val="28"/>
            </w:rPr>
          </w:pPr>
          <w:hyperlink w:anchor="_9o2pu3n0phds">
            <w:r w:rsidR="0082095D">
              <w:rPr>
                <w:rFonts w:ascii="Times New Roman" w:eastAsia="Times New Roman" w:hAnsi="Times New Roman" w:cs="Times New Roman"/>
                <w:b/>
                <w:color w:val="000000"/>
                <w:sz w:val="28"/>
                <w:szCs w:val="28"/>
              </w:rPr>
              <w:t>СПИСОК ВИКОРИСТАНИХ ДЖЕРЕЛ</w:t>
            </w:r>
            <w:r w:rsidR="0082095D">
              <w:rPr>
                <w:rFonts w:ascii="Times New Roman" w:eastAsia="Times New Roman" w:hAnsi="Times New Roman" w:cs="Times New Roman"/>
                <w:b/>
                <w:color w:val="000000"/>
                <w:sz w:val="28"/>
                <w:szCs w:val="28"/>
              </w:rPr>
              <w:tab/>
              <w:t>101</w:t>
            </w:r>
          </w:hyperlink>
          <w:r w:rsidR="0082095D">
            <w:fldChar w:fldCharType="end"/>
          </w:r>
        </w:p>
      </w:sdtContent>
    </w:sdt>
    <w:p w:rsidR="00BF112A" w:rsidRDefault="00BF112A">
      <w:pPr>
        <w:pStyle w:val="1"/>
        <w:ind w:right="-324"/>
      </w:pPr>
      <w:bookmarkStart w:id="6" w:name="_xvam3ryngrw3" w:colFirst="0" w:colLast="0"/>
      <w:bookmarkEnd w:id="6"/>
    </w:p>
    <w:p w:rsidR="00BF112A" w:rsidRDefault="00BF112A">
      <w:pPr>
        <w:spacing w:line="360" w:lineRule="auto"/>
        <w:ind w:right="-324"/>
        <w:jc w:val="both"/>
        <w:rPr>
          <w:rFonts w:ascii="Times New Roman" w:eastAsia="Times New Roman" w:hAnsi="Times New Roman" w:cs="Times New Roman"/>
          <w:sz w:val="28"/>
          <w:szCs w:val="28"/>
        </w:rPr>
      </w:pPr>
    </w:p>
    <w:p w:rsidR="00BF112A" w:rsidRDefault="00BF112A">
      <w:pPr>
        <w:pStyle w:val="1"/>
        <w:ind w:right="-324"/>
        <w:jc w:val="left"/>
        <w:sectPr w:rsidR="00BF112A">
          <w:type w:val="continuous"/>
          <w:pgSz w:w="11909" w:h="16834"/>
          <w:pgMar w:top="1440" w:right="1440" w:bottom="1440" w:left="1440" w:header="720" w:footer="720" w:gutter="0"/>
          <w:cols w:space="720"/>
        </w:sectPr>
      </w:pPr>
      <w:bookmarkStart w:id="7" w:name="_8awgugdkl2f" w:colFirst="0" w:colLast="0"/>
      <w:bookmarkEnd w:id="7"/>
    </w:p>
    <w:p w:rsidR="00BF112A" w:rsidRDefault="0082095D">
      <w:pPr>
        <w:pStyle w:val="1"/>
        <w:ind w:right="-324" w:firstLine="720"/>
        <w:jc w:val="center"/>
        <w:rPr>
          <w:b/>
        </w:rPr>
      </w:pPr>
      <w:bookmarkStart w:id="8" w:name="_xyefavim08t3" w:colFirst="0" w:colLast="0"/>
      <w:bookmarkEnd w:id="8"/>
      <w:r>
        <w:rPr>
          <w:b/>
        </w:rPr>
        <w:lastRenderedPageBreak/>
        <w:t xml:space="preserve">ВСТУП </w:t>
      </w:r>
    </w:p>
    <w:p w:rsidR="00BF112A" w:rsidRDefault="00BF112A">
      <w:pPr>
        <w:ind w:right="-324"/>
      </w:pPr>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«Агро-Двір» є відомим виробником борошна в Запоріжжі, який спеціалізується на постачанні широкого спектру борошна для бізнес-сектору. Це постачальник високоякісного борошна для різноманітних виробничих потреб, включаючи випікання, виробництво макаронних виробів та інші харчові процеси.</w:t>
      </w:r>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Актуальність теми обумовлена змінами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борошна, де спостерігається зростаючий інтерес до спеціалізованих продуктів. Підприємства, які зможуть оперативно реагувати на ці зміни та пропонувати інноваційні рішення, мають конкурентну перевагу та займають більшу частку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В умовах зростання обізнаності споживачів про здорове харчування та екологічно чисту продукцію, попит на спеціалізоване борошно стрімко зростає. Ця тенденція є особливо помітною серед бізнес-клієнтів, які прагнуть задовольнити вимоги своїх споживачів до якості та безпечності продуктів.</w:t>
      </w:r>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досягнення поставлених цілей буде проведено комплексне маркетингове дослідження, яке включає якісні та кількісні методи, зокрема спостереження, глибинні інтерв’ю та опитування споживачів. Крім того, буде застосовано SWOT-аналіз для виявлення сильних і слабких сторін компанії, а також можливостей та загроз, що стоять перед нею.</w:t>
      </w:r>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буде проведене з метою розробки ефективних стратегій диверсифікації продуктового портфеля підприємства «Агро-Двір», що дозволить зменшити ринкові ризики та збільшити попит на продукцію ТОВ «Агро-Двір». Основними завданнями дослідження вважаються: оцінка поточного стану асортименту продукції, аналіз ринкових тенденцій та попиту, ідентифікація нових ринкових ніш та видів продукції, а також розробка рекомендацій щодо покращення маркетингової діяльності підприємства.</w:t>
      </w:r>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Об'єкт дослідження: B2B Ринок борошна в Україні. Аналіз загального обсягу ринку, його структура, тенденції зростання чи зниження попиту, сегменти ринку та їх особливості.</w:t>
      </w:r>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Суб'єкти дослідження: Компанія-виробник: «Агро-Двір</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що виробляє борошно та постачає його на ринок України.</w:t>
      </w:r>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 дослідження: Структура попиту на Б2Б ринку борошна України. Відповідність цій структурі портфеля товарів ТОВ «Агро-Двір</w:t>
      </w:r>
      <w:proofErr w:type="gramStart"/>
      <w:r>
        <w:rPr>
          <w:rFonts w:ascii="Times New Roman" w:eastAsia="Times New Roman" w:hAnsi="Times New Roman" w:cs="Times New Roman"/>
          <w:sz w:val="28"/>
          <w:szCs w:val="28"/>
        </w:rPr>
        <w:t>» .</w:t>
      </w:r>
      <w:proofErr w:type="gramEnd"/>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Очікується, що запропоновані заходи сприятимуть підвищенню конкурентоспроможності ТОВ «Агро-Двір», збільшенню обсягів продажів та зменшенню ринкових ризиків.</w:t>
      </w:r>
    </w:p>
    <w:p w:rsidR="00BF112A" w:rsidRDefault="0082095D">
      <w:pPr>
        <w:pStyle w:val="1"/>
        <w:ind w:right="-324"/>
      </w:pPr>
      <w:bookmarkStart w:id="9" w:name="_etteqh3j9js5" w:colFirst="0" w:colLast="0"/>
      <w:bookmarkEnd w:id="9"/>
      <w:r>
        <w:br w:type="page"/>
      </w:r>
    </w:p>
    <w:p w:rsidR="00BF112A" w:rsidRDefault="0082095D">
      <w:pPr>
        <w:pStyle w:val="1"/>
        <w:ind w:right="-324"/>
        <w:jc w:val="center"/>
        <w:rPr>
          <w:b/>
        </w:rPr>
      </w:pPr>
      <w:bookmarkStart w:id="10" w:name="_d7b6f295tp2p" w:colFirst="0" w:colLast="0"/>
      <w:bookmarkEnd w:id="10"/>
      <w:r>
        <w:rPr>
          <w:b/>
        </w:rPr>
        <w:lastRenderedPageBreak/>
        <w:t xml:space="preserve">РОЗДІЛ 1 СИТУАЦІЙНИЙ АНАЛІЗ </w:t>
      </w:r>
    </w:p>
    <w:p w:rsidR="00BF112A" w:rsidRDefault="00BF112A">
      <w:pPr>
        <w:ind w:right="-324"/>
        <w:rPr>
          <w:rFonts w:ascii="Times New Roman" w:eastAsia="Times New Roman" w:hAnsi="Times New Roman" w:cs="Times New Roman"/>
        </w:rPr>
      </w:pPr>
    </w:p>
    <w:p w:rsidR="00BF112A" w:rsidRDefault="0082095D">
      <w:pPr>
        <w:pStyle w:val="2"/>
        <w:ind w:right="-324" w:firstLine="720"/>
      </w:pPr>
      <w:bookmarkStart w:id="11" w:name="_nsdmsetm5kgc" w:colFirst="0" w:colLast="0"/>
      <w:bookmarkEnd w:id="11"/>
      <w:r>
        <w:t xml:space="preserve">1.1 Аналіз діяльності підприємства </w:t>
      </w:r>
      <w:proofErr w:type="gramStart"/>
      <w:r>
        <w:t>на ринку</w:t>
      </w:r>
      <w:proofErr w:type="gramEnd"/>
      <w:r>
        <w:t xml:space="preserve"> </w:t>
      </w:r>
    </w:p>
    <w:p w:rsidR="00BF112A" w:rsidRDefault="00BF112A">
      <w:pPr>
        <w:ind w:right="-324"/>
        <w:rPr>
          <w:rFonts w:ascii="Times New Roman" w:eastAsia="Times New Roman" w:hAnsi="Times New Roman" w:cs="Times New Roman"/>
        </w:rPr>
      </w:pPr>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«Агро-Двір» є відомим виробником борошна в Запоріжжі, який спеціалізується на постачанні широкого спектру борошна для бізнес-сектору. Це підприємство зарекомендувало себе як надійний постачальник високоякісного борошна для різноманітних виробничих потреб, включаючи випікання, виробництво макаронних виробів та інші харчові процеси.</w:t>
      </w:r>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Виробництво існує з 1999 р. «Агро-Двір» використовує передові технології та сучасне обладнання для очищення та мелення зерна, що гарантує високий стандарт якості їх продукції. Компанія пропонує різноманітні види борошна, включаючи вищий ґатунок, перший і другий ґатунки, а також обойне борошно, задовільняючи тим самим різні потреби своїх клієнтів.</w:t>
      </w:r>
    </w:p>
    <w:p w:rsidR="00BF112A" w:rsidRDefault="0082095D">
      <w:pPr>
        <w:spacing w:line="360" w:lineRule="auto"/>
        <w:ind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Що виробляє підприємство:</w:t>
      </w:r>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Підприємство «Агро-Двір» спеціалізується на виробництві високоякісного борошна, пропонуючи різні види борошна, які включають:</w:t>
      </w:r>
    </w:p>
    <w:p w:rsidR="00BF112A" w:rsidRDefault="0082095D">
      <w:pPr>
        <w:numPr>
          <w:ilvl w:val="0"/>
          <w:numId w:val="12"/>
        </w:numPr>
        <w:spacing w:line="360" w:lineRule="auto"/>
        <w:ind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Борошно вищого ґатунку</w:t>
      </w:r>
    </w:p>
    <w:p w:rsidR="00BF112A" w:rsidRDefault="0082095D">
      <w:pPr>
        <w:numPr>
          <w:ilvl w:val="0"/>
          <w:numId w:val="12"/>
        </w:numPr>
        <w:spacing w:line="360" w:lineRule="auto"/>
        <w:ind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Борошно першого ґатунку</w:t>
      </w:r>
    </w:p>
    <w:p w:rsidR="00BF112A" w:rsidRDefault="0082095D">
      <w:pPr>
        <w:numPr>
          <w:ilvl w:val="0"/>
          <w:numId w:val="12"/>
        </w:numPr>
        <w:spacing w:line="360" w:lineRule="auto"/>
        <w:ind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Борошно другого ґатунку</w:t>
      </w:r>
    </w:p>
    <w:p w:rsidR="00BF112A" w:rsidRDefault="0082095D">
      <w:pPr>
        <w:numPr>
          <w:ilvl w:val="0"/>
          <w:numId w:val="12"/>
        </w:numPr>
        <w:spacing w:line="360" w:lineRule="auto"/>
        <w:ind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Обойне борошно</w:t>
      </w:r>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Розглянемо як диверсифіковане підприємство наразі. Компанія обслуговує як внутрішній, так і потенційний зовнішній ринки, постачаючи продукцію пекарням, макаронним фабрикам, харчовим комбінатам тощо.</w:t>
      </w:r>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«Агро-Двір» працює не тільки з великими оптовими клієнтами, але й з дрібнооптовими, розширюючи свою клієнтську базу.</w:t>
      </w:r>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Далі важливо розуміти які ринки охоплює ТОВ «Агро-Двір», для кращого розуміння діяльності підприємства. Підприємство працює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B2B України.</w:t>
      </w:r>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Фінансові показники підприємства «Агро-Двір» за два останні роки свідчать про стабільне зростання. У 2022 році дохід компанії склав 6,000,000 грн, а в 2023 році він збільшився до 6,500,000 грн. Це означає, що за цей період дохід компанії виріс на 500,000 грн, що становить приріст у 8.3%.</w:t>
      </w:r>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ТОВ «Агро-Двір» користується високою довірою серед своїх клієнтів, про що свідчить статистика: 8 з 10 клієнтів є постійними. Такий високий рівень повторних покупок є явним показником лояльності клієнтів та їх задоволення продукцією компанії. Клієнти цінують якість, стабільність та надійність, які пропонує «Агро-Двір».</w:t>
      </w:r>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Стабільна репутація «Агро-Двір»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сформувалася завдяки довготривалій історії надійності та якості продуктів. Підприємство існує з 1999 року, і за цей час воно зарекомендувало себе як надійний постачальник високоякісного борошна. Високі стандарти якості та відданість технологічним процесам дозволяють «Агро-Двір» підтримувати високу планку якості своєї продукції, що є ключовим фактором у збереженні довіри клієнтів.</w:t>
      </w:r>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Динаміка продажів з 2020 року показує стабільне зростання на рівні 6-7% щороку, що є дуже позитивним показником для підприємства. Цей ріст зберігався навіть в умовах економічної нестабільності та викликів, спричинених війною.</w:t>
      </w:r>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Постійні клієнти, які повторно обирають продукцію «Агро-Двір», роблять це не лише через високу якість борошна, але й через професійний підхід до обслуговування. Це свідчить про те, що «Агро-Двір» успішно інтегрував клієнтоорієнтований підхід у свою бізнес-модель, що, безсумнівно, сприяє підвищенню лояльності та довготривалих партнерських відносин.</w:t>
      </w:r>
    </w:p>
    <w:p w:rsidR="00BF112A" w:rsidRDefault="0082095D">
      <w:pPr>
        <w:spacing w:line="360" w:lineRule="auto"/>
        <w:ind w:right="-324"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Наступним кроком розглянемо життєвий цикл кожного товару в асортименті «Агро-Двір». Життєвий цикл кожного виду продукції варіюється в залежності від попиту, конкуренції, споживчих тенденцій та інших факторів ринку. Етап життєвого циклу кожного з товарів асортиментного портфеля ТОВ «Агро-Двір» розглянемо у таблиці 1.1.</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Таблиця 1.1 Життєвий цикл товарів ТОВ «Агро-Двір» </w:t>
      </w:r>
    </w:p>
    <w:tbl>
      <w:tblPr>
        <w:tblStyle w:val="a6"/>
        <w:tblW w:w="93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5"/>
        <w:gridCol w:w="2820"/>
        <w:gridCol w:w="5355"/>
      </w:tblGrid>
      <w:tr w:rsidR="00BF112A">
        <w:trPr>
          <w:trHeight w:val="338"/>
        </w:trPr>
        <w:tc>
          <w:tcPr>
            <w:tcW w:w="1155" w:type="dxa"/>
            <w:shd w:val="clear" w:color="auto" w:fill="auto"/>
            <w:tcMar>
              <w:top w:w="100" w:type="dxa"/>
              <w:left w:w="100" w:type="dxa"/>
              <w:bottom w:w="100" w:type="dxa"/>
              <w:right w:w="100" w:type="dxa"/>
            </w:tcMar>
          </w:tcPr>
          <w:p w:rsidR="00BF112A" w:rsidRDefault="0082095D">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Товар</w:t>
            </w:r>
          </w:p>
        </w:tc>
        <w:tc>
          <w:tcPr>
            <w:tcW w:w="2820" w:type="dxa"/>
            <w:shd w:val="clear" w:color="auto" w:fill="auto"/>
            <w:tcMar>
              <w:top w:w="100" w:type="dxa"/>
              <w:left w:w="100" w:type="dxa"/>
              <w:bottom w:w="100" w:type="dxa"/>
              <w:right w:w="100" w:type="dxa"/>
            </w:tcMar>
          </w:tcPr>
          <w:p w:rsidR="00BF112A" w:rsidRDefault="0082095D">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Етап ЖЦТ</w:t>
            </w:r>
          </w:p>
        </w:tc>
        <w:tc>
          <w:tcPr>
            <w:tcW w:w="5355" w:type="dxa"/>
            <w:shd w:val="clear" w:color="auto" w:fill="auto"/>
            <w:tcMar>
              <w:top w:w="100" w:type="dxa"/>
              <w:left w:w="100" w:type="dxa"/>
              <w:bottom w:w="100" w:type="dxa"/>
              <w:right w:w="100" w:type="dxa"/>
            </w:tcMar>
          </w:tcPr>
          <w:p w:rsidR="00BF112A" w:rsidRDefault="0082095D">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Опис товару на ринку</w:t>
            </w:r>
          </w:p>
        </w:tc>
      </w:tr>
      <w:tr w:rsidR="00BF112A">
        <w:trPr>
          <w:trHeight w:val="1958"/>
        </w:trPr>
        <w:tc>
          <w:tcPr>
            <w:tcW w:w="11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Борошно вищого ґатунку</w:t>
            </w:r>
          </w:p>
        </w:tc>
        <w:tc>
          <w:tcPr>
            <w:tcW w:w="282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даний момент продукт знаходиться на стадії зрілості, де продажі стабілізувалися, і конкуренція на ринку жорстка.</w:t>
            </w:r>
          </w:p>
        </w:tc>
        <w:tc>
          <w:tcPr>
            <w:tcW w:w="53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 борошно, як правило, вважається преміум-продуктом </w:t>
            </w:r>
            <w:proofErr w:type="gramStart"/>
            <w:r>
              <w:rPr>
                <w:rFonts w:ascii="Times New Roman" w:eastAsia="Times New Roman" w:hAnsi="Times New Roman" w:cs="Times New Roman"/>
                <w:sz w:val="24"/>
                <w:szCs w:val="24"/>
              </w:rPr>
              <w:t>на ринку</w:t>
            </w:r>
            <w:proofErr w:type="gramEnd"/>
            <w:r>
              <w:rPr>
                <w:rFonts w:ascii="Times New Roman" w:eastAsia="Times New Roman" w:hAnsi="Times New Roman" w:cs="Times New Roman"/>
                <w:sz w:val="24"/>
                <w:szCs w:val="24"/>
              </w:rPr>
              <w:t xml:space="preserve"> України. Потенційний спад може наступити зі зміною споживчих уподобань або з появою нових, більш інноваційних продуктів.</w:t>
            </w:r>
          </w:p>
        </w:tc>
      </w:tr>
      <w:tr w:rsidR="00BF112A">
        <w:tc>
          <w:tcPr>
            <w:tcW w:w="11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Борошно першого ґатунку</w:t>
            </w:r>
          </w:p>
        </w:tc>
        <w:tc>
          <w:tcPr>
            <w:tcW w:w="282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Продукт давно знаходиться на стадії зрілості, з високим рівнем впізнаваності та лояльністю клієнтів. </w:t>
            </w:r>
          </w:p>
          <w:p w:rsidR="00BF112A" w:rsidRDefault="00BF112A">
            <w:pPr>
              <w:spacing w:line="240" w:lineRule="auto"/>
              <w:ind w:firstLine="720"/>
              <w:jc w:val="both"/>
              <w:rPr>
                <w:rFonts w:ascii="Times New Roman" w:eastAsia="Times New Roman" w:hAnsi="Times New Roman" w:cs="Times New Roman"/>
                <w:sz w:val="24"/>
                <w:szCs w:val="24"/>
              </w:rPr>
            </w:pPr>
          </w:p>
        </w:tc>
        <w:tc>
          <w:tcPr>
            <w:tcW w:w="53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Цей продукт був сприйнятий ринком як стандартний варіант для повсякденного використання. Популярність стабільно зростає завдяки своїй універсальності і доступності для широкого кола споживачів.</w:t>
            </w:r>
          </w:p>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цьому, спад може бути обмеженим, оскільки продукт залишається основним у своєму сегменті, хоча з часом можуть виникати загрози з боку здорових альтернатив.</w:t>
            </w:r>
          </w:p>
        </w:tc>
      </w:tr>
      <w:tr w:rsidR="00BF112A">
        <w:tc>
          <w:tcPr>
            <w:tcW w:w="11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Борошно другого ґатунку</w:t>
            </w:r>
          </w:p>
        </w:tc>
        <w:tc>
          <w:tcPr>
            <w:tcW w:w="282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Продукт перебуває на рівні зрілості, зі стабільними продажами в певних сегментах ринку.</w:t>
            </w:r>
          </w:p>
        </w:tc>
        <w:tc>
          <w:tcPr>
            <w:tcW w:w="53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Було введено як бюджетний варіант для споживачів, які не шукають преміум-якості. </w:t>
            </w:r>
          </w:p>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сучасному ринку ризик спаду в продажах є, і може наступити через зростаючий інтерес споживачів до більш якісних або здорових альтернатив. Однак, цей продукт може продовжувати мати свій сегмент на ринку завдяки низькій ціні, яка приваблює значну кількість покупців.</w:t>
            </w:r>
          </w:p>
        </w:tc>
      </w:tr>
      <w:tr w:rsidR="00BF112A">
        <w:tc>
          <w:tcPr>
            <w:tcW w:w="11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Обойне борошно</w:t>
            </w:r>
          </w:p>
        </w:tc>
        <w:tc>
          <w:tcPr>
            <w:tcW w:w="282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Наразі перебуває на стадії зрілості, маючи стабільні продажі завдяки постійному попиту у виробників кормів та окремих груп споживачів.</w:t>
            </w:r>
          </w:p>
        </w:tc>
        <w:tc>
          <w:tcPr>
            <w:tcW w:w="53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Традиційно використовується для кормів тварин і в деяких кулінарних цілях, тому його введення на ринок супроводжувалося інформування споживачів щодо його застосування. </w:t>
            </w:r>
          </w:p>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Вплив на спад можуть мати інновації в технологіях виробництва кормів, як це сталося на міжнародному ринку, які зроблять обойне борошно менш вигідним вибором.</w:t>
            </w:r>
          </w:p>
        </w:tc>
      </w:tr>
    </w:tbl>
    <w:p w:rsidR="00BF112A" w:rsidRDefault="0082095D">
      <w:pPr>
        <w:spacing w:line="360" w:lineRule="auto"/>
        <w:ind w:right="-182" w:firstLine="72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Джерело: сформовано за внутрішньою інформацією від підприємства</w:t>
      </w:r>
    </w:p>
    <w:p w:rsidR="00BF112A" w:rsidRDefault="00BF112A">
      <w:pPr>
        <w:spacing w:line="360" w:lineRule="auto"/>
        <w:ind w:right="-182" w:firstLine="720"/>
        <w:jc w:val="both"/>
        <w:rPr>
          <w:rFonts w:ascii="Times New Roman" w:eastAsia="Times New Roman" w:hAnsi="Times New Roman" w:cs="Times New Roman"/>
          <w:i/>
          <w:sz w:val="28"/>
          <w:szCs w:val="28"/>
        </w:rPr>
      </w:pP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Було виявлено, що всі види борошна в асортименті «Агро-Двір» - від борошна вищого ґатунку до обойного - перебувають на етапі зрілості. Цей етап життєвого циклу товару характеризується стабілізацією продажів після </w:t>
      </w:r>
      <w:r>
        <w:rPr>
          <w:rFonts w:ascii="Times New Roman" w:eastAsia="Times New Roman" w:hAnsi="Times New Roman" w:cs="Times New Roman"/>
          <w:sz w:val="28"/>
          <w:szCs w:val="28"/>
        </w:rPr>
        <w:lastRenderedPageBreak/>
        <w:t xml:space="preserve">періоду активного росту. Такий стан може мати як позитивні, так і потенційно негативні наслідки для підприємства. </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Зрілість продуктів часто супроводжується стабільними продажами, що забезпечує передбачуваний грошовий потік для «Агро-Двір</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При цьому не потрібно значних інвестицій у просування, оскільки бренд і продукти вже добре відомі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Оскільки ринок борошна досить насичений, знайти нові можливості для збільшення продажів складно.</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Зрілість також означає ризик зменшення попиту, якщо споживачі перейдуть на більш інноваційні або модні/трендові товари.</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Тому, у висновку виділимо рекомендації для підприємства «Агро-Двір</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щоб розвиватися на ринку та нарощувати свою конкурентоспроможність.</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перше, інновації та диверсифікація, а саме: розробка нових продуктів або вдосконалення існуючих може допомогти оновити асортимент і привернути нових клієнтів. Також важливим є фокус на нішевих сегментах: Розробка продуктів для специфічних ринкових ніш, як-от органічне або безглютенове борошно, може відкрити нові можливості для зростання.</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ширшого розуміння портфоліо виробництва «Агро-Двір» </w:t>
      </w:r>
      <w:proofErr w:type="gramStart"/>
      <w:r>
        <w:rPr>
          <w:rFonts w:ascii="Times New Roman" w:eastAsia="Times New Roman" w:hAnsi="Times New Roman" w:cs="Times New Roman"/>
          <w:sz w:val="28"/>
          <w:szCs w:val="28"/>
        </w:rPr>
        <w:t>на рисунку</w:t>
      </w:r>
      <w:proofErr w:type="gramEnd"/>
      <w:r>
        <w:rPr>
          <w:rFonts w:ascii="Times New Roman" w:eastAsia="Times New Roman" w:hAnsi="Times New Roman" w:cs="Times New Roman"/>
          <w:sz w:val="28"/>
          <w:szCs w:val="28"/>
        </w:rPr>
        <w:t xml:space="preserve"> 1.1, побудуємо матрицю BCG.</w:t>
      </w:r>
    </w:p>
    <w:p w:rsidR="00BF112A" w:rsidRDefault="00BF112A">
      <w:pPr>
        <w:spacing w:line="360" w:lineRule="auto"/>
        <w:ind w:right="-182" w:firstLine="720"/>
        <w:jc w:val="both"/>
        <w:rPr>
          <w:rFonts w:ascii="Times New Roman" w:eastAsia="Times New Roman" w:hAnsi="Times New Roman" w:cs="Times New Roman"/>
          <w:sz w:val="28"/>
          <w:szCs w:val="28"/>
        </w:rPr>
      </w:pPr>
    </w:p>
    <w:p w:rsidR="00BF112A" w:rsidRDefault="0082095D">
      <w:pPr>
        <w:spacing w:line="360" w:lineRule="auto"/>
        <w:ind w:right="-182"/>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rPr>
        <w:drawing>
          <wp:inline distT="114300" distB="114300" distL="114300" distR="114300">
            <wp:extent cx="2648550" cy="2309462"/>
            <wp:effectExtent l="0" t="0" r="0" b="0"/>
            <wp:docPr id="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8"/>
                    <a:srcRect/>
                    <a:stretch>
                      <a:fillRect/>
                    </a:stretch>
                  </pic:blipFill>
                  <pic:spPr>
                    <a:xfrm>
                      <a:off x="0" y="0"/>
                      <a:ext cx="2648550" cy="2309462"/>
                    </a:xfrm>
                    <a:prstGeom prst="rect">
                      <a:avLst/>
                    </a:prstGeom>
                    <a:ln/>
                  </pic:spPr>
                </pic:pic>
              </a:graphicData>
            </a:graphic>
          </wp:inline>
        </w:drawing>
      </w:r>
    </w:p>
    <w:p w:rsidR="00BF112A" w:rsidRDefault="0082095D">
      <w:pPr>
        <w:spacing w:line="360" w:lineRule="auto"/>
        <w:ind w:right="-182"/>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1.1 Матриця BCG </w:t>
      </w:r>
      <w:proofErr w:type="gramStart"/>
      <w:r>
        <w:rPr>
          <w:rFonts w:ascii="Times New Roman" w:eastAsia="Times New Roman" w:hAnsi="Times New Roman" w:cs="Times New Roman"/>
          <w:sz w:val="28"/>
          <w:szCs w:val="28"/>
        </w:rPr>
        <w:t>для портфелю</w:t>
      </w:r>
      <w:proofErr w:type="gramEnd"/>
      <w:r>
        <w:rPr>
          <w:rFonts w:ascii="Times New Roman" w:eastAsia="Times New Roman" w:hAnsi="Times New Roman" w:cs="Times New Roman"/>
          <w:sz w:val="28"/>
          <w:szCs w:val="28"/>
        </w:rPr>
        <w:t xml:space="preserve"> товарів ТОВ «Агро-Двір» </w:t>
      </w:r>
    </w:p>
    <w:p w:rsidR="00BF112A" w:rsidRDefault="0082095D">
      <w:pPr>
        <w:spacing w:line="360" w:lineRule="auto"/>
        <w:ind w:right="-182"/>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Джерело: побудовано автором на основі даних з внутрішньої інформації підприємства</w:t>
      </w:r>
    </w:p>
    <w:p w:rsidR="00BF112A" w:rsidRDefault="00BF112A">
      <w:pPr>
        <w:spacing w:line="360" w:lineRule="auto"/>
        <w:ind w:right="-182"/>
        <w:jc w:val="center"/>
        <w:rPr>
          <w:rFonts w:ascii="Times New Roman" w:eastAsia="Times New Roman" w:hAnsi="Times New Roman" w:cs="Times New Roman"/>
          <w:i/>
          <w:sz w:val="28"/>
          <w:szCs w:val="28"/>
        </w:rPr>
      </w:pP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Питання (Question Mark): Обойне борошно поміщено у верхній лівий квадрант, вказуючи на те, що воно має низьку частку ринку, але знаходиться в галузі з високими темпами росту. Цей продукт вимагає подальших інвестицій для збільшення частки ринку.</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Корови (Cash Cows): Борошно першого гатунку, другого гатунку та борошно вищого гатунку відзначені як «Корови</w:t>
      </w:r>
      <w:r>
        <w:rPr>
          <w:rFonts w:ascii="Times New Roman" w:eastAsia="Times New Roman" w:hAnsi="Times New Roman" w:cs="Times New Roman"/>
          <w:sz w:val="21"/>
          <w:szCs w:val="21"/>
        </w:rPr>
        <w:t>»</w:t>
      </w:r>
      <w:r>
        <w:rPr>
          <w:rFonts w:ascii="Times New Roman" w:eastAsia="Times New Roman" w:hAnsi="Times New Roman" w:cs="Times New Roman"/>
          <w:sz w:val="28"/>
          <w:szCs w:val="28"/>
        </w:rPr>
        <w:t xml:space="preserve">, що означає, що вони займають сильну позицію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зі стабільним або низьким зростанням. Такі продукти зазвичай приносять стабільний дохід і генерують кошти, які можна використовувати для підтримки інших сегментів бізнесу. </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Відсутність продуктів у квадранті «Зірки</w:t>
      </w:r>
      <w:r>
        <w:rPr>
          <w:rFonts w:ascii="Times New Roman" w:eastAsia="Times New Roman" w:hAnsi="Times New Roman" w:cs="Times New Roman"/>
          <w:sz w:val="21"/>
          <w:szCs w:val="21"/>
        </w:rPr>
        <w:t>»</w:t>
      </w:r>
      <w:r>
        <w:rPr>
          <w:rFonts w:ascii="Times New Roman" w:eastAsia="Times New Roman" w:hAnsi="Times New Roman" w:cs="Times New Roman"/>
          <w:sz w:val="28"/>
          <w:szCs w:val="28"/>
        </w:rPr>
        <w:t xml:space="preserve"> свідчить про відсутність продуктів у «Агро-Двір</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які були б інноваційними лідерами на швидко зростаючих ринках. Це сигнал для компанії, що необхідно розглянути можливості для інновацій і розширення, щоб захопити нові сегменти ринку або створити нові продукти, які можуть стати «Зірками</w:t>
      </w:r>
      <w:r>
        <w:rPr>
          <w:rFonts w:ascii="Times New Roman" w:eastAsia="Times New Roman" w:hAnsi="Times New Roman" w:cs="Times New Roman"/>
          <w:sz w:val="21"/>
          <w:szCs w:val="21"/>
        </w:rPr>
        <w:t>»</w:t>
      </w:r>
      <w:r>
        <w:rPr>
          <w:rFonts w:ascii="Times New Roman" w:eastAsia="Times New Roman" w:hAnsi="Times New Roman" w:cs="Times New Roman"/>
          <w:sz w:val="28"/>
          <w:szCs w:val="28"/>
        </w:rPr>
        <w:t xml:space="preserve"> у майбутньому.</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Портфель товарів «Агро-Двір» частково збалансований, з сильною позицією в певних сегментах (Корови), але також із виявленим потенціалом для зростання (Питання). Відсутність «Зірок</w:t>
      </w:r>
      <w:r>
        <w:rPr>
          <w:rFonts w:ascii="Times New Roman" w:eastAsia="Times New Roman" w:hAnsi="Times New Roman" w:cs="Times New Roman"/>
          <w:sz w:val="21"/>
          <w:szCs w:val="21"/>
        </w:rPr>
        <w:t>»</w:t>
      </w:r>
      <w:r>
        <w:rPr>
          <w:rFonts w:ascii="Times New Roman" w:eastAsia="Times New Roman" w:hAnsi="Times New Roman" w:cs="Times New Roman"/>
          <w:sz w:val="28"/>
          <w:szCs w:val="28"/>
        </w:rPr>
        <w:t xml:space="preserve"> вказує на необхідність пошуку або розробки нових продуктів, які можуть допомогти компанії досягти лідерства у швидкозростаючих ринкових сегментах. Для покращення балансу портфеля «Агро-Двір» необхідно зосередитися на інноваціях та експлуатації нових ринкових можливостей.</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Наступним кроком проаналізуємо організаційно-правову структуру підприємства «Агро-Двір». Організаційна структура ТОВ «Агро-Двір» відповідає типовій структурі для середніх підприємств, є наявність відділів, таких як виробничий, комерційний, маркетинговий, фінансовий, і відділ </w:t>
      </w:r>
      <w:r>
        <w:rPr>
          <w:rFonts w:ascii="Times New Roman" w:eastAsia="Times New Roman" w:hAnsi="Times New Roman" w:cs="Times New Roman"/>
          <w:sz w:val="28"/>
          <w:szCs w:val="28"/>
        </w:rPr>
        <w:lastRenderedPageBreak/>
        <w:t>якості. Кожен відділ керується керівником, який відповідає за виконання завдань відділу і взаємодіє з іншими відділами.</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Стиль керівництва в «Агро-Двір» можна назвати авторитарним, що зосереджує владу в руках керівника. Це пояснюється тим, що виробництво продуктів харчування, таких як борошно, вимагає строгого дотримання стандартів якості та санітарних норм. Авторитарний стиль може сприяти забезпеченню того, що всі процедури виконуються точно та без відхилень, оскільки керівник має можливість прямо керувати процесами та встановлювати строгі правила.</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ТОВ «Агро-Двір» володіє двома великими виробничими лініями, які були оновлені у 2019 році за програмою модернізації. Ці лінії оснащені новітнім обладнанням для мелення зерна та упаковки борошна, забезпечуючи виробничу потужність до 15 тон борошна на добу. Знос основних фондів становить лише 20%, що свідчить про їх високу ефективність і довговічність.</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Планування на «Агро-Двір» відрізняється високою точністю прогнозування потреб в сировині та оптимізацією виробничих потоків. Використання ERP-системи дозволяє підприємству ефективно управляти виробничими запасами та забезпечувати своєчасне виконання замовлень.</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ТОВ «Агро-Двір</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ефективне управління логістичними витратами є ключовим аспектом їхньої бізнес-моделі. Компанія заключає договори зі своїми клієнтами, в яких чітко прописано, що відповідальність за транспортування продукції від виробництва до точки назначення лежить на боці клієнта. Це дозволяє «Агро-Двір» оптимізувати свою діяльність, сконцентрувавшись на виробничих аспектах та забезпеченні якості продукції.</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Цей підхід надає певні переваги для компанії «Агро-Двір», а саме:</w:t>
      </w:r>
    </w:p>
    <w:p w:rsidR="00BF112A" w:rsidRDefault="0082095D">
      <w:p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-Зниження витрат: компанія не несе прямих витрат на транспортування, що може зменшити загальні логістичні витрати та покращити маржу на продукцію.</w:t>
      </w:r>
    </w:p>
    <w:p w:rsidR="00BF112A" w:rsidRDefault="0082095D">
      <w:p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-Спрощення логістики: відсутність необхідності управління власним автопарком або координації доставки дозволяє компанії більше зосередитись на виробничих процесах та розширенні виробництва.</w:t>
      </w:r>
    </w:p>
    <w:p w:rsidR="00BF112A" w:rsidRDefault="0082095D">
      <w:p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-Гнучкість: клієнти можуть самостійно обирати логістичних операторів на свій вибір, що надає їм більше контролю над процесом доставки та потенційно може знизити їхні витрати.</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Однак, ця стратегія також має певні ризики, а саме:</w:t>
      </w:r>
    </w:p>
    <w:p w:rsidR="00BF112A" w:rsidRDefault="0082095D">
      <w:p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-Залежність від клієнтів: якщо клієнти мають проблеми з логістикою, це впливатиме на загальне задоволення клієнтів та їхню готовність продовжувати співпрацю.</w:t>
      </w:r>
    </w:p>
    <w:p w:rsidR="00BF112A" w:rsidRDefault="0082095D">
      <w:p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 якості доставки: компанія менше контролює якість і швидкість доставки, що впливатиме на кінцевий стан продукту при досягненні споживача.</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Розглянемо існуючий технологічний рівень ТОВ «Агро-Двір». Виробництво в «Агро-Двір» інтегровано з новітніми технологіями, включаючи автоматизацію контролю якості і трекінг продукції. Компанія використовує передові технології моніторингу та аналізу даних для оптимізації процесів і зменшення відходів.</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«Агро-Двір» має доступ до національних баз даних постачальників та споживачів, що дозволяє оперативно реагувати на зміни в попиті та налаштувати виробничі потужності.</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«Агро-Двір» має 150 співробітників, з яких 60% мають вищу освіту в агрономії чи технологіях харчової промисловості, що забезпечує високий рівень компетенцій для виробництва якісної продукції.</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Наступним кроком проаналізуємо цільову аудиторію ТОВ «Агро-Двір»: </w:t>
      </w:r>
    </w:p>
    <w:p w:rsidR="00BF112A" w:rsidRDefault="0082095D">
      <w:pPr>
        <w:numPr>
          <w:ilvl w:val="0"/>
          <w:numId w:val="11"/>
        </w:num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Виробники хлібобулочних виробів: Великі, середні та малі</w:t>
      </w:r>
    </w:p>
    <w:p w:rsidR="00BF112A" w:rsidRDefault="0082095D">
      <w:p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хлібозаводи та пекарні, які використовують борошно для виробництва хліба, булочок та інших хлібобулочних виробів.</w:t>
      </w:r>
    </w:p>
    <w:p w:rsidR="00BF112A" w:rsidRDefault="0082095D">
      <w:pPr>
        <w:numPr>
          <w:ilvl w:val="0"/>
          <w:numId w:val="11"/>
        </w:num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Кондитерські фабрики: Підприємства, що спеціалізуються на</w:t>
      </w:r>
    </w:p>
    <w:p w:rsidR="00BF112A" w:rsidRDefault="0082095D">
      <w:p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виробництві солодощів, тортів, печива, інших кондитерських виробів, які вимагають високоякісного борошна.</w:t>
      </w:r>
    </w:p>
    <w:p w:rsidR="00BF112A" w:rsidRDefault="0082095D">
      <w:pPr>
        <w:numPr>
          <w:ilvl w:val="0"/>
          <w:numId w:val="11"/>
        </w:num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Ресторани та кафе: Заклади громадського харчування, які</w:t>
      </w:r>
    </w:p>
    <w:p w:rsidR="00BF112A" w:rsidRDefault="0082095D">
      <w:p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використовують борошно для приготування свіжої випічки, десертів, а також для кулінарних потреб, наприклад, у приготуванні соусів або загущенні страв.</w:t>
      </w:r>
    </w:p>
    <w:p w:rsidR="00BF112A" w:rsidRDefault="0082095D">
      <w:pPr>
        <w:numPr>
          <w:ilvl w:val="0"/>
          <w:numId w:val="11"/>
        </w:num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Виробники напівфабрикатів: Компанії, які виготовляють заморожені</w:t>
      </w:r>
    </w:p>
    <w:p w:rsidR="00BF112A" w:rsidRDefault="0082095D">
      <w:p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або готові до використання кулінарні вироби, наприклад, піцу, пироги, пельмені та інші продукти, де борошно є одним із ключових інгредієнтів.</w:t>
      </w:r>
    </w:p>
    <w:p w:rsidR="00BF112A" w:rsidRDefault="0082095D">
      <w:pPr>
        <w:numPr>
          <w:ilvl w:val="0"/>
          <w:numId w:val="11"/>
        </w:num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Дистриб'ютори харчових продуктів та оптові постачальники:</w:t>
      </w:r>
    </w:p>
    <w:p w:rsidR="00BF112A" w:rsidRDefault="0082095D">
      <w:p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Компанії, які забезпечують логістику та поставки харчових продуктів для різних закладів торгівлі та громадського харчування по всій країні.</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Підприємство «Агро-Двір» наразі не зосереджене на екологічності своєї діяльності, хоча певні зусилля для зменшення впливу на навколишнє середовище вже зроблені. Використання сучасного обладнання для виробництва борошна дозволяє значно підвищити ефективність виробництва та зменшити витрати на енергію. Наприклад, нові лінії для мелення зерна забезпечують меншу витрату електроенергії та знижують викиди CO2 на 15%. Крім того, на підприємстві встановлено базову систему очищення відходів, яка дозволяє переробляти частину органічних відходів у добрива.</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Проте, в екологічному контексті є ще багато аспектів, над якими варто працювати. Незважаючи на наявність сучасного обладнання, підприємство використовує традиційні джерела енергії, що призводить до значних викидів CO2. Впровадження відновлюваних джерел енергії могло б значно зменшити екологічний слід компанії. Наприклад, встановлення сонячних панелей або використання біогазу з відходів сільськогосподарського виробництва могли б суттєво знизити залежність від викопного палива та скоротити викиди парникових газів.</w:t>
      </w:r>
      <w:r>
        <w:rPr>
          <w:rFonts w:ascii="Times New Roman" w:eastAsia="Times New Roman" w:hAnsi="Times New Roman" w:cs="Times New Roman"/>
          <w:sz w:val="28"/>
          <w:szCs w:val="28"/>
        </w:rPr>
        <w:tab/>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Система управління відходами на підприємстві також потребує вдосконалення. Більшість неорганічних відходів не переробляється, що </w:t>
      </w:r>
      <w:r>
        <w:rPr>
          <w:rFonts w:ascii="Times New Roman" w:eastAsia="Times New Roman" w:hAnsi="Times New Roman" w:cs="Times New Roman"/>
          <w:sz w:val="28"/>
          <w:szCs w:val="28"/>
        </w:rPr>
        <w:lastRenderedPageBreak/>
        <w:t xml:space="preserve">створює навантаження на місцеві звалища. Впровадження програм з переробки та зменшення відходів могло б суттєво покращити ситуацію. Наприклад, встановлення сортувальних станцій </w:t>
      </w:r>
      <w:proofErr w:type="gramStart"/>
      <w:r>
        <w:rPr>
          <w:rFonts w:ascii="Times New Roman" w:eastAsia="Times New Roman" w:hAnsi="Times New Roman" w:cs="Times New Roman"/>
          <w:sz w:val="28"/>
          <w:szCs w:val="28"/>
        </w:rPr>
        <w:t>для пластику</w:t>
      </w:r>
      <w:proofErr w:type="gramEnd"/>
      <w:r>
        <w:rPr>
          <w:rFonts w:ascii="Times New Roman" w:eastAsia="Times New Roman" w:hAnsi="Times New Roman" w:cs="Times New Roman"/>
          <w:sz w:val="28"/>
          <w:szCs w:val="28"/>
        </w:rPr>
        <w:t>, металу та інших матеріалів дозволило б зменшити кількість відходів, що йдуть на звалище, і сприяти розвитку економіки замкнутого циклу.</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Водокористування на підприємстві також є аспектом, який потребує уваги. Компанія не має системи повторного використання води, що призводить до значних витрат водних ресурсів. Впровадження системи рециркуляції води дозволить зменшити водоспоживання, що особливо важливо в умовах зростаючого дефіциту водних ресурсів.</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«Агро-Двір» ще не має жодної екологічної сертифікації, що могло б підтвердити відповідність екологічним стандартам. Процес сертифікації допоможе виявити слабкі місця та сприятиме покращенню екологічних показників. Наприклад, отримання сертифікації ISO 14001, яка визначає вимоги до системи екологічного менеджменту, допоможе підприємству систематично працювати над зменшенням негативного впливу на навколишнє середовище.</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незважаючи на наявність сучасного обладнання та базових екологічних заходів, «Агро-Двір» має значний потенціал для покращення своєї екологічної стійкості. Це вимагатиме інвестицій та стратегічного планування, але довгострокова вигода для компанії та навколишнього середовища буде значною.</w:t>
      </w:r>
    </w:p>
    <w:p w:rsidR="00BF112A" w:rsidRDefault="00BF112A">
      <w:pPr>
        <w:spacing w:line="360" w:lineRule="auto"/>
        <w:ind w:right="-182"/>
        <w:jc w:val="both"/>
        <w:rPr>
          <w:rFonts w:ascii="Times New Roman" w:eastAsia="Times New Roman" w:hAnsi="Times New Roman" w:cs="Times New Roman"/>
          <w:sz w:val="28"/>
          <w:szCs w:val="28"/>
        </w:rPr>
      </w:pPr>
    </w:p>
    <w:p w:rsidR="00BF112A" w:rsidRDefault="0082095D">
      <w:pPr>
        <w:pStyle w:val="2"/>
        <w:ind w:right="-182" w:firstLine="720"/>
      </w:pPr>
      <w:bookmarkStart w:id="12" w:name="_giu2thurbb0i" w:colFirst="0" w:colLast="0"/>
      <w:bookmarkEnd w:id="12"/>
      <w:r>
        <w:t xml:space="preserve">1.2 Аналіз маркетингового середовища </w:t>
      </w:r>
    </w:p>
    <w:p w:rsidR="00BF112A" w:rsidRDefault="00BF112A">
      <w:pPr>
        <w:ind w:right="-182"/>
      </w:pPr>
    </w:p>
    <w:p w:rsidR="00BF112A" w:rsidRDefault="0082095D">
      <w:p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Аналіз маркетингового середовища почнемо з аналізу факторів макросередовища за допомогою визначення загрози та/або можливості для кожного з попередньо визначених факторів макросередовища у таблиці 1.2. Аналіз макросередовища потрібен для того, щоб виявити зовнішні фактори, які </w:t>
      </w:r>
      <w:r>
        <w:rPr>
          <w:rFonts w:ascii="Times New Roman" w:eastAsia="Times New Roman" w:hAnsi="Times New Roman" w:cs="Times New Roman"/>
          <w:sz w:val="28"/>
          <w:szCs w:val="28"/>
        </w:rPr>
        <w:lastRenderedPageBreak/>
        <w:t xml:space="preserve">можуть впливати на діяльність підприємства. Цей аналіз дозволяє компанії зрозуміти та оцінити зовнішні умови, які можуть вплинути на її успіх або невдачу. </w:t>
      </w:r>
    </w:p>
    <w:p w:rsidR="00BF112A" w:rsidRDefault="00BF112A">
      <w:pPr>
        <w:spacing w:line="360" w:lineRule="auto"/>
        <w:ind w:right="-182" w:firstLine="720"/>
        <w:jc w:val="both"/>
        <w:rPr>
          <w:rFonts w:ascii="Times New Roman" w:eastAsia="Times New Roman" w:hAnsi="Times New Roman" w:cs="Times New Roman"/>
          <w:sz w:val="28"/>
          <w:szCs w:val="28"/>
        </w:rPr>
      </w:pP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Таблиця 1.2 Фактори макросередовища </w:t>
      </w:r>
    </w:p>
    <w:tbl>
      <w:tblPr>
        <w:tblStyle w:val="a7"/>
        <w:tblW w:w="89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70"/>
        <w:gridCol w:w="2445"/>
        <w:gridCol w:w="3075"/>
        <w:gridCol w:w="2850"/>
      </w:tblGrid>
      <w:tr w:rsidR="00BF112A">
        <w:tc>
          <w:tcPr>
            <w:tcW w:w="57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44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Фактор</w:t>
            </w:r>
          </w:p>
        </w:tc>
        <w:tc>
          <w:tcPr>
            <w:tcW w:w="307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Загроза</w:t>
            </w:r>
          </w:p>
        </w:tc>
        <w:tc>
          <w:tcPr>
            <w:tcW w:w="285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Можливість</w:t>
            </w:r>
          </w:p>
        </w:tc>
      </w:tr>
      <w:tr w:rsidR="00BF112A">
        <w:tc>
          <w:tcPr>
            <w:tcW w:w="57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44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Демографічний</w:t>
            </w:r>
          </w:p>
        </w:tc>
        <w:tc>
          <w:tcPr>
            <w:tcW w:w="307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Зменшення ринку борошна в цілому, а також в майбутньому зменшення робочої сили призведе до збільшення витрат на робочу силу та складнощі з її залученням.</w:t>
            </w:r>
          </w:p>
        </w:tc>
        <w:tc>
          <w:tcPr>
            <w:tcW w:w="2850" w:type="dxa"/>
            <w:shd w:val="clear" w:color="auto" w:fill="auto"/>
            <w:tcMar>
              <w:top w:w="100" w:type="dxa"/>
              <w:left w:w="100" w:type="dxa"/>
              <w:bottom w:w="100" w:type="dxa"/>
              <w:right w:w="100" w:type="dxa"/>
            </w:tcMar>
          </w:tcPr>
          <w:p w:rsidR="00BF112A" w:rsidRDefault="00BF112A">
            <w:pPr>
              <w:spacing w:line="240" w:lineRule="auto"/>
              <w:jc w:val="both"/>
              <w:rPr>
                <w:rFonts w:ascii="Times New Roman" w:eastAsia="Times New Roman" w:hAnsi="Times New Roman" w:cs="Times New Roman"/>
                <w:sz w:val="24"/>
                <w:szCs w:val="24"/>
              </w:rPr>
            </w:pPr>
          </w:p>
        </w:tc>
      </w:tr>
      <w:tr w:rsidR="00BF112A">
        <w:tc>
          <w:tcPr>
            <w:tcW w:w="57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44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Постійна зміна вподобчих тенденцій у суспільстві </w:t>
            </w:r>
          </w:p>
        </w:tc>
        <w:tc>
          <w:tcPr>
            <w:tcW w:w="307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Втрата частки ринку, якщо не відповідати трендам сучасності </w:t>
            </w:r>
          </w:p>
        </w:tc>
        <w:tc>
          <w:tcPr>
            <w:tcW w:w="285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Диверсифікація портфелю, відповідно нарощування частки ринку</w:t>
            </w:r>
          </w:p>
        </w:tc>
      </w:tr>
      <w:tr w:rsidR="00BF112A">
        <w:tc>
          <w:tcPr>
            <w:tcW w:w="57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44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Економічне середовище</w:t>
            </w:r>
          </w:p>
        </w:tc>
        <w:tc>
          <w:tcPr>
            <w:tcW w:w="307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Підвищення сировини, збільшення собівартості товару, збільшення ціни на товар та в результаті зменшення продажів</w:t>
            </w:r>
          </w:p>
        </w:tc>
        <w:tc>
          <w:tcPr>
            <w:tcW w:w="2850" w:type="dxa"/>
            <w:shd w:val="clear" w:color="auto" w:fill="auto"/>
            <w:tcMar>
              <w:top w:w="100" w:type="dxa"/>
              <w:left w:w="100" w:type="dxa"/>
              <w:bottom w:w="100" w:type="dxa"/>
              <w:right w:w="100" w:type="dxa"/>
            </w:tcMar>
          </w:tcPr>
          <w:p w:rsidR="00BF112A" w:rsidRDefault="00BF112A">
            <w:pPr>
              <w:spacing w:line="240" w:lineRule="auto"/>
              <w:jc w:val="both"/>
              <w:rPr>
                <w:rFonts w:ascii="Times New Roman" w:eastAsia="Times New Roman" w:hAnsi="Times New Roman" w:cs="Times New Roman"/>
                <w:sz w:val="24"/>
                <w:szCs w:val="24"/>
              </w:rPr>
            </w:pPr>
          </w:p>
        </w:tc>
      </w:tr>
      <w:tr w:rsidR="00BF112A">
        <w:tc>
          <w:tcPr>
            <w:tcW w:w="57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44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Тенденція на екологічне середовище</w:t>
            </w:r>
          </w:p>
        </w:tc>
        <w:tc>
          <w:tcPr>
            <w:tcW w:w="3075" w:type="dxa"/>
            <w:shd w:val="clear" w:color="auto" w:fill="auto"/>
            <w:tcMar>
              <w:top w:w="100" w:type="dxa"/>
              <w:left w:w="100" w:type="dxa"/>
              <w:bottom w:w="100" w:type="dxa"/>
              <w:right w:w="100" w:type="dxa"/>
            </w:tcMar>
          </w:tcPr>
          <w:p w:rsidR="00BF112A" w:rsidRDefault="00BF112A">
            <w:pPr>
              <w:spacing w:line="240" w:lineRule="auto"/>
              <w:jc w:val="both"/>
              <w:rPr>
                <w:rFonts w:ascii="Times New Roman" w:eastAsia="Times New Roman" w:hAnsi="Times New Roman" w:cs="Times New Roman"/>
                <w:sz w:val="24"/>
                <w:szCs w:val="24"/>
              </w:rPr>
            </w:pPr>
          </w:p>
        </w:tc>
        <w:tc>
          <w:tcPr>
            <w:tcW w:w="285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Компанія може використовувати ці тенденції для позиціонування своїх продуктів як екологічно чистих та здорових</w:t>
            </w:r>
          </w:p>
        </w:tc>
      </w:tr>
    </w:tbl>
    <w:p w:rsidR="00BF112A" w:rsidRDefault="0082095D">
      <w:pPr>
        <w:spacing w:line="360" w:lineRule="auto"/>
        <w:ind w:right="-182" w:firstLine="72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Джерело: сформовано автором на основі [1]</w:t>
      </w:r>
    </w:p>
    <w:p w:rsidR="00BF112A" w:rsidRDefault="00BF112A">
      <w:pPr>
        <w:spacing w:line="360" w:lineRule="auto"/>
        <w:ind w:right="-182" w:firstLine="720"/>
        <w:jc w:val="both"/>
        <w:rPr>
          <w:rFonts w:ascii="Times New Roman" w:eastAsia="Times New Roman" w:hAnsi="Times New Roman" w:cs="Times New Roman"/>
          <w:i/>
          <w:sz w:val="28"/>
          <w:szCs w:val="28"/>
        </w:rPr>
      </w:pP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основі проведеного аналізу макросередовища для компанії «Агро-Двір», можна зробити висновок, що розуміння зовнішніх економічних, політичних, соціокультурних, технологічних та екологічних чинників є критично важливим для стратегічного планування та управління ризиками. </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Зокрема, стабільне економічне зростання та зростання попиту на органічні продукти пропонують великі можливості для розширення та </w:t>
      </w:r>
      <w:r>
        <w:rPr>
          <w:rFonts w:ascii="Times New Roman" w:eastAsia="Times New Roman" w:hAnsi="Times New Roman" w:cs="Times New Roman"/>
          <w:sz w:val="28"/>
          <w:szCs w:val="28"/>
        </w:rPr>
        <w:lastRenderedPageBreak/>
        <w:t>вдосконалення продуктового портфеля. Водночас, потенційні економічні кризи, зміни урядових політик, а також суворі екологічні стандарти вимагають уважного ризик-менеджменту та можуть вимагати стратегічної переорієнтації.</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Мезосередовище</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Динаміка розвитку галузі та суміжних галузей:</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останні кілька років галузь виробництва борошна в Україні продемонструвала стабільний ріст, що частково пов'язано з підвищенням внутрішнього споживання та зростанням експортних можливостей. Втім, галузь також стикається з викликами, як-от коливання вартості сировини та енергоносіїв. Суміжні галузі, такі як зернове виробництво та хлібопекарна індустрія, також впливають на ринок борошна через зміни в постачанні основних матеріалів та споживчому попиті.</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Далі розглянемо основних операторів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а саме головних конкурентів ТОВ «Агро-Двір», та порівняємо їх за однаковими показниками.</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компанії «Агро-Двір</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що займає частку ринку 7%, важливо розуміти позиції та стратегії ключових компаній-конкурентів на ринку борошна в Україні. Основні оператори, що формують ринок:</w:t>
      </w:r>
    </w:p>
    <w:p w:rsidR="00BF112A" w:rsidRDefault="0082095D">
      <w:pPr>
        <w:numPr>
          <w:ilvl w:val="0"/>
          <w:numId w:val="5"/>
        </w:num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МХП (Миронівський Хлібопродукт) - лідер ринку з найбільшою часткою. МХП спеціалізується на виробництві широкого спектра агропродукції, включаючи борошно. Компанія використовує передові технології та має великі виробничі потужності, що дозволяє їм забезпечувати стабільний випуск продукції високої якості. МХП також активно працює на експортних ринках.</w:t>
      </w:r>
    </w:p>
    <w:p w:rsidR="00BF112A" w:rsidRDefault="0082095D">
      <w:pPr>
        <w:numPr>
          <w:ilvl w:val="0"/>
          <w:numId w:val="5"/>
        </w:num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Київмлин - один з найбільших виробників борошна в країні, що пропонує широкий асортимент борошна, включаючи спеціалізовані види, такі як безглютенове. Ця компанія має міцну дистрибуційну мережу в Україні, що забезпечує ефективне розповсюдження своєї продукції.</w:t>
      </w:r>
    </w:p>
    <w:p w:rsidR="00BF112A" w:rsidRDefault="0082095D">
      <w:pPr>
        <w:numPr>
          <w:ilvl w:val="0"/>
          <w:numId w:val="5"/>
        </w:num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Вінницькі млини - відомі своїми інноваційними підходами у виробництві та зусиллями по сталому розвитку. Ця компанія акцентує увагу на виробництві екологічно чистої продукції, що залучає споживачів, орієнтованих </w:t>
      </w:r>
      <w:proofErr w:type="gramStart"/>
      <w:r>
        <w:rPr>
          <w:rFonts w:ascii="Times New Roman" w:eastAsia="Times New Roman" w:hAnsi="Times New Roman" w:cs="Times New Roman"/>
          <w:sz w:val="28"/>
          <w:szCs w:val="28"/>
        </w:rPr>
        <w:t>на здоровий</w:t>
      </w:r>
      <w:proofErr w:type="gramEnd"/>
      <w:r>
        <w:rPr>
          <w:rFonts w:ascii="Times New Roman" w:eastAsia="Times New Roman" w:hAnsi="Times New Roman" w:cs="Times New Roman"/>
          <w:sz w:val="28"/>
          <w:szCs w:val="28"/>
        </w:rPr>
        <w:t xml:space="preserve"> спосіб життя.</w:t>
      </w:r>
    </w:p>
    <w:p w:rsidR="00BF112A" w:rsidRDefault="0082095D">
      <w:pPr>
        <w:numPr>
          <w:ilvl w:val="0"/>
          <w:numId w:val="5"/>
        </w:num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Дніпромлин - важливий регіональний конкурент, що має значний вплив у своєму сегменті ринку. Компанія зосереджена на виробництві борошна та інших зернових продуктів, має добре розвинену інфраструктуру для забезпечення ринкових потреб.</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Аналізуючи найважливіших конкурентів для ТОВ «Агро-Двір» можемо виділити основні рекомендації для покращення положення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та посилення конкурентоспроможності підприємства у довгостроковій перспективі:</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-Диверсифікація продукції: з огляду на наявність великих виробників, таких як МХП та Київмлин, «Агро-Двір» може розглянути можливість введення в асортимент спеціалізованих видів борошна, що допоможе виділити себе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та залучити нові сегменти споживачів.</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-Фокус на якість та сталість: Інвестування у високоякісну сировину та сталі виробничі процеси може допомогти «Агро-Двір» підняти свій бренд у сприйнятті споживачів, особливо на фоні зростаючого попиту на екологічні продукти.</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-Посилення дистрибуційної мережі: розширення та оптимізація дистрибуційної мережі дозволить компанії ефективніше досягати кінцевих споживачів, особливо в регіонах з недостатнім покриттям.</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-Стратегічні партнерства та співпраця: розвиток співпраці з іншими компаніями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наприклад, через спільні проекти або договори про спільне використання ресурсів, може допомогти «Агро-Двір» знизити витрати та підвищити конкурентоспроможність.</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Вихідні барʼєри грають важливу роль для бізнесів. Вихідними барʼєрами </w:t>
      </w:r>
      <w:proofErr w:type="gramStart"/>
      <w:r>
        <w:rPr>
          <w:rFonts w:ascii="Times New Roman" w:eastAsia="Times New Roman" w:hAnsi="Times New Roman" w:cs="Times New Roman"/>
          <w:sz w:val="28"/>
          <w:szCs w:val="28"/>
        </w:rPr>
        <w:t>для ринку</w:t>
      </w:r>
      <w:proofErr w:type="gramEnd"/>
      <w:r>
        <w:rPr>
          <w:rFonts w:ascii="Times New Roman" w:eastAsia="Times New Roman" w:hAnsi="Times New Roman" w:cs="Times New Roman"/>
          <w:sz w:val="28"/>
          <w:szCs w:val="28"/>
        </w:rPr>
        <w:t xml:space="preserve"> борошна України є такі:</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-Великі капіталовкладення, необхідні для забезпечення технологічної бази та масштабів виробництва.</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-Складнощі з отриманням сертифікатів якості та дотриманням вимог щодо безпеки продукції.</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-Високі вимоги до якості продукту, що означає високу якість обладнання та високу ціни на сировину для вироблення готового продукту.</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Далі наведемо список вхідних барʼєрів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борошна України, а саме:</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-Високі витрати на закриття виробництва та екологічні зобов'язання.</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-Довгострокові контракти та зобов'язання перед постачальниками сировини та дистриб’юторами.</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Наступним етапом перелічимо загальні тенденції та особливості ринку борошна України: </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-Ринок борошна в Україні характеризується зростанням попиту на спеціалізовані та нішеві продукти, такі як органічне борошно та борошно вищих сортів. Також спостерігається поступове зростання експортних продажів, зокрема до країн ЄС та Близького Сходу.</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-Поступове зростання вартості сировини через кліматичні зміни та коливання на світових ринках.</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-Підвищення експортного потенціалу внаслідок вступу України до різних міжнародних торговельних угод.</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Ринок борошна в Україні оцінюється приблизно в 1-1.5 мільярдів гривень на рік з потенціалом зростання на 3-5% щорічно завдяки збільшенню внутрішнього споживання та експортних можливостей.</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Ринок є досить концентрованим з кількома великими конкурентами, які контролюють значну частку ринку. Конкуренція зосереджена переважно на ціні, якості продукту та інноваціях у виробництві.</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Аналітики прогнозують, що ринок борошна в Україні продовжить демонструвати помірне зростання, особливо у сегменті високоякісних та </w:t>
      </w:r>
      <w:r>
        <w:rPr>
          <w:rFonts w:ascii="Times New Roman" w:eastAsia="Times New Roman" w:hAnsi="Times New Roman" w:cs="Times New Roman"/>
          <w:sz w:val="28"/>
          <w:szCs w:val="28"/>
        </w:rPr>
        <w:lastRenderedPageBreak/>
        <w:t>спеціалізованих продуктів. Також очікується, що зростання експортних продажів стане важливим драйвером для галузі в найближчі роки.</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Територіально-суміжні та аналогічні ринки впливають на ринок України </w:t>
      </w:r>
    </w:p>
    <w:p w:rsidR="00BF112A" w:rsidRDefault="0082095D">
      <w:p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Розвиток борошномельної індустрії в сусідніх країнах, таких як Польща та Угорщина, може вплинути на український ринок через зміни в регіональних торговельних угодах та загальноєвропейські стандарти якості. Розширення доступу до нових ринків, особливо в країнах Близького Сходу та Азії, може стати потенційною можливістю для збільшення обсягів експорту. Споживчі тенденції в сусідніх країнах також впливають на український ринок. Наприклад, зростання попиту на органічну продукцію в Європі стимулює українських виробників розширювати асортимент органічного борошна та адаптувати свої продукти під вимоги європейських </w:t>
      </w:r>
      <w:proofErr w:type="gramStart"/>
      <w:r>
        <w:rPr>
          <w:rFonts w:ascii="Times New Roman" w:eastAsia="Times New Roman" w:hAnsi="Times New Roman" w:cs="Times New Roman"/>
          <w:sz w:val="28"/>
          <w:szCs w:val="28"/>
        </w:rPr>
        <w:t>споживачів.На</w:t>
      </w:r>
      <w:proofErr w:type="gramEnd"/>
      <w:r>
        <w:rPr>
          <w:rFonts w:ascii="Times New Roman" w:eastAsia="Times New Roman" w:hAnsi="Times New Roman" w:cs="Times New Roman"/>
          <w:sz w:val="28"/>
          <w:szCs w:val="28"/>
        </w:rPr>
        <w:t xml:space="preserve"> таблиці 1.3 бачимо фактори мезосередовища, що впливають на діяльність ТОВ «Агро-Двір» </w:t>
      </w:r>
    </w:p>
    <w:p w:rsidR="00BF112A" w:rsidRDefault="00BF112A">
      <w:pPr>
        <w:spacing w:line="360" w:lineRule="auto"/>
        <w:ind w:right="-182" w:firstLine="720"/>
        <w:jc w:val="both"/>
        <w:rPr>
          <w:rFonts w:ascii="Times New Roman" w:eastAsia="Times New Roman" w:hAnsi="Times New Roman" w:cs="Times New Roman"/>
          <w:sz w:val="28"/>
          <w:szCs w:val="28"/>
        </w:rPr>
      </w:pP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1.3 Фактори мезосередовища</w:t>
      </w:r>
    </w:p>
    <w:tbl>
      <w:tblPr>
        <w:tblStyle w:val="a8"/>
        <w:tblW w:w="87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5"/>
        <w:gridCol w:w="1515"/>
        <w:gridCol w:w="2955"/>
        <w:gridCol w:w="3870"/>
      </w:tblGrid>
      <w:tr w:rsidR="00BF112A">
        <w:tc>
          <w:tcPr>
            <w:tcW w:w="37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1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Фактор</w:t>
            </w:r>
          </w:p>
        </w:tc>
        <w:tc>
          <w:tcPr>
            <w:tcW w:w="29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Загроза</w:t>
            </w:r>
          </w:p>
        </w:tc>
        <w:tc>
          <w:tcPr>
            <w:tcW w:w="387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Можливість</w:t>
            </w:r>
          </w:p>
        </w:tc>
      </w:tr>
      <w:tr w:rsidR="00BF112A">
        <w:tc>
          <w:tcPr>
            <w:tcW w:w="37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51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Зростання споживання органічного борошна</w:t>
            </w:r>
          </w:p>
        </w:tc>
        <w:tc>
          <w:tcPr>
            <w:tcW w:w="29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87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Розширити асортимент та адаптувати виробництво, відповідати сучасним трендам та збільшити свою частку на ринку борошна України</w:t>
            </w:r>
          </w:p>
        </w:tc>
      </w:tr>
      <w:tr w:rsidR="00BF112A">
        <w:tc>
          <w:tcPr>
            <w:tcW w:w="37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51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Збільшення експорту</w:t>
            </w:r>
          </w:p>
        </w:tc>
        <w:tc>
          <w:tcPr>
            <w:tcW w:w="29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Високі капіталовкладення для виходи на міжнародний ринок. Великі інвестиції в маркетинг та збільшення обсягів виробництва</w:t>
            </w:r>
          </w:p>
        </w:tc>
        <w:tc>
          <w:tcPr>
            <w:tcW w:w="387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Відкриття нових ринків для свого підприємства та, як наслідок, збільшення попиту</w:t>
            </w:r>
          </w:p>
        </w:tc>
      </w:tr>
      <w:tr w:rsidR="00BF112A">
        <w:tc>
          <w:tcPr>
            <w:tcW w:w="37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51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Високі вхідні бар'єри</w:t>
            </w:r>
          </w:p>
        </w:tc>
        <w:tc>
          <w:tcPr>
            <w:tcW w:w="29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87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Обмеження для нових учасників ринку та потреба великих інвестицій</w:t>
            </w:r>
          </w:p>
        </w:tc>
      </w:tr>
    </w:tbl>
    <w:p w:rsidR="00BF112A" w:rsidRDefault="00BF112A">
      <w:pPr>
        <w:spacing w:line="360" w:lineRule="auto"/>
        <w:ind w:right="-182" w:firstLine="720"/>
        <w:jc w:val="both"/>
        <w:rPr>
          <w:rFonts w:ascii="Times New Roman" w:eastAsia="Times New Roman" w:hAnsi="Times New Roman" w:cs="Times New Roman"/>
          <w:i/>
          <w:sz w:val="28"/>
          <w:szCs w:val="28"/>
        </w:rPr>
      </w:pPr>
    </w:p>
    <w:p w:rsidR="00BF112A" w:rsidRDefault="00BF112A">
      <w:pPr>
        <w:spacing w:line="360" w:lineRule="auto"/>
        <w:ind w:right="-182" w:firstLine="720"/>
        <w:jc w:val="both"/>
        <w:rPr>
          <w:rFonts w:ascii="Times New Roman" w:eastAsia="Times New Roman" w:hAnsi="Times New Roman" w:cs="Times New Roman"/>
          <w:i/>
          <w:sz w:val="28"/>
          <w:szCs w:val="28"/>
        </w:rPr>
      </w:pP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Продовження Таблиці 1.3 Фактори мезосередовища</w:t>
      </w:r>
    </w:p>
    <w:tbl>
      <w:tblPr>
        <w:tblStyle w:val="a9"/>
        <w:tblW w:w="87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5"/>
        <w:gridCol w:w="1515"/>
        <w:gridCol w:w="2955"/>
        <w:gridCol w:w="3870"/>
      </w:tblGrid>
      <w:tr w:rsidR="00BF112A">
        <w:tc>
          <w:tcPr>
            <w:tcW w:w="37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1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Фактор</w:t>
            </w:r>
          </w:p>
        </w:tc>
        <w:tc>
          <w:tcPr>
            <w:tcW w:w="29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Загроза</w:t>
            </w:r>
          </w:p>
        </w:tc>
        <w:tc>
          <w:tcPr>
            <w:tcW w:w="387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Можливість</w:t>
            </w:r>
          </w:p>
        </w:tc>
      </w:tr>
      <w:tr w:rsidR="00BF112A">
        <w:tc>
          <w:tcPr>
            <w:tcW w:w="37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51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Регіональні торговельні угоди</w:t>
            </w:r>
          </w:p>
        </w:tc>
        <w:tc>
          <w:tcPr>
            <w:tcW w:w="29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87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Розширення доступу до нових ринків, збільшення продаж.</w:t>
            </w:r>
          </w:p>
        </w:tc>
      </w:tr>
      <w:tr w:rsidR="00BF112A">
        <w:tc>
          <w:tcPr>
            <w:tcW w:w="375" w:type="dxa"/>
            <w:shd w:val="clear" w:color="auto" w:fill="auto"/>
            <w:tcMar>
              <w:top w:w="100" w:type="dxa"/>
              <w:left w:w="100" w:type="dxa"/>
              <w:bottom w:w="100" w:type="dxa"/>
              <w:right w:w="100" w:type="dxa"/>
            </w:tcMar>
          </w:tcPr>
          <w:p w:rsidR="00BF112A" w:rsidRDefault="0082095D">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515" w:type="dxa"/>
            <w:shd w:val="clear" w:color="auto" w:fill="auto"/>
            <w:tcMar>
              <w:top w:w="100" w:type="dxa"/>
              <w:left w:w="100" w:type="dxa"/>
              <w:bottom w:w="100" w:type="dxa"/>
              <w:right w:w="100" w:type="dxa"/>
            </w:tcMar>
          </w:tcPr>
          <w:p w:rsidR="00BF112A" w:rsidRDefault="0082095D">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Збільшення експорту</w:t>
            </w:r>
          </w:p>
        </w:tc>
        <w:tc>
          <w:tcPr>
            <w:tcW w:w="2955" w:type="dxa"/>
            <w:shd w:val="clear" w:color="auto" w:fill="auto"/>
            <w:tcMar>
              <w:top w:w="100" w:type="dxa"/>
              <w:left w:w="100" w:type="dxa"/>
              <w:bottom w:w="100" w:type="dxa"/>
              <w:right w:w="100" w:type="dxa"/>
            </w:tcMar>
          </w:tcPr>
          <w:p w:rsidR="00BF112A" w:rsidRDefault="0082095D">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Залежність від вартості на сировину, та зниження маржі</w:t>
            </w:r>
          </w:p>
        </w:tc>
        <w:tc>
          <w:tcPr>
            <w:tcW w:w="3870" w:type="dxa"/>
            <w:shd w:val="clear" w:color="auto" w:fill="auto"/>
            <w:tcMar>
              <w:top w:w="100" w:type="dxa"/>
              <w:left w:w="100" w:type="dxa"/>
              <w:bottom w:w="100" w:type="dxa"/>
              <w:right w:w="100" w:type="dxa"/>
            </w:tcMar>
          </w:tcPr>
          <w:p w:rsidR="00BF112A" w:rsidRDefault="0082095D">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rsidR="00BF112A" w:rsidRDefault="0082095D">
      <w:pPr>
        <w:spacing w:line="360" w:lineRule="auto"/>
        <w:ind w:right="-182" w:firstLine="72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Джерело: сформовано автором на основі [2, 3, 4]</w:t>
      </w:r>
    </w:p>
    <w:p w:rsidR="00BF112A" w:rsidRDefault="00BF112A">
      <w:pPr>
        <w:spacing w:line="360" w:lineRule="auto"/>
        <w:ind w:right="-182" w:firstLine="720"/>
        <w:jc w:val="both"/>
        <w:rPr>
          <w:rFonts w:ascii="Times New Roman" w:eastAsia="Times New Roman" w:hAnsi="Times New Roman" w:cs="Times New Roman"/>
          <w:i/>
          <w:sz w:val="28"/>
          <w:szCs w:val="28"/>
        </w:rPr>
      </w:pP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Зведена таблиця факторів мезосередовища для компанії «Агро-Двір» підкреслює важливі аспекти, що впливають на діяльність та стратегічне планування компанії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борошна України. </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«Агро-Двір» може формулювати стратегії, які зосереджуються на зміцненні позицій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через інновації, диверсифікацію та розширення ринку. </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Щодо розширення на міжнародний ринок, зваживши загрози та можливості для підприємства, можемо зазначити, що, так як </w:t>
      </w:r>
      <w:r>
        <w:rPr>
          <w:rFonts w:ascii="Times New Roman" w:eastAsia="Times New Roman" w:hAnsi="Times New Roman" w:cs="Times New Roman"/>
          <w:sz w:val="21"/>
          <w:szCs w:val="21"/>
        </w:rPr>
        <w:t>«Агро-Двір»</w:t>
      </w:r>
      <w:r>
        <w:rPr>
          <w:rFonts w:ascii="Times New Roman" w:eastAsia="Times New Roman" w:hAnsi="Times New Roman" w:cs="Times New Roman"/>
          <w:sz w:val="28"/>
          <w:szCs w:val="28"/>
        </w:rPr>
        <w:t xml:space="preserve"> наразі контролює тільки 7% ринку, тоді як компанії конкуренти мають значно більші частки, може означати, що у ТОВ «Агро-Двір» недостатньо сил і ресурсів, щоб бути конкурентоспроможним підприємством на міжнародному ринку.</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Розширення на нові ринки вимагає великих інвестицій та є ризикованим кроком. З’являється потреба вкладання грошей, зокрема у розробку нових маркетингових стратегій, дослідження ринків та налагодження логістики та дистрибуції</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Зважаючи на ці аспекти, рекомендується, щоб «Агро-Двір» спрямували свої зусилля на поглиблення своєї присутності та підвищення конкурентоспроможності </w:t>
      </w:r>
      <w:proofErr w:type="gramStart"/>
      <w:r>
        <w:rPr>
          <w:rFonts w:ascii="Times New Roman" w:eastAsia="Times New Roman" w:hAnsi="Times New Roman" w:cs="Times New Roman"/>
          <w:sz w:val="28"/>
          <w:szCs w:val="28"/>
        </w:rPr>
        <w:t>на локальному ринку</w:t>
      </w:r>
      <w:proofErr w:type="gramEnd"/>
      <w:r>
        <w:rPr>
          <w:rFonts w:ascii="Times New Roman" w:eastAsia="Times New Roman" w:hAnsi="Times New Roman" w:cs="Times New Roman"/>
          <w:sz w:val="28"/>
          <w:szCs w:val="28"/>
        </w:rPr>
        <w:t xml:space="preserve">. Це дозволить компанії не тільки зміцнити свої позиції, але й покращити фінансове становище та </w:t>
      </w:r>
      <w:r>
        <w:rPr>
          <w:rFonts w:ascii="Times New Roman" w:eastAsia="Times New Roman" w:hAnsi="Times New Roman" w:cs="Times New Roman"/>
          <w:sz w:val="28"/>
          <w:szCs w:val="28"/>
        </w:rPr>
        <w:lastRenderedPageBreak/>
        <w:t>створити міцну можливість для майбутнього розвитку і потенційного розширення на зовнішні ринки.</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кращого розуміння діяльності ТОВ «Агро-</w:t>
      </w:r>
      <w:proofErr w:type="gramStart"/>
      <w:r>
        <w:rPr>
          <w:rFonts w:ascii="Times New Roman" w:eastAsia="Times New Roman" w:hAnsi="Times New Roman" w:cs="Times New Roman"/>
          <w:sz w:val="28"/>
          <w:szCs w:val="28"/>
        </w:rPr>
        <w:t>Двір»  на</w:t>
      </w:r>
      <w:proofErr w:type="gramEnd"/>
      <w:r>
        <w:rPr>
          <w:rFonts w:ascii="Times New Roman" w:eastAsia="Times New Roman" w:hAnsi="Times New Roman" w:cs="Times New Roman"/>
          <w:sz w:val="28"/>
          <w:szCs w:val="28"/>
        </w:rPr>
        <w:t xml:space="preserve"> ринку порівняємо його з провідними конкурентами в таблиці 1.4, де розглядатимуться 4 конкурента ТОВ «Агро-Двір» на В2В ринку борошна України.</w:t>
      </w:r>
    </w:p>
    <w:p w:rsidR="00BF112A" w:rsidRDefault="00BF112A">
      <w:pPr>
        <w:spacing w:line="360" w:lineRule="auto"/>
        <w:ind w:right="-182" w:firstLine="720"/>
        <w:jc w:val="both"/>
        <w:rPr>
          <w:rFonts w:ascii="Times New Roman" w:eastAsia="Times New Roman" w:hAnsi="Times New Roman" w:cs="Times New Roman"/>
          <w:sz w:val="28"/>
          <w:szCs w:val="28"/>
        </w:rPr>
      </w:pP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1.4 Порівняння ТОВ «Агро-Двір»</w:t>
      </w:r>
      <w:r>
        <w:rPr>
          <w:rFonts w:ascii="Times New Roman" w:eastAsia="Times New Roman" w:hAnsi="Times New Roman" w:cs="Times New Roman"/>
          <w:sz w:val="24"/>
          <w:szCs w:val="24"/>
        </w:rPr>
        <w:t xml:space="preserve"> </w:t>
      </w:r>
      <w:r>
        <w:rPr>
          <w:rFonts w:ascii="Times New Roman" w:eastAsia="Times New Roman" w:hAnsi="Times New Roman" w:cs="Times New Roman"/>
          <w:sz w:val="28"/>
          <w:szCs w:val="28"/>
        </w:rPr>
        <w:t>з конкурентами</w:t>
      </w:r>
    </w:p>
    <w:tbl>
      <w:tblPr>
        <w:tblStyle w:val="aa"/>
        <w:tblW w:w="903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55"/>
        <w:gridCol w:w="1155"/>
        <w:gridCol w:w="990"/>
        <w:gridCol w:w="1065"/>
        <w:gridCol w:w="1065"/>
        <w:gridCol w:w="1770"/>
        <w:gridCol w:w="1530"/>
      </w:tblGrid>
      <w:tr w:rsidR="00BF112A">
        <w:tc>
          <w:tcPr>
            <w:tcW w:w="14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Показник</w:t>
            </w:r>
          </w:p>
        </w:tc>
        <w:tc>
          <w:tcPr>
            <w:tcW w:w="11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Одиниці вимірювання</w:t>
            </w:r>
          </w:p>
        </w:tc>
        <w:tc>
          <w:tcPr>
            <w:tcW w:w="6420" w:type="dxa"/>
            <w:gridSpan w:val="5"/>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Значення показника</w:t>
            </w:r>
          </w:p>
        </w:tc>
      </w:tr>
      <w:tr w:rsidR="00BF112A">
        <w:tc>
          <w:tcPr>
            <w:tcW w:w="14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«Агро-Двір» </w:t>
            </w:r>
          </w:p>
        </w:tc>
        <w:tc>
          <w:tcPr>
            <w:tcW w:w="106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«МХП» </w:t>
            </w:r>
          </w:p>
        </w:tc>
        <w:tc>
          <w:tcPr>
            <w:tcW w:w="106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«КиївМлин» </w:t>
            </w:r>
          </w:p>
        </w:tc>
        <w:tc>
          <w:tcPr>
            <w:tcW w:w="177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«Вінницькі Млини»</w:t>
            </w:r>
          </w:p>
        </w:tc>
        <w:tc>
          <w:tcPr>
            <w:tcW w:w="153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«Дніпромлин»</w:t>
            </w:r>
          </w:p>
        </w:tc>
      </w:tr>
      <w:tr w:rsidR="00BF112A">
        <w:tc>
          <w:tcPr>
            <w:tcW w:w="14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Частка ринку</w:t>
            </w:r>
          </w:p>
        </w:tc>
        <w:tc>
          <w:tcPr>
            <w:tcW w:w="11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06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106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77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153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BF112A">
        <w:tc>
          <w:tcPr>
            <w:tcW w:w="14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Обсяги виробництва/рік</w:t>
            </w:r>
          </w:p>
        </w:tc>
        <w:tc>
          <w:tcPr>
            <w:tcW w:w="11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тис. тон</w:t>
            </w:r>
          </w:p>
        </w:tc>
        <w:tc>
          <w:tcPr>
            <w:tcW w:w="99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106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106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177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153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r>
      <w:tr w:rsidR="00BF112A">
        <w:tc>
          <w:tcPr>
            <w:tcW w:w="14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Середній чек на В2В ринку</w:t>
            </w:r>
          </w:p>
        </w:tc>
        <w:tc>
          <w:tcPr>
            <w:tcW w:w="11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грн</w:t>
            </w:r>
          </w:p>
        </w:tc>
        <w:tc>
          <w:tcPr>
            <w:tcW w:w="99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90000</w:t>
            </w:r>
          </w:p>
        </w:tc>
        <w:tc>
          <w:tcPr>
            <w:tcW w:w="106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270000</w:t>
            </w:r>
          </w:p>
        </w:tc>
        <w:tc>
          <w:tcPr>
            <w:tcW w:w="106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190000</w:t>
            </w:r>
          </w:p>
        </w:tc>
        <w:tc>
          <w:tcPr>
            <w:tcW w:w="177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120000</w:t>
            </w:r>
          </w:p>
        </w:tc>
        <w:tc>
          <w:tcPr>
            <w:tcW w:w="153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65000</w:t>
            </w:r>
          </w:p>
        </w:tc>
      </w:tr>
      <w:tr w:rsidR="00BF112A">
        <w:tc>
          <w:tcPr>
            <w:tcW w:w="14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Наявність специфічних видів борошна</w:t>
            </w:r>
          </w:p>
        </w:tc>
        <w:tc>
          <w:tcPr>
            <w:tcW w:w="11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6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6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77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3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BF112A">
        <w:tc>
          <w:tcPr>
            <w:tcW w:w="14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Експорт</w:t>
            </w:r>
          </w:p>
        </w:tc>
        <w:tc>
          <w:tcPr>
            <w:tcW w:w="11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6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6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77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3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rsidR="00BF112A" w:rsidRDefault="0082095D">
      <w:pPr>
        <w:spacing w:line="360" w:lineRule="auto"/>
        <w:ind w:right="-182" w:firstLine="72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Джерело: сформовано автором на основі даних з внутрішньої інформації підприємства</w:t>
      </w:r>
    </w:p>
    <w:p w:rsidR="00BF112A" w:rsidRDefault="00BF112A">
      <w:pPr>
        <w:spacing w:line="360" w:lineRule="auto"/>
        <w:ind w:right="-182" w:firstLine="720"/>
        <w:jc w:val="both"/>
        <w:rPr>
          <w:rFonts w:ascii="Times New Roman" w:eastAsia="Times New Roman" w:hAnsi="Times New Roman" w:cs="Times New Roman"/>
          <w:i/>
          <w:sz w:val="28"/>
          <w:szCs w:val="28"/>
        </w:rPr>
      </w:pP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 аналізу таблиці видно, що «Агро-Двір» займає позицію з часткою ринку 7% і обсягом виробництва 40 тис. тонн, що є порівняльно менше ніж у лідера ринку «МХП</w:t>
      </w:r>
      <w:r>
        <w:rPr>
          <w:rFonts w:ascii="Times New Roman" w:eastAsia="Times New Roman" w:hAnsi="Times New Roman" w:cs="Times New Roman"/>
          <w:sz w:val="21"/>
          <w:szCs w:val="21"/>
        </w:rPr>
        <w:t>»</w:t>
      </w:r>
      <w:r>
        <w:rPr>
          <w:rFonts w:ascii="Times New Roman" w:eastAsia="Times New Roman" w:hAnsi="Times New Roman" w:cs="Times New Roman"/>
          <w:sz w:val="28"/>
          <w:szCs w:val="28"/>
        </w:rPr>
        <w:t>, але знаходиться в середньому діапазоні серед інших конкурентів.</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Важливим відставанням для «Агро-Двір» є відсутність в їх асортименті специфічних видів борошна, що могли б дати їм конкурентну перевагу. На відміну від «МХП</w:t>
      </w:r>
      <w:r>
        <w:rPr>
          <w:rFonts w:ascii="Times New Roman" w:eastAsia="Times New Roman" w:hAnsi="Times New Roman" w:cs="Times New Roman"/>
          <w:sz w:val="21"/>
          <w:szCs w:val="21"/>
        </w:rPr>
        <w:t>»</w:t>
      </w:r>
      <w:r>
        <w:rPr>
          <w:rFonts w:ascii="Times New Roman" w:eastAsia="Times New Roman" w:hAnsi="Times New Roman" w:cs="Times New Roman"/>
          <w:sz w:val="28"/>
          <w:szCs w:val="28"/>
        </w:rPr>
        <w:t xml:space="preserve">, яке не тільки має специфічні види борошна, але й позитивно оцінює свої можливості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зазначивши про значний успіх. Це підтверджується угодою «МХП</w:t>
      </w:r>
      <w:r>
        <w:rPr>
          <w:rFonts w:ascii="Times New Roman" w:eastAsia="Times New Roman" w:hAnsi="Times New Roman" w:cs="Times New Roman"/>
          <w:sz w:val="21"/>
          <w:szCs w:val="21"/>
        </w:rPr>
        <w:t>»</w:t>
      </w:r>
      <w:r>
        <w:rPr>
          <w:rFonts w:ascii="Times New Roman" w:eastAsia="Times New Roman" w:hAnsi="Times New Roman" w:cs="Times New Roman"/>
          <w:sz w:val="28"/>
          <w:szCs w:val="28"/>
        </w:rPr>
        <w:t xml:space="preserve"> про щомісячні поставки 100 тонн м'ясо-кісткового борошна до Туреччини для виробництва кормів для домашніх тварин, що є частиною стратегії компанії націлитися на швидко зростаючий ринок pet food. За останні п'ять років світовий ринок товарів для домашніх тварин зріс на 14%, оцінюючись у 2018 році в $91 млрд, що свідчить про динамічний розвиток та великі можливості.</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Зважаючи на це, «Агро-Двір» може розглянути можливість розширення свого асортименту продукції, щоб відповідати зростаючим ринковим потребам, а також планувати стратегії для входження у нові сегменти ринку, де вони могли б забезпечити значний приріст прибутків.</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Загальні тенденції та особливості ринку -Ринок борошна в Україні характеризується зростанням попиту на спеціалізовані та нішеві продукти, такі як органічне борошно та борошно вищих сортів. Також спостерігається поступове зростання експортних продажів, зокрема до країн ЄС та Близького Сходу. -Поступове зростання вартості сировини через кліматичні зміни та коливання на світових ринках. -Підвищення експортного потенціалу внаслідок вступу України до різних міжнародних торговельних угод.</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Ринок борошна в Україні оцінюється приблизно в 1-1.5 мільярдів гривень на рік з потенціалом зростання на 3-5% щорічно завдяки збільшенню внутрішнього споживання та експортних можливостей. Тип та рівень конкуренції Ринок є досить концентрованим з кількома великими конкурентами, які контролюють значну частку ринку. Конкуренція зосереджена переважно на ціні, якості продукту та інноваціях у виробництві. Експертні оцінки розвитку галузі Аналітики прогнозують, що ринок борошна в Україні продовжить демонструвати помірне зростання, особливо у сегменті </w:t>
      </w:r>
      <w:r>
        <w:rPr>
          <w:rFonts w:ascii="Times New Roman" w:eastAsia="Times New Roman" w:hAnsi="Times New Roman" w:cs="Times New Roman"/>
          <w:sz w:val="28"/>
          <w:szCs w:val="28"/>
        </w:rPr>
        <w:lastRenderedPageBreak/>
        <w:t>високоякісних та спеціалізованих продуктів. Також очікується, що зростання експортних продажів стане важливим драйвером для галузі в найближчі роки.</w:t>
      </w:r>
    </w:p>
    <w:p w:rsidR="00BF112A" w:rsidRDefault="00BF112A">
      <w:pPr>
        <w:spacing w:line="360" w:lineRule="auto"/>
        <w:ind w:right="-182"/>
        <w:jc w:val="both"/>
        <w:rPr>
          <w:rFonts w:ascii="Times New Roman" w:eastAsia="Times New Roman" w:hAnsi="Times New Roman" w:cs="Times New Roman"/>
          <w:sz w:val="28"/>
          <w:szCs w:val="28"/>
        </w:rPr>
      </w:pP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1.5 Фактори мікросередовища</w:t>
      </w:r>
    </w:p>
    <w:tbl>
      <w:tblPr>
        <w:tblStyle w:val="ab"/>
        <w:tblW w:w="89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5"/>
        <w:gridCol w:w="1635"/>
        <w:gridCol w:w="2640"/>
        <w:gridCol w:w="4170"/>
      </w:tblGrid>
      <w:tr w:rsidR="00BF112A">
        <w:tc>
          <w:tcPr>
            <w:tcW w:w="49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3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Фактор</w:t>
            </w:r>
          </w:p>
        </w:tc>
        <w:tc>
          <w:tcPr>
            <w:tcW w:w="264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Загроза</w:t>
            </w:r>
          </w:p>
        </w:tc>
        <w:tc>
          <w:tcPr>
            <w:tcW w:w="417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Можливість</w:t>
            </w:r>
          </w:p>
        </w:tc>
      </w:tr>
      <w:tr w:rsidR="00BF112A">
        <w:trPr>
          <w:trHeight w:val="440"/>
        </w:trPr>
        <w:tc>
          <w:tcPr>
            <w:tcW w:w="495" w:type="dxa"/>
            <w:vMerge w:val="restart"/>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35" w:type="dxa"/>
            <w:vMerge w:val="restart"/>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Аналіз конкурентів</w:t>
            </w:r>
          </w:p>
        </w:tc>
        <w:tc>
          <w:tcPr>
            <w:tcW w:w="2640" w:type="dxa"/>
            <w:vMerge w:val="restart"/>
            <w:shd w:val="clear" w:color="auto" w:fill="auto"/>
            <w:tcMar>
              <w:top w:w="100" w:type="dxa"/>
              <w:left w:w="100" w:type="dxa"/>
              <w:bottom w:w="100" w:type="dxa"/>
              <w:right w:w="100" w:type="dxa"/>
            </w:tcMar>
          </w:tcPr>
          <w:p w:rsidR="00BF112A" w:rsidRDefault="00BF112A">
            <w:pPr>
              <w:spacing w:line="240" w:lineRule="auto"/>
              <w:jc w:val="both"/>
              <w:rPr>
                <w:rFonts w:ascii="Times New Roman" w:eastAsia="Times New Roman" w:hAnsi="Times New Roman" w:cs="Times New Roman"/>
                <w:sz w:val="24"/>
                <w:szCs w:val="24"/>
              </w:rPr>
            </w:pPr>
          </w:p>
        </w:tc>
        <w:tc>
          <w:tcPr>
            <w:tcW w:w="4170" w:type="dxa"/>
            <w:vMerge w:val="restart"/>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Аналіз конкурентів для розробки ефективної стратегії, інновації та унікальні продукти для відмінності від конкурентів. Оптимізація бізнес-процесів, розвиток нових продуктів та послуг, розширення ринків збуту.</w:t>
            </w:r>
          </w:p>
        </w:tc>
      </w:tr>
      <w:tr w:rsidR="00BF112A">
        <w:trPr>
          <w:trHeight w:val="347"/>
        </w:trPr>
        <w:tc>
          <w:tcPr>
            <w:tcW w:w="495" w:type="dxa"/>
            <w:vMerge/>
            <w:shd w:val="clear" w:color="auto" w:fill="auto"/>
            <w:tcMar>
              <w:top w:w="100" w:type="dxa"/>
              <w:left w:w="100" w:type="dxa"/>
              <w:bottom w:w="100" w:type="dxa"/>
              <w:right w:w="100" w:type="dxa"/>
            </w:tcMar>
          </w:tcPr>
          <w:p w:rsidR="00BF112A" w:rsidRDefault="00BF112A">
            <w:pPr>
              <w:spacing w:line="240" w:lineRule="auto"/>
              <w:jc w:val="both"/>
              <w:rPr>
                <w:rFonts w:ascii="Times New Roman" w:eastAsia="Times New Roman" w:hAnsi="Times New Roman" w:cs="Times New Roman"/>
                <w:sz w:val="24"/>
                <w:szCs w:val="24"/>
              </w:rPr>
            </w:pPr>
          </w:p>
        </w:tc>
        <w:tc>
          <w:tcPr>
            <w:tcW w:w="1635" w:type="dxa"/>
            <w:vMerge/>
            <w:shd w:val="clear" w:color="auto" w:fill="auto"/>
            <w:tcMar>
              <w:top w:w="100" w:type="dxa"/>
              <w:left w:w="100" w:type="dxa"/>
              <w:bottom w:w="100" w:type="dxa"/>
              <w:right w:w="100" w:type="dxa"/>
            </w:tcMar>
          </w:tcPr>
          <w:p w:rsidR="00BF112A" w:rsidRDefault="00BF112A">
            <w:pPr>
              <w:spacing w:line="240" w:lineRule="auto"/>
              <w:jc w:val="both"/>
              <w:rPr>
                <w:rFonts w:ascii="Times New Roman" w:eastAsia="Times New Roman" w:hAnsi="Times New Roman" w:cs="Times New Roman"/>
                <w:sz w:val="24"/>
                <w:szCs w:val="24"/>
              </w:rPr>
            </w:pPr>
          </w:p>
        </w:tc>
        <w:tc>
          <w:tcPr>
            <w:tcW w:w="2640" w:type="dxa"/>
            <w:vMerge/>
            <w:shd w:val="clear" w:color="auto" w:fill="auto"/>
            <w:tcMar>
              <w:top w:w="100" w:type="dxa"/>
              <w:left w:w="100" w:type="dxa"/>
              <w:bottom w:w="100" w:type="dxa"/>
              <w:right w:w="100" w:type="dxa"/>
            </w:tcMar>
          </w:tcPr>
          <w:p w:rsidR="00BF112A" w:rsidRDefault="00BF112A">
            <w:pPr>
              <w:spacing w:line="240" w:lineRule="auto"/>
              <w:jc w:val="both"/>
              <w:rPr>
                <w:rFonts w:ascii="Times New Roman" w:eastAsia="Times New Roman" w:hAnsi="Times New Roman" w:cs="Times New Roman"/>
                <w:sz w:val="24"/>
                <w:szCs w:val="24"/>
              </w:rPr>
            </w:pPr>
          </w:p>
        </w:tc>
        <w:tc>
          <w:tcPr>
            <w:tcW w:w="4170" w:type="dxa"/>
            <w:vMerge/>
            <w:shd w:val="clear" w:color="auto" w:fill="auto"/>
            <w:tcMar>
              <w:top w:w="100" w:type="dxa"/>
              <w:left w:w="100" w:type="dxa"/>
              <w:bottom w:w="100" w:type="dxa"/>
              <w:right w:w="100" w:type="dxa"/>
            </w:tcMar>
          </w:tcPr>
          <w:p w:rsidR="00BF112A" w:rsidRDefault="00BF112A">
            <w:pPr>
              <w:spacing w:line="240" w:lineRule="auto"/>
              <w:jc w:val="both"/>
              <w:rPr>
                <w:rFonts w:ascii="Times New Roman" w:eastAsia="Times New Roman" w:hAnsi="Times New Roman" w:cs="Times New Roman"/>
                <w:sz w:val="24"/>
                <w:szCs w:val="24"/>
              </w:rPr>
            </w:pPr>
          </w:p>
        </w:tc>
      </w:tr>
      <w:tr w:rsidR="00BF112A">
        <w:tc>
          <w:tcPr>
            <w:tcW w:w="49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3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Відносини з постачальниками</w:t>
            </w:r>
          </w:p>
        </w:tc>
        <w:tc>
          <w:tcPr>
            <w:tcW w:w="2640" w:type="dxa"/>
            <w:shd w:val="clear" w:color="auto" w:fill="auto"/>
            <w:tcMar>
              <w:top w:w="100" w:type="dxa"/>
              <w:left w:w="100" w:type="dxa"/>
              <w:bottom w:w="100" w:type="dxa"/>
              <w:right w:w="100" w:type="dxa"/>
            </w:tcMar>
          </w:tcPr>
          <w:p w:rsidR="00BF112A" w:rsidRDefault="00BF112A">
            <w:pPr>
              <w:spacing w:line="240" w:lineRule="auto"/>
              <w:jc w:val="both"/>
              <w:rPr>
                <w:rFonts w:ascii="Times New Roman" w:eastAsia="Times New Roman" w:hAnsi="Times New Roman" w:cs="Times New Roman"/>
                <w:sz w:val="24"/>
                <w:szCs w:val="24"/>
              </w:rPr>
            </w:pPr>
          </w:p>
        </w:tc>
        <w:tc>
          <w:tcPr>
            <w:tcW w:w="417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Розвиток довгострокових партнерських відносин, переговори щодо покращення цін та умов поставок.</w:t>
            </w:r>
          </w:p>
        </w:tc>
      </w:tr>
      <w:tr w:rsidR="00BF112A">
        <w:tc>
          <w:tcPr>
            <w:tcW w:w="49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63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Аналіз потреб на ринку</w:t>
            </w:r>
          </w:p>
        </w:tc>
        <w:tc>
          <w:tcPr>
            <w:tcW w:w="2640" w:type="dxa"/>
            <w:shd w:val="clear" w:color="auto" w:fill="auto"/>
            <w:tcMar>
              <w:top w:w="100" w:type="dxa"/>
              <w:left w:w="100" w:type="dxa"/>
              <w:bottom w:w="100" w:type="dxa"/>
              <w:right w:w="100" w:type="dxa"/>
            </w:tcMar>
          </w:tcPr>
          <w:p w:rsidR="00BF112A" w:rsidRDefault="00BF112A">
            <w:pPr>
              <w:spacing w:line="240" w:lineRule="auto"/>
              <w:jc w:val="both"/>
              <w:rPr>
                <w:rFonts w:ascii="Times New Roman" w:eastAsia="Times New Roman" w:hAnsi="Times New Roman" w:cs="Times New Roman"/>
                <w:sz w:val="24"/>
                <w:szCs w:val="24"/>
              </w:rPr>
            </w:pPr>
          </w:p>
        </w:tc>
        <w:tc>
          <w:tcPr>
            <w:tcW w:w="417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Розвиток програм лояльності, інновації у виробництві та маркетингу для відповіді на потреби клієнтів.</w:t>
            </w:r>
          </w:p>
        </w:tc>
      </w:tr>
    </w:tbl>
    <w:p w:rsidR="00BF112A" w:rsidRDefault="0082095D">
      <w:pPr>
        <w:spacing w:line="360" w:lineRule="auto"/>
        <w:ind w:right="-182" w:firstLine="72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Джерело: сформовано автором</w:t>
      </w:r>
    </w:p>
    <w:p w:rsidR="00BF112A" w:rsidRDefault="00BF112A">
      <w:pPr>
        <w:spacing w:line="360" w:lineRule="auto"/>
        <w:ind w:right="-182" w:firstLine="720"/>
        <w:jc w:val="both"/>
        <w:rPr>
          <w:rFonts w:ascii="Times New Roman" w:eastAsia="Times New Roman" w:hAnsi="Times New Roman" w:cs="Times New Roman"/>
          <w:i/>
          <w:sz w:val="28"/>
          <w:szCs w:val="28"/>
        </w:rPr>
      </w:pP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Аналіз конкурентів є важливим інструментом для розробки ефективної стратегії підприємства. Це дозволяє не лише виділятися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через інноваційні та унікальні продукти, але й оптимізувати бізнес-процеси, розвивати нові продукти та послуги, а також розширювати ринки збуту. Однак, існують загрози, пов'язані з високим рівнем конкуренції, які можуть вимагати значних ресурсів для підтримки конкурентоспроможності.</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Відносини з постачальниками є критичним аспектом успішної діяльності «Агро-Двір». Розвиток довгострокових партнерських відносин та переговори щодо покращення цін та умов поставок можуть забезпечити стабільність та зниження витрат. Водночас, можливі ризики пов'язані з залежністю від окремих постачальників, що може вплинути на виробничий процес у разі порушення поставок.</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Аналіз потреб ринку вказує на необхідність розвитку програм лояльності та впровадження інновацій у виробництві та маркетингу для адекватного реагування на потреби клієнтів. Це може сприяти зміцненню позицій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та підвищенню задоволеності клієнтів. Проте, зміни в споживчих вподобаннях можуть створити загрози, якщо компанія не зможе швидко адаптуватися до нових вимог ринку.</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«Агро-Двір» має значні можливості для зростання та розвитку за рахунок впровадження інновацій, покращення відносин з постачальниками та орієнтації на потреби клієнтів. Водночас, необхідно враховувати можливі загрози та розробляти відповідні стратегії для їх нейтралізації, що забезпечить стабільний розвиток компанії у довгостроковій перспективі.</w:t>
      </w:r>
    </w:p>
    <w:p w:rsidR="00BF112A" w:rsidRDefault="00BF112A">
      <w:pPr>
        <w:pStyle w:val="2"/>
        <w:ind w:right="-182"/>
      </w:pPr>
      <w:bookmarkStart w:id="13" w:name="_kj1q9kbk2z5b" w:colFirst="0" w:colLast="0"/>
      <w:bookmarkEnd w:id="13"/>
    </w:p>
    <w:p w:rsidR="00BF112A" w:rsidRDefault="0082095D">
      <w:pPr>
        <w:pStyle w:val="2"/>
        <w:ind w:right="-182" w:firstLine="720"/>
      </w:pPr>
      <w:bookmarkStart w:id="14" w:name="_6mbcssrmcz88" w:colFirst="0" w:colLast="0"/>
      <w:bookmarkEnd w:id="14"/>
      <w:r>
        <w:t xml:space="preserve">1.3 Діагностика маркетингової управлінської проблеми </w:t>
      </w:r>
    </w:p>
    <w:p w:rsidR="00BF112A" w:rsidRDefault="00BF112A">
      <w:pPr>
        <w:spacing w:line="360" w:lineRule="auto"/>
        <w:ind w:right="-182"/>
        <w:jc w:val="both"/>
        <w:rPr>
          <w:rFonts w:ascii="Times New Roman" w:eastAsia="Times New Roman" w:hAnsi="Times New Roman" w:cs="Times New Roman"/>
          <w:sz w:val="28"/>
          <w:szCs w:val="28"/>
        </w:rPr>
      </w:pP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Далі проведемо розгорнутий SWOT-аналіз для підприємства «Агро-Двір». Для підприємства в таблиці 1.6 були сформовані фактори високої та низької важливості, це каже про їх вплив на </w:t>
      </w:r>
      <w:proofErr w:type="gramStart"/>
      <w:r>
        <w:rPr>
          <w:rFonts w:ascii="Times New Roman" w:eastAsia="Times New Roman" w:hAnsi="Times New Roman" w:cs="Times New Roman"/>
          <w:sz w:val="28"/>
          <w:szCs w:val="28"/>
        </w:rPr>
        <w:t>ТОВ  «</w:t>
      </w:r>
      <w:proofErr w:type="gramEnd"/>
      <w:r>
        <w:rPr>
          <w:rFonts w:ascii="Times New Roman" w:eastAsia="Times New Roman" w:hAnsi="Times New Roman" w:cs="Times New Roman"/>
          <w:sz w:val="28"/>
          <w:szCs w:val="28"/>
        </w:rPr>
        <w:t>Агро-Двір» на В2В ринку  борошна.</w:t>
      </w:r>
    </w:p>
    <w:p w:rsidR="00BF112A" w:rsidRDefault="00BF112A">
      <w:pPr>
        <w:spacing w:line="360" w:lineRule="auto"/>
        <w:ind w:right="-182" w:firstLine="720"/>
        <w:jc w:val="both"/>
        <w:rPr>
          <w:rFonts w:ascii="Times New Roman" w:eastAsia="Times New Roman" w:hAnsi="Times New Roman" w:cs="Times New Roman"/>
          <w:sz w:val="28"/>
          <w:szCs w:val="28"/>
        </w:rPr>
      </w:pP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Таблиця </w:t>
      </w:r>
      <w:proofErr w:type="gramStart"/>
      <w:r>
        <w:rPr>
          <w:rFonts w:ascii="Times New Roman" w:eastAsia="Times New Roman" w:hAnsi="Times New Roman" w:cs="Times New Roman"/>
          <w:sz w:val="28"/>
          <w:szCs w:val="28"/>
        </w:rPr>
        <w:t>1.6  Матриця</w:t>
      </w:r>
      <w:proofErr w:type="gramEnd"/>
      <w:r>
        <w:rPr>
          <w:rFonts w:ascii="Times New Roman" w:eastAsia="Times New Roman" w:hAnsi="Times New Roman" w:cs="Times New Roman"/>
          <w:sz w:val="28"/>
          <w:szCs w:val="28"/>
        </w:rPr>
        <w:t xml:space="preserve"> «Важливість – ефективність»</w:t>
      </w:r>
    </w:p>
    <w:tbl>
      <w:tblPr>
        <w:tblStyle w:val="ac"/>
        <w:tblpPr w:leftFromText="180" w:rightFromText="180" w:topFromText="180" w:bottomFromText="180" w:vertAnchor="text" w:tblpX="120"/>
        <w:tblW w:w="91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15"/>
        <w:gridCol w:w="4650"/>
        <w:gridCol w:w="2655"/>
      </w:tblGrid>
      <w:tr w:rsidR="00BF112A">
        <w:trPr>
          <w:trHeight w:val="300"/>
        </w:trPr>
        <w:tc>
          <w:tcPr>
            <w:tcW w:w="1815" w:type="dxa"/>
            <w:vMerge w:val="restart"/>
            <w:tcBorders>
              <w:top w:val="single" w:sz="5" w:space="0" w:color="000000"/>
              <w:left w:val="single" w:sz="5" w:space="0" w:color="000000"/>
              <w:bottom w:val="single" w:sz="5" w:space="0" w:color="000000"/>
              <w:right w:val="single" w:sz="5" w:space="0" w:color="000000"/>
            </w:tcBorders>
            <w:tcMar>
              <w:top w:w="0" w:type="dxa"/>
              <w:bottom w:w="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Ефективність</w:t>
            </w:r>
          </w:p>
        </w:tc>
        <w:tc>
          <w:tcPr>
            <w:tcW w:w="7305"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Важливість</w:t>
            </w:r>
          </w:p>
        </w:tc>
      </w:tr>
      <w:tr w:rsidR="00BF112A">
        <w:trPr>
          <w:trHeight w:val="300"/>
        </w:trPr>
        <w:tc>
          <w:tcPr>
            <w:tcW w:w="1815" w:type="dxa"/>
            <w:vMerge/>
            <w:tcBorders>
              <w:top w:val="single" w:sz="5" w:space="0" w:color="000000"/>
              <w:left w:val="single" w:sz="5" w:space="0" w:color="000000"/>
              <w:bottom w:val="single" w:sz="5" w:space="0" w:color="000000"/>
              <w:right w:val="single" w:sz="5" w:space="0" w:color="000000"/>
            </w:tcBorders>
          </w:tcPr>
          <w:p w:rsidR="00BF112A" w:rsidRDefault="00BF112A">
            <w:pPr>
              <w:spacing w:line="360" w:lineRule="auto"/>
              <w:jc w:val="both"/>
              <w:rPr>
                <w:rFonts w:ascii="Times New Roman" w:eastAsia="Times New Roman" w:hAnsi="Times New Roman" w:cs="Times New Roman"/>
                <w:sz w:val="28"/>
                <w:szCs w:val="28"/>
              </w:rPr>
            </w:pPr>
          </w:p>
        </w:tc>
        <w:tc>
          <w:tcPr>
            <w:tcW w:w="4650" w:type="dxa"/>
            <w:tcBorders>
              <w:top w:val="single" w:sz="5" w:space="0" w:color="000000"/>
              <w:left w:val="single" w:sz="5" w:space="0" w:color="000000"/>
              <w:bottom w:val="single" w:sz="5" w:space="0" w:color="000000"/>
              <w:right w:val="single" w:sz="5" w:space="0" w:color="000000"/>
            </w:tcBorders>
            <w:tcMar>
              <w:top w:w="0" w:type="dxa"/>
              <w:bottom w:w="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Висока</w:t>
            </w:r>
          </w:p>
        </w:tc>
        <w:tc>
          <w:tcPr>
            <w:tcW w:w="2655" w:type="dxa"/>
            <w:tcBorders>
              <w:top w:val="single" w:sz="5" w:space="0" w:color="000000"/>
              <w:left w:val="single" w:sz="5" w:space="0" w:color="000000"/>
              <w:bottom w:val="single" w:sz="5" w:space="0" w:color="000000"/>
              <w:right w:val="single" w:sz="5" w:space="0" w:color="000000"/>
            </w:tcBorders>
            <w:tcMar>
              <w:top w:w="0" w:type="dxa"/>
              <w:bottom w:w="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Низька</w:t>
            </w:r>
          </w:p>
        </w:tc>
      </w:tr>
      <w:tr w:rsidR="00BF112A">
        <w:trPr>
          <w:trHeight w:val="645"/>
        </w:trPr>
        <w:tc>
          <w:tcPr>
            <w:tcW w:w="1815" w:type="dxa"/>
            <w:tcBorders>
              <w:top w:val="single" w:sz="5" w:space="0" w:color="000000"/>
              <w:left w:val="single" w:sz="5" w:space="0" w:color="000000"/>
              <w:bottom w:val="single" w:sz="5" w:space="0" w:color="000000"/>
              <w:right w:val="single" w:sz="5" w:space="0" w:color="000000"/>
            </w:tcBorders>
            <w:tcMar>
              <w:top w:w="0" w:type="dxa"/>
              <w:bottom w:w="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Висока</w:t>
            </w:r>
          </w:p>
        </w:tc>
        <w:tc>
          <w:tcPr>
            <w:tcW w:w="4650" w:type="dxa"/>
            <w:tcBorders>
              <w:top w:val="single" w:sz="5" w:space="0" w:color="000000"/>
              <w:left w:val="single" w:sz="5" w:space="0" w:color="000000"/>
              <w:bottom w:val="single" w:sz="5" w:space="0" w:color="000000"/>
              <w:right w:val="single" w:sz="5" w:space="0" w:color="000000"/>
            </w:tcBorders>
            <w:tcMar>
              <w:top w:w="0" w:type="dxa"/>
              <w:bottom w:w="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Виробничі процеси, контроль якості, відносини з основними оптовими клієнтами, стратегії ціноутворення.</w:t>
            </w:r>
          </w:p>
        </w:tc>
        <w:tc>
          <w:tcPr>
            <w:tcW w:w="2655" w:type="dxa"/>
            <w:tcBorders>
              <w:top w:val="single" w:sz="5" w:space="0" w:color="000000"/>
              <w:left w:val="single" w:sz="5" w:space="0" w:color="000000"/>
              <w:bottom w:val="single" w:sz="5" w:space="0" w:color="000000"/>
              <w:right w:val="single" w:sz="5" w:space="0" w:color="000000"/>
            </w:tcBorders>
            <w:tcMar>
              <w:top w:w="0" w:type="dxa"/>
              <w:bottom w:w="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Корпоративні соціальні ініціативи</w:t>
            </w:r>
          </w:p>
        </w:tc>
      </w:tr>
      <w:tr w:rsidR="00BF112A">
        <w:trPr>
          <w:trHeight w:val="450"/>
        </w:trPr>
        <w:tc>
          <w:tcPr>
            <w:tcW w:w="1815" w:type="dxa"/>
            <w:tcBorders>
              <w:top w:val="single" w:sz="5" w:space="0" w:color="000000"/>
              <w:left w:val="single" w:sz="5" w:space="0" w:color="000000"/>
              <w:bottom w:val="single" w:sz="5" w:space="0" w:color="000000"/>
              <w:right w:val="single" w:sz="5" w:space="0" w:color="000000"/>
            </w:tcBorders>
            <w:tcMar>
              <w:top w:w="0" w:type="dxa"/>
              <w:bottom w:w="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Низька</w:t>
            </w:r>
          </w:p>
        </w:tc>
        <w:tc>
          <w:tcPr>
            <w:tcW w:w="4650" w:type="dxa"/>
            <w:tcBorders>
              <w:top w:val="single" w:sz="5" w:space="0" w:color="000000"/>
              <w:left w:val="single" w:sz="5" w:space="0" w:color="000000"/>
              <w:bottom w:val="single" w:sz="5" w:space="0" w:color="000000"/>
              <w:right w:val="single" w:sz="5" w:space="0" w:color="000000"/>
            </w:tcBorders>
            <w:tcMar>
              <w:top w:w="0" w:type="dxa"/>
              <w:bottom w:w="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Розвиток нових продуктів, адаптація до змін споживацьких переваг, інновації та дослідження ринку.</w:t>
            </w:r>
          </w:p>
        </w:tc>
        <w:tc>
          <w:tcPr>
            <w:tcW w:w="2655" w:type="dxa"/>
            <w:tcBorders>
              <w:top w:val="single" w:sz="5" w:space="0" w:color="000000"/>
              <w:left w:val="single" w:sz="5" w:space="0" w:color="000000"/>
              <w:bottom w:val="single" w:sz="5" w:space="0" w:color="000000"/>
              <w:right w:val="single" w:sz="5" w:space="0" w:color="000000"/>
            </w:tcBorders>
            <w:tcMar>
              <w:top w:w="0" w:type="dxa"/>
              <w:bottom w:w="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Вихід на міжнародний ринок</w:t>
            </w:r>
          </w:p>
        </w:tc>
      </w:tr>
    </w:tbl>
    <w:p w:rsidR="00BF112A" w:rsidRDefault="0082095D">
      <w:pPr>
        <w:spacing w:line="360" w:lineRule="auto"/>
        <w:ind w:right="-182" w:firstLine="72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Джерело: сформовано автором</w:t>
      </w:r>
    </w:p>
    <w:p w:rsidR="00BF112A" w:rsidRDefault="00BF112A">
      <w:pPr>
        <w:spacing w:line="360" w:lineRule="auto"/>
        <w:ind w:right="-182" w:firstLine="720"/>
        <w:jc w:val="both"/>
        <w:rPr>
          <w:rFonts w:ascii="Times New Roman" w:eastAsia="Times New Roman" w:hAnsi="Times New Roman" w:cs="Times New Roman"/>
          <w:i/>
          <w:sz w:val="28"/>
          <w:szCs w:val="28"/>
        </w:rPr>
      </w:pP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SWOT-аналіз є надзвичайно важливим інструментом для стратегічного планування. Він дозволяє створити стратегію, яка базується на аналізі сильних і слабких сторін організації, а також використанні можливостей і усуненні загроз.</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Матриця SWOT включає в себе такі аспекти:</w:t>
      </w:r>
    </w:p>
    <w:p w:rsidR="00BF112A" w:rsidRDefault="0082095D">
      <w:p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 (strengths) - сильні сторони. Це характеристики бізнесу, що виділяють його серед конкурентів.</w:t>
      </w:r>
    </w:p>
    <w:p w:rsidR="00BF112A" w:rsidRDefault="0082095D">
      <w:p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 (weaknesses) - слабкі сторони. Це аспекти, які роблять компанію вразливою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w:t>
      </w:r>
    </w:p>
    <w:p w:rsidR="00BF112A" w:rsidRDefault="0082095D">
      <w:p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 (opportunities) - можливості. Це фактори, які компанія може використати для розвитку свого бізнесу.</w:t>
      </w:r>
    </w:p>
    <w:p w:rsidR="00BF112A" w:rsidRDefault="0082095D">
      <w:p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 (threats) - загрози. Це чинники, які можуть завдати компанії збитків.</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Часто один і той самий фактор може бути одночасно і сильною, і слабкою стороною, або можливістю та загрозою. </w:t>
      </w:r>
      <w:proofErr w:type="gramStart"/>
      <w:r>
        <w:rPr>
          <w:rFonts w:ascii="Times New Roman" w:eastAsia="Times New Roman" w:hAnsi="Times New Roman" w:cs="Times New Roman"/>
          <w:sz w:val="28"/>
          <w:szCs w:val="28"/>
        </w:rPr>
        <w:t>На рисунку</w:t>
      </w:r>
      <w:proofErr w:type="gramEnd"/>
      <w:r>
        <w:rPr>
          <w:rFonts w:ascii="Times New Roman" w:eastAsia="Times New Roman" w:hAnsi="Times New Roman" w:cs="Times New Roman"/>
          <w:sz w:val="28"/>
          <w:szCs w:val="28"/>
        </w:rPr>
        <w:t xml:space="preserve"> 1.2 представлено схематичне зображення процесу проведення правильного SWOT-аналізу.</w:t>
      </w:r>
    </w:p>
    <w:p w:rsidR="00BF112A" w:rsidRDefault="00BF112A">
      <w:pPr>
        <w:spacing w:line="360" w:lineRule="auto"/>
        <w:ind w:right="-182" w:firstLine="720"/>
        <w:jc w:val="both"/>
        <w:rPr>
          <w:rFonts w:ascii="Times New Roman" w:eastAsia="Times New Roman" w:hAnsi="Times New Roman" w:cs="Times New Roman"/>
          <w:sz w:val="28"/>
          <w:szCs w:val="28"/>
        </w:rPr>
      </w:pPr>
    </w:p>
    <w:p w:rsidR="00BF112A" w:rsidRDefault="0082095D">
      <w:pPr>
        <w:spacing w:line="360" w:lineRule="auto"/>
        <w:ind w:right="-182"/>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rPr>
        <w:drawing>
          <wp:inline distT="114300" distB="114300" distL="114300" distR="114300">
            <wp:extent cx="3102948" cy="2584159"/>
            <wp:effectExtent l="0" t="0" r="0" b="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3102948" cy="2584159"/>
                    </a:xfrm>
                    <a:prstGeom prst="rect">
                      <a:avLst/>
                    </a:prstGeom>
                    <a:ln/>
                  </pic:spPr>
                </pic:pic>
              </a:graphicData>
            </a:graphic>
          </wp:inline>
        </w:drawing>
      </w:r>
    </w:p>
    <w:p w:rsidR="00BF112A" w:rsidRDefault="0082095D">
      <w:pPr>
        <w:spacing w:line="360" w:lineRule="auto"/>
        <w:ind w:right="-182"/>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1.2 План для написання SWOT- аналізу [6]</w:t>
      </w:r>
    </w:p>
    <w:p w:rsidR="00BF112A" w:rsidRDefault="0082095D">
      <w:pPr>
        <w:spacing w:line="360" w:lineRule="auto"/>
        <w:ind w:right="-182"/>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Джерело: [6]</w:t>
      </w:r>
    </w:p>
    <w:p w:rsidR="00BF112A" w:rsidRDefault="00BF112A">
      <w:pPr>
        <w:spacing w:line="360" w:lineRule="auto"/>
        <w:ind w:right="-182"/>
        <w:jc w:val="center"/>
        <w:rPr>
          <w:rFonts w:ascii="Times New Roman" w:eastAsia="Times New Roman" w:hAnsi="Times New Roman" w:cs="Times New Roman"/>
          <w:i/>
          <w:sz w:val="28"/>
          <w:szCs w:val="28"/>
        </w:rPr>
      </w:pPr>
    </w:p>
    <w:p w:rsidR="00BF112A" w:rsidRDefault="0082095D">
      <w:p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t>Для компанії «Агро-Двір» варто провести розгорнутий SWOT- аналіз для ширшого розуміння його сильних та слабких сторін, а також можливостей та загроз.</w:t>
      </w:r>
    </w:p>
    <w:p w:rsidR="00BF112A" w:rsidRDefault="0082095D">
      <w:pPr>
        <w:spacing w:line="360" w:lineRule="auto"/>
        <w:ind w:right="-18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Першим етапом буде розробка </w:t>
      </w:r>
      <w:proofErr w:type="gramStart"/>
      <w:r>
        <w:rPr>
          <w:rFonts w:ascii="Times New Roman" w:eastAsia="Times New Roman" w:hAnsi="Times New Roman" w:cs="Times New Roman"/>
          <w:sz w:val="28"/>
          <w:szCs w:val="28"/>
        </w:rPr>
        <w:t>класичного  SWOT</w:t>
      </w:r>
      <w:proofErr w:type="gramEnd"/>
      <w:r>
        <w:rPr>
          <w:rFonts w:ascii="Times New Roman" w:eastAsia="Times New Roman" w:hAnsi="Times New Roman" w:cs="Times New Roman"/>
          <w:sz w:val="28"/>
          <w:szCs w:val="28"/>
        </w:rPr>
        <w:t>- аналізу, в таблиці 1.7 можемо побачити сильні та слабкі сторони, а також можливості та загрози на ринку для підприємства «Агро-Двір»</w:t>
      </w:r>
    </w:p>
    <w:p w:rsidR="00BF112A" w:rsidRDefault="00BF112A">
      <w:pPr>
        <w:spacing w:line="360" w:lineRule="auto"/>
        <w:ind w:right="-182"/>
        <w:jc w:val="both"/>
        <w:rPr>
          <w:rFonts w:ascii="Times New Roman" w:eastAsia="Times New Roman" w:hAnsi="Times New Roman" w:cs="Times New Roman"/>
          <w:sz w:val="28"/>
          <w:szCs w:val="28"/>
        </w:rPr>
      </w:pP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1.7 SWOT- аналіз</w:t>
      </w:r>
    </w:p>
    <w:tbl>
      <w:tblPr>
        <w:tblStyle w:val="ad"/>
        <w:tblW w:w="91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25"/>
        <w:gridCol w:w="4680"/>
      </w:tblGrid>
      <w:tr w:rsidR="00BF112A">
        <w:tc>
          <w:tcPr>
            <w:tcW w:w="442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СИЛЬНІ СТОРОНИ</w:t>
            </w:r>
          </w:p>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-Ефективні виробничі процеси</w:t>
            </w:r>
          </w:p>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 якості</w:t>
            </w:r>
          </w:p>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-Налагоджені довгострокові відносини з основними оптовими клієнтами</w:t>
            </w:r>
          </w:p>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-Ефективність стратегії ціноутворення.</w:t>
            </w:r>
          </w:p>
        </w:tc>
        <w:tc>
          <w:tcPr>
            <w:tcW w:w="468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СЛАБКІ СТОРОНИ</w:t>
            </w:r>
          </w:p>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-Немає розвитку нових продуктів</w:t>
            </w:r>
          </w:p>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-Погана адаптація до змін споживацьких переваг</w:t>
            </w:r>
          </w:p>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-Немає інновацій та дослідження ринку.</w:t>
            </w:r>
          </w:p>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-Втрата конкурентоспроможності через відсутність в асортименті спеціалізованого борошна, попит на яке постійно зростає</w:t>
            </w:r>
          </w:p>
        </w:tc>
      </w:tr>
      <w:tr w:rsidR="00BF112A">
        <w:tc>
          <w:tcPr>
            <w:tcW w:w="442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МОЖЛИВОСТІ</w:t>
            </w:r>
          </w:p>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-Впровадження новітніх технологій у виробництво для підвищення ефективності та зниження виробничих витрат.</w:t>
            </w:r>
          </w:p>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-Збільшення ємності ринку </w:t>
            </w:r>
          </w:p>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-Зростання зацікавленності споживачів у якісному складі борошна </w:t>
            </w:r>
          </w:p>
        </w:tc>
        <w:tc>
          <w:tcPr>
            <w:tcW w:w="468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ЗАГРОЗИ</w:t>
            </w:r>
          </w:p>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-Збільшення витрат та зменшення маржинальності через волатильність цін на сировину.</w:t>
            </w:r>
          </w:p>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-Висока конкуренція </w:t>
            </w:r>
            <w:proofErr w:type="gramStart"/>
            <w:r>
              <w:rPr>
                <w:rFonts w:ascii="Times New Roman" w:eastAsia="Times New Roman" w:hAnsi="Times New Roman" w:cs="Times New Roman"/>
                <w:sz w:val="24"/>
                <w:szCs w:val="24"/>
              </w:rPr>
              <w:t>на ринку</w:t>
            </w:r>
            <w:proofErr w:type="gramEnd"/>
            <w:r>
              <w:rPr>
                <w:rFonts w:ascii="Times New Roman" w:eastAsia="Times New Roman" w:hAnsi="Times New Roman" w:cs="Times New Roman"/>
                <w:sz w:val="24"/>
                <w:szCs w:val="24"/>
              </w:rPr>
              <w:t xml:space="preserve"> борошна України</w:t>
            </w:r>
          </w:p>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-Зміна споживчих уподобань </w:t>
            </w:r>
          </w:p>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-Економічні коливання та нестабільність ринку можуть негативно вплинути на споживацьку спроможність та попит на продукцію.</w:t>
            </w:r>
          </w:p>
        </w:tc>
      </w:tr>
    </w:tbl>
    <w:p w:rsidR="00BF112A" w:rsidRDefault="0082095D">
      <w:pPr>
        <w:spacing w:line="360" w:lineRule="auto"/>
        <w:ind w:right="-182" w:firstLine="72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Джерело: сформовано автором</w:t>
      </w:r>
    </w:p>
    <w:p w:rsidR="00BF112A" w:rsidRDefault="00BF112A">
      <w:pPr>
        <w:spacing w:line="360" w:lineRule="auto"/>
        <w:ind w:right="-182" w:firstLine="720"/>
        <w:jc w:val="both"/>
        <w:rPr>
          <w:rFonts w:ascii="Times New Roman" w:eastAsia="Times New Roman" w:hAnsi="Times New Roman" w:cs="Times New Roman"/>
          <w:i/>
          <w:sz w:val="28"/>
          <w:szCs w:val="28"/>
        </w:rPr>
      </w:pP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SWOT-аналіз підприємства «Агро-Двір» показує, що компанія має значний потенціал для розвитку завдяки своїм сильним сторонам, таким як ефективні виробничі процеси та налагоджені довгострокові відносини з клієнтами. Однак існують суттєві слабкі сторони, зокрема відсутність нових продуктів та слабка адаптація до змін споживацьких переваг, які потрібно вирішити. Можливості для зростання включають впровадження новітніх технологій та розширення асортименту спеціалізованого борошна. Водночас, </w:t>
      </w:r>
      <w:r>
        <w:rPr>
          <w:rFonts w:ascii="Times New Roman" w:eastAsia="Times New Roman" w:hAnsi="Times New Roman" w:cs="Times New Roman"/>
          <w:sz w:val="28"/>
          <w:szCs w:val="28"/>
        </w:rPr>
        <w:lastRenderedPageBreak/>
        <w:t xml:space="preserve">підприємству необхідно враховувати загрози, такі як економічні коливання та висока конкуренція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Для успішного розвитку компанії важливо зосередитися на інноваціях, якісному складі продукції та адаптації до ринкових умов.</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Другий етап у таблиці 1.8 передбачає перехресне оцінювання сильних і слабких сторін, можливостей і загроз. На перетині рядків і стовпчиків СВОТ-матриці необхідно поставити оцінку значущості конкретної пари факторів. Найвищий рівень значущості отримує найвищу оцінку - 5 балів, найнижчий відповідно 1 бал.</w:t>
      </w:r>
    </w:p>
    <w:p w:rsidR="00BF112A" w:rsidRDefault="00BF112A">
      <w:pPr>
        <w:spacing w:line="360" w:lineRule="auto"/>
        <w:ind w:right="-182" w:firstLine="720"/>
        <w:jc w:val="both"/>
        <w:rPr>
          <w:rFonts w:ascii="Times New Roman" w:eastAsia="Times New Roman" w:hAnsi="Times New Roman" w:cs="Times New Roman"/>
          <w:sz w:val="28"/>
          <w:szCs w:val="28"/>
        </w:rPr>
      </w:pP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Таблиця </w:t>
      </w:r>
      <w:proofErr w:type="gramStart"/>
      <w:r>
        <w:rPr>
          <w:rFonts w:ascii="Times New Roman" w:eastAsia="Times New Roman" w:hAnsi="Times New Roman" w:cs="Times New Roman"/>
          <w:sz w:val="28"/>
          <w:szCs w:val="28"/>
        </w:rPr>
        <w:t>1.8  Крос</w:t>
      </w:r>
      <w:proofErr w:type="gramEnd"/>
      <w:r>
        <w:rPr>
          <w:rFonts w:ascii="Times New Roman" w:eastAsia="Times New Roman" w:hAnsi="Times New Roman" w:cs="Times New Roman"/>
          <w:sz w:val="28"/>
          <w:szCs w:val="28"/>
        </w:rPr>
        <w:t>-аналіз</w:t>
      </w:r>
    </w:p>
    <w:tbl>
      <w:tblPr>
        <w:tblStyle w:val="ae"/>
        <w:tblpPr w:leftFromText="180" w:rightFromText="180" w:topFromText="180" w:bottomFromText="180" w:vertAnchor="text" w:tblpX="60"/>
        <w:tblW w:w="91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
        <w:gridCol w:w="1305"/>
        <w:gridCol w:w="990"/>
        <w:gridCol w:w="705"/>
        <w:gridCol w:w="1260"/>
        <w:gridCol w:w="855"/>
        <w:gridCol w:w="795"/>
        <w:gridCol w:w="1005"/>
        <w:gridCol w:w="705"/>
        <w:gridCol w:w="1290"/>
      </w:tblGrid>
      <w:tr w:rsidR="00BF112A">
        <w:trPr>
          <w:trHeight w:val="390"/>
        </w:trPr>
        <w:tc>
          <w:tcPr>
            <w:tcW w:w="1545" w:type="dxa"/>
            <w:gridSpan w:val="2"/>
            <w:vMerge w:val="restart"/>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19"/>
                <w:szCs w:val="19"/>
              </w:rPr>
            </w:pPr>
            <w:r>
              <w:rPr>
                <w:rFonts w:ascii="Times New Roman" w:eastAsia="Times New Roman" w:hAnsi="Times New Roman" w:cs="Times New Roman"/>
                <w:sz w:val="19"/>
                <w:szCs w:val="19"/>
              </w:rPr>
              <w:lastRenderedPageBreak/>
              <w:t>-</w:t>
            </w:r>
          </w:p>
        </w:tc>
        <w:tc>
          <w:tcPr>
            <w:tcW w:w="3810" w:type="dxa"/>
            <w:gridSpan w:val="4"/>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Сильні сторони</w:t>
            </w:r>
          </w:p>
        </w:tc>
        <w:tc>
          <w:tcPr>
            <w:tcW w:w="3795" w:type="dxa"/>
            <w:gridSpan w:val="4"/>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Слабкі сторони</w:t>
            </w:r>
          </w:p>
        </w:tc>
      </w:tr>
      <w:tr w:rsidR="00BF112A">
        <w:trPr>
          <w:trHeight w:val="390"/>
        </w:trPr>
        <w:tc>
          <w:tcPr>
            <w:tcW w:w="1545" w:type="dxa"/>
            <w:gridSpan w:val="2"/>
            <w:vMerge/>
            <w:tcBorders>
              <w:top w:val="single" w:sz="6" w:space="0" w:color="0D0D0D"/>
              <w:left w:val="single" w:sz="6" w:space="0" w:color="0D0D0D"/>
              <w:bottom w:val="single" w:sz="6" w:space="0" w:color="0D0D0D"/>
              <w:right w:val="single" w:sz="6" w:space="0" w:color="0D0D0D"/>
            </w:tcBorders>
            <w:vAlign w:val="bottom"/>
          </w:tcPr>
          <w:p w:rsidR="00BF112A" w:rsidRDefault="00BF112A">
            <w:pPr>
              <w:widowControl w:val="0"/>
              <w:spacing w:line="240" w:lineRule="auto"/>
              <w:jc w:val="center"/>
              <w:rPr>
                <w:rFonts w:ascii="Times New Roman" w:eastAsia="Times New Roman" w:hAnsi="Times New Roman" w:cs="Times New Roman"/>
                <w:sz w:val="19"/>
                <w:szCs w:val="19"/>
              </w:rPr>
            </w:pPr>
          </w:p>
        </w:tc>
        <w:tc>
          <w:tcPr>
            <w:tcW w:w="990" w:type="dxa"/>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Ефективні виробничі процеси</w:t>
            </w:r>
          </w:p>
        </w:tc>
        <w:tc>
          <w:tcPr>
            <w:tcW w:w="705" w:type="dxa"/>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 якості</w:t>
            </w:r>
          </w:p>
        </w:tc>
        <w:tc>
          <w:tcPr>
            <w:tcW w:w="1260" w:type="dxa"/>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Налагоджені довгострокові відносини з основними оптовими клієнтами</w:t>
            </w:r>
          </w:p>
        </w:tc>
        <w:tc>
          <w:tcPr>
            <w:tcW w:w="855" w:type="dxa"/>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Ефективність стратегії ціноутворення</w:t>
            </w:r>
          </w:p>
        </w:tc>
        <w:tc>
          <w:tcPr>
            <w:tcW w:w="795" w:type="dxa"/>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Немає розвитку нових продуктів</w:t>
            </w:r>
          </w:p>
        </w:tc>
        <w:tc>
          <w:tcPr>
            <w:tcW w:w="1005" w:type="dxa"/>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Погана адаптація до змін споживацьких переваг</w:t>
            </w:r>
          </w:p>
        </w:tc>
        <w:tc>
          <w:tcPr>
            <w:tcW w:w="705" w:type="dxa"/>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Немає інновацій та дослідження ринку</w:t>
            </w:r>
          </w:p>
        </w:tc>
        <w:tc>
          <w:tcPr>
            <w:tcW w:w="1290" w:type="dxa"/>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Втрата конкурентоспроможності через відсутність спеціалізованого борошна</w:t>
            </w:r>
          </w:p>
        </w:tc>
      </w:tr>
      <w:tr w:rsidR="00BF112A">
        <w:trPr>
          <w:trHeight w:val="440"/>
        </w:trPr>
        <w:tc>
          <w:tcPr>
            <w:tcW w:w="240" w:type="dxa"/>
            <w:vMerge w:val="restart"/>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Можливості</w:t>
            </w:r>
          </w:p>
        </w:tc>
        <w:tc>
          <w:tcPr>
            <w:tcW w:w="1305" w:type="dxa"/>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19"/>
                <w:szCs w:val="19"/>
              </w:rPr>
            </w:pPr>
            <w:r>
              <w:rPr>
                <w:rFonts w:ascii="Times New Roman" w:eastAsia="Times New Roman" w:hAnsi="Times New Roman" w:cs="Times New Roman"/>
                <w:sz w:val="24"/>
                <w:szCs w:val="24"/>
              </w:rPr>
              <w:t>Впровадження новітніх технологій у виробництво</w:t>
            </w:r>
          </w:p>
        </w:tc>
        <w:tc>
          <w:tcPr>
            <w:tcW w:w="99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70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6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85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29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BF112A">
        <w:trPr>
          <w:trHeight w:val="440"/>
        </w:trPr>
        <w:tc>
          <w:tcPr>
            <w:tcW w:w="240" w:type="dxa"/>
            <w:vMerge/>
            <w:tcBorders>
              <w:top w:val="single" w:sz="6" w:space="0" w:color="0D0D0D"/>
              <w:left w:val="single" w:sz="6" w:space="0" w:color="0D0D0D"/>
              <w:bottom w:val="single" w:sz="6" w:space="0" w:color="0D0D0D"/>
              <w:right w:val="single" w:sz="6" w:space="0" w:color="0D0D0D"/>
            </w:tcBorders>
            <w:vAlign w:val="bottom"/>
          </w:tcPr>
          <w:p w:rsidR="00BF112A" w:rsidRDefault="00BF112A">
            <w:pPr>
              <w:widowControl w:val="0"/>
              <w:spacing w:line="240" w:lineRule="auto"/>
              <w:jc w:val="both"/>
              <w:rPr>
                <w:rFonts w:ascii="Times New Roman" w:eastAsia="Times New Roman" w:hAnsi="Times New Roman" w:cs="Times New Roman"/>
                <w:sz w:val="24"/>
                <w:szCs w:val="24"/>
              </w:rPr>
            </w:pPr>
          </w:p>
        </w:tc>
        <w:tc>
          <w:tcPr>
            <w:tcW w:w="1305" w:type="dxa"/>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19"/>
                <w:szCs w:val="19"/>
              </w:rPr>
            </w:pPr>
            <w:r>
              <w:rPr>
                <w:rFonts w:ascii="Times New Roman" w:eastAsia="Times New Roman" w:hAnsi="Times New Roman" w:cs="Times New Roman"/>
                <w:sz w:val="24"/>
                <w:szCs w:val="24"/>
              </w:rPr>
              <w:t>Зростання зацікавленості споживачів у якісному складі борошна</w:t>
            </w:r>
          </w:p>
        </w:tc>
        <w:tc>
          <w:tcPr>
            <w:tcW w:w="99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26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9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00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bl>
    <w:p w:rsidR="00BF112A" w:rsidRDefault="00BF112A">
      <w:pPr>
        <w:spacing w:line="360" w:lineRule="auto"/>
        <w:ind w:right="-182" w:firstLine="720"/>
        <w:jc w:val="both"/>
        <w:rPr>
          <w:rFonts w:ascii="Times New Roman" w:eastAsia="Times New Roman" w:hAnsi="Times New Roman" w:cs="Times New Roman"/>
          <w:sz w:val="28"/>
          <w:szCs w:val="28"/>
        </w:rPr>
      </w:pPr>
    </w:p>
    <w:p w:rsidR="00BF112A" w:rsidRDefault="00BF112A">
      <w:pPr>
        <w:spacing w:line="360" w:lineRule="auto"/>
        <w:ind w:right="-182" w:firstLine="720"/>
        <w:jc w:val="both"/>
        <w:rPr>
          <w:rFonts w:ascii="Times New Roman" w:eastAsia="Times New Roman" w:hAnsi="Times New Roman" w:cs="Times New Roman"/>
          <w:sz w:val="28"/>
          <w:szCs w:val="28"/>
        </w:rPr>
      </w:pP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Продовження таблиці </w:t>
      </w:r>
      <w:proofErr w:type="gramStart"/>
      <w:r>
        <w:rPr>
          <w:rFonts w:ascii="Times New Roman" w:eastAsia="Times New Roman" w:hAnsi="Times New Roman" w:cs="Times New Roman"/>
          <w:sz w:val="28"/>
          <w:szCs w:val="28"/>
        </w:rPr>
        <w:t>1.8  Крос</w:t>
      </w:r>
      <w:proofErr w:type="gramEnd"/>
      <w:r>
        <w:rPr>
          <w:rFonts w:ascii="Times New Roman" w:eastAsia="Times New Roman" w:hAnsi="Times New Roman" w:cs="Times New Roman"/>
          <w:sz w:val="28"/>
          <w:szCs w:val="28"/>
        </w:rPr>
        <w:t>-аналіз</w:t>
      </w:r>
    </w:p>
    <w:tbl>
      <w:tblPr>
        <w:tblStyle w:val="af"/>
        <w:tblpPr w:leftFromText="180" w:rightFromText="180" w:topFromText="180" w:bottomFromText="180" w:vertAnchor="text"/>
        <w:tblW w:w="921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
        <w:gridCol w:w="1395"/>
        <w:gridCol w:w="720"/>
        <w:gridCol w:w="525"/>
        <w:gridCol w:w="1425"/>
        <w:gridCol w:w="840"/>
        <w:gridCol w:w="960"/>
        <w:gridCol w:w="960"/>
        <w:gridCol w:w="810"/>
        <w:gridCol w:w="1335"/>
      </w:tblGrid>
      <w:tr w:rsidR="00BF112A">
        <w:trPr>
          <w:trHeight w:val="440"/>
        </w:trPr>
        <w:tc>
          <w:tcPr>
            <w:tcW w:w="1635" w:type="dxa"/>
            <w:gridSpan w:val="2"/>
            <w:vMerge w:val="restart"/>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19"/>
                <w:szCs w:val="19"/>
              </w:rPr>
            </w:pPr>
            <w:r>
              <w:rPr>
                <w:rFonts w:ascii="Times New Roman" w:eastAsia="Times New Roman" w:hAnsi="Times New Roman" w:cs="Times New Roman"/>
                <w:sz w:val="19"/>
                <w:szCs w:val="19"/>
              </w:rPr>
              <w:lastRenderedPageBreak/>
              <w:t>-</w:t>
            </w:r>
          </w:p>
        </w:tc>
        <w:tc>
          <w:tcPr>
            <w:tcW w:w="3510" w:type="dxa"/>
            <w:gridSpan w:val="4"/>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Сильні сторони</w:t>
            </w:r>
          </w:p>
        </w:tc>
        <w:tc>
          <w:tcPr>
            <w:tcW w:w="4065" w:type="dxa"/>
            <w:gridSpan w:val="4"/>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Слабкі сторони</w:t>
            </w:r>
          </w:p>
        </w:tc>
      </w:tr>
      <w:tr w:rsidR="00BF112A">
        <w:trPr>
          <w:trHeight w:val="440"/>
        </w:trPr>
        <w:tc>
          <w:tcPr>
            <w:tcW w:w="1635" w:type="dxa"/>
            <w:gridSpan w:val="2"/>
            <w:vMerge/>
            <w:tcBorders>
              <w:top w:val="single" w:sz="6" w:space="0" w:color="0D0D0D"/>
              <w:left w:val="single" w:sz="6" w:space="0" w:color="0D0D0D"/>
              <w:bottom w:val="single" w:sz="6" w:space="0" w:color="0D0D0D"/>
              <w:right w:val="single" w:sz="6" w:space="0" w:color="0D0D0D"/>
            </w:tcBorders>
            <w:vAlign w:val="bottom"/>
          </w:tcPr>
          <w:p w:rsidR="00BF112A" w:rsidRDefault="00BF112A">
            <w:pPr>
              <w:widowControl w:val="0"/>
              <w:spacing w:line="240" w:lineRule="auto"/>
              <w:jc w:val="center"/>
              <w:rPr>
                <w:rFonts w:ascii="Times New Roman" w:eastAsia="Times New Roman" w:hAnsi="Times New Roman" w:cs="Times New Roman"/>
                <w:sz w:val="19"/>
                <w:szCs w:val="19"/>
              </w:rPr>
            </w:pPr>
          </w:p>
        </w:tc>
        <w:tc>
          <w:tcPr>
            <w:tcW w:w="720" w:type="dxa"/>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Ефективні виробничі процеси</w:t>
            </w:r>
          </w:p>
        </w:tc>
        <w:tc>
          <w:tcPr>
            <w:tcW w:w="525" w:type="dxa"/>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 якості</w:t>
            </w:r>
          </w:p>
        </w:tc>
        <w:tc>
          <w:tcPr>
            <w:tcW w:w="1425" w:type="dxa"/>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Налагоджені довгострокові відносини з основними оптовими клієнтами</w:t>
            </w:r>
          </w:p>
        </w:tc>
        <w:tc>
          <w:tcPr>
            <w:tcW w:w="840" w:type="dxa"/>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Ефективність стратегії ціноутворення</w:t>
            </w:r>
          </w:p>
        </w:tc>
        <w:tc>
          <w:tcPr>
            <w:tcW w:w="960" w:type="dxa"/>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Немає розвитку нових продуктів</w:t>
            </w:r>
          </w:p>
        </w:tc>
        <w:tc>
          <w:tcPr>
            <w:tcW w:w="960" w:type="dxa"/>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Погана адаптація до змін споживацьких переваг</w:t>
            </w:r>
          </w:p>
        </w:tc>
        <w:tc>
          <w:tcPr>
            <w:tcW w:w="810" w:type="dxa"/>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Немає інновацій та дослідження ринку</w:t>
            </w:r>
          </w:p>
        </w:tc>
        <w:tc>
          <w:tcPr>
            <w:tcW w:w="1335" w:type="dxa"/>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Втрата конкурентоспроможності через відсутність спеціалізованого борошна</w:t>
            </w:r>
          </w:p>
        </w:tc>
      </w:tr>
      <w:tr w:rsidR="00BF112A">
        <w:trPr>
          <w:trHeight w:val="440"/>
        </w:trPr>
        <w:tc>
          <w:tcPr>
            <w:tcW w:w="240" w:type="dxa"/>
            <w:vMerge w:val="restart"/>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Загрози</w:t>
            </w:r>
          </w:p>
        </w:tc>
        <w:tc>
          <w:tcPr>
            <w:tcW w:w="1395" w:type="dxa"/>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Збільшення витрат та зменшення маржинальності через волатильність цін на сировину</w:t>
            </w:r>
          </w:p>
        </w:tc>
        <w:tc>
          <w:tcPr>
            <w:tcW w:w="72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2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2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4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6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6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81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33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BF112A">
        <w:trPr>
          <w:trHeight w:val="440"/>
        </w:trPr>
        <w:tc>
          <w:tcPr>
            <w:tcW w:w="240" w:type="dxa"/>
            <w:vMerge/>
            <w:tcBorders>
              <w:top w:val="single" w:sz="6" w:space="0" w:color="0D0D0D"/>
              <w:left w:val="single" w:sz="6" w:space="0" w:color="0D0D0D"/>
              <w:bottom w:val="single" w:sz="6" w:space="0" w:color="0D0D0D"/>
              <w:right w:val="single" w:sz="6" w:space="0" w:color="0D0D0D"/>
            </w:tcBorders>
            <w:vAlign w:val="bottom"/>
          </w:tcPr>
          <w:p w:rsidR="00BF112A" w:rsidRDefault="00BF112A">
            <w:pPr>
              <w:widowControl w:val="0"/>
              <w:spacing w:line="240" w:lineRule="auto"/>
              <w:jc w:val="both"/>
              <w:rPr>
                <w:rFonts w:ascii="Times New Roman" w:eastAsia="Times New Roman" w:hAnsi="Times New Roman" w:cs="Times New Roman"/>
                <w:sz w:val="24"/>
                <w:szCs w:val="24"/>
              </w:rPr>
            </w:pPr>
          </w:p>
        </w:tc>
        <w:tc>
          <w:tcPr>
            <w:tcW w:w="1395" w:type="dxa"/>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19"/>
                <w:szCs w:val="19"/>
              </w:rPr>
            </w:pPr>
            <w:r>
              <w:rPr>
                <w:rFonts w:ascii="Times New Roman" w:eastAsia="Times New Roman" w:hAnsi="Times New Roman" w:cs="Times New Roman"/>
                <w:sz w:val="24"/>
                <w:szCs w:val="24"/>
              </w:rPr>
              <w:t>Збільшення ємності ринку</w:t>
            </w:r>
          </w:p>
        </w:tc>
        <w:tc>
          <w:tcPr>
            <w:tcW w:w="72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2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2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4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6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6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1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33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BF112A">
        <w:trPr>
          <w:trHeight w:val="440"/>
        </w:trPr>
        <w:tc>
          <w:tcPr>
            <w:tcW w:w="240" w:type="dxa"/>
            <w:vMerge/>
            <w:tcBorders>
              <w:top w:val="single" w:sz="6" w:space="0" w:color="0D0D0D"/>
              <w:left w:val="single" w:sz="6" w:space="0" w:color="0D0D0D"/>
              <w:bottom w:val="single" w:sz="6" w:space="0" w:color="0D0D0D"/>
              <w:right w:val="single" w:sz="6" w:space="0" w:color="0D0D0D"/>
            </w:tcBorders>
            <w:vAlign w:val="bottom"/>
          </w:tcPr>
          <w:p w:rsidR="00BF112A" w:rsidRDefault="00BF112A">
            <w:pPr>
              <w:widowControl w:val="0"/>
              <w:spacing w:line="240" w:lineRule="auto"/>
              <w:jc w:val="both"/>
              <w:rPr>
                <w:rFonts w:ascii="Times New Roman" w:eastAsia="Times New Roman" w:hAnsi="Times New Roman" w:cs="Times New Roman"/>
                <w:sz w:val="24"/>
                <w:szCs w:val="24"/>
              </w:rPr>
            </w:pPr>
          </w:p>
        </w:tc>
        <w:tc>
          <w:tcPr>
            <w:tcW w:w="1395" w:type="dxa"/>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Висока конкуренція на ринку борошна України</w:t>
            </w:r>
          </w:p>
        </w:tc>
        <w:tc>
          <w:tcPr>
            <w:tcW w:w="72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2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2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84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6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6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1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33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BF112A">
        <w:trPr>
          <w:trHeight w:val="440"/>
        </w:trPr>
        <w:tc>
          <w:tcPr>
            <w:tcW w:w="240" w:type="dxa"/>
            <w:vMerge/>
            <w:tcBorders>
              <w:top w:val="single" w:sz="6" w:space="0" w:color="0D0D0D"/>
              <w:left w:val="single" w:sz="6" w:space="0" w:color="0D0D0D"/>
              <w:bottom w:val="single" w:sz="6" w:space="0" w:color="0D0D0D"/>
              <w:right w:val="single" w:sz="6" w:space="0" w:color="0D0D0D"/>
            </w:tcBorders>
            <w:vAlign w:val="bottom"/>
          </w:tcPr>
          <w:p w:rsidR="00BF112A" w:rsidRDefault="00BF112A">
            <w:pPr>
              <w:widowControl w:val="0"/>
              <w:spacing w:line="240" w:lineRule="auto"/>
              <w:jc w:val="both"/>
              <w:rPr>
                <w:rFonts w:ascii="Times New Roman" w:eastAsia="Times New Roman" w:hAnsi="Times New Roman" w:cs="Times New Roman"/>
                <w:sz w:val="24"/>
                <w:szCs w:val="24"/>
              </w:rPr>
            </w:pPr>
          </w:p>
        </w:tc>
        <w:tc>
          <w:tcPr>
            <w:tcW w:w="1395" w:type="dxa"/>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Зміна споживчих уподобань</w:t>
            </w:r>
          </w:p>
        </w:tc>
        <w:tc>
          <w:tcPr>
            <w:tcW w:w="72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2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2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4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6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6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1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33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BF112A">
        <w:trPr>
          <w:trHeight w:val="440"/>
        </w:trPr>
        <w:tc>
          <w:tcPr>
            <w:tcW w:w="240" w:type="dxa"/>
            <w:vMerge/>
            <w:tcBorders>
              <w:top w:val="single" w:sz="6" w:space="0" w:color="0D0D0D"/>
              <w:left w:val="single" w:sz="6" w:space="0" w:color="0D0D0D"/>
              <w:bottom w:val="single" w:sz="6" w:space="0" w:color="0D0D0D"/>
              <w:right w:val="single" w:sz="6" w:space="0" w:color="0D0D0D"/>
            </w:tcBorders>
            <w:vAlign w:val="bottom"/>
          </w:tcPr>
          <w:p w:rsidR="00BF112A" w:rsidRDefault="00BF112A">
            <w:pPr>
              <w:widowControl w:val="0"/>
              <w:spacing w:line="240" w:lineRule="auto"/>
              <w:jc w:val="both"/>
              <w:rPr>
                <w:rFonts w:ascii="Times New Roman" w:eastAsia="Times New Roman" w:hAnsi="Times New Roman" w:cs="Times New Roman"/>
                <w:sz w:val="24"/>
                <w:szCs w:val="24"/>
              </w:rPr>
            </w:pPr>
          </w:p>
        </w:tc>
        <w:tc>
          <w:tcPr>
            <w:tcW w:w="1395" w:type="dxa"/>
            <w:tcBorders>
              <w:top w:val="single" w:sz="6" w:space="0" w:color="0D0D0D"/>
              <w:left w:val="single" w:sz="6" w:space="0" w:color="0D0D0D"/>
              <w:bottom w:val="single" w:sz="6" w:space="0" w:color="0D0D0D"/>
              <w:right w:val="single" w:sz="6" w:space="0" w:color="0D0D0D"/>
            </w:tcBorders>
            <w:vAlign w:val="bottom"/>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Економічні коливання та нестабільність ринку</w:t>
            </w:r>
          </w:p>
        </w:tc>
        <w:tc>
          <w:tcPr>
            <w:tcW w:w="72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2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2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4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6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6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10"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335" w:type="dxa"/>
            <w:tcBorders>
              <w:top w:val="single" w:sz="6" w:space="0" w:color="0D0D0D"/>
              <w:left w:val="single" w:sz="6" w:space="0" w:color="0D0D0D"/>
              <w:bottom w:val="single" w:sz="6" w:space="0" w:color="0D0D0D"/>
              <w:right w:val="single" w:sz="6" w:space="0" w:color="0D0D0D"/>
            </w:tcBorders>
            <w:vAlign w:val="cente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bl>
    <w:p w:rsidR="00BF112A" w:rsidRDefault="0082095D">
      <w:pPr>
        <w:spacing w:line="360" w:lineRule="auto"/>
        <w:ind w:right="-182" w:firstLine="72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Джерело: сформовано автором</w:t>
      </w:r>
    </w:p>
    <w:p w:rsidR="00BF112A" w:rsidRDefault="00BF112A">
      <w:pPr>
        <w:spacing w:line="360" w:lineRule="auto"/>
        <w:ind w:right="-182" w:firstLine="720"/>
        <w:jc w:val="both"/>
        <w:rPr>
          <w:rFonts w:ascii="Times New Roman" w:eastAsia="Times New Roman" w:hAnsi="Times New Roman" w:cs="Times New Roman"/>
          <w:i/>
          <w:sz w:val="28"/>
          <w:szCs w:val="28"/>
        </w:rPr>
      </w:pP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Впровадження новітніх технологій у виробництво отримало найвищу оцінку 5 за вплив на ефективні виробничі процеси, адже нові технології можуть значно підвищити ефективність.</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Контроль якості також отримує високі оцінки 4-5, оскільки якість продукту є важливим фактором для задоволення зростаючого попиту та утримання конкурентоспроможності.</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Налагоджені довгострокові відносини з основними оптовими клієнтами та ефективність стратегії ціноутворення є важливими для впровадження новітніх технологій та збільшення ємності ринку, що відображено у високих оцінках 4-5.</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Немає розвитку нових продуктів та погана адаптація до змін споживацьких переваг отримують нижчі оцінки, адже ці слабкі сторони ускладнюють реалізацію можливостей.</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Втрата конкурентоспроможності через відсутність в асортименті спеціалізованого борошна та інші слабкі сторони отримують високі оцінки 4-5 у контексті загроз, таких як зміна споживчих уподобань та економічні коливання.</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Після визначення кількісних оцінок необхідно сформулювати проблеми для кожної комбінації сильних і слабких сторін із загрозами та можливостями, тобто проблемне поле. На таблиці 1.9 можемо побачити проблемне поле для ТОВ «Агро-Двір». Під пунктами проблемного поля маються на увазі заходи, які необхідно практично реалізувати за даних умов роботи підприємства. Це дозволяє чітко визначити стратегічні кроки, які допоможуть компанії максимально ефективно використовувати свої сильні сторони і можливості, а також мінімізувати вплив слабких сторін і загроз. </w:t>
      </w:r>
    </w:p>
    <w:p w:rsidR="00BF112A" w:rsidRDefault="00BF112A">
      <w:pPr>
        <w:spacing w:line="360" w:lineRule="auto"/>
        <w:ind w:right="-182" w:firstLine="720"/>
        <w:jc w:val="both"/>
        <w:rPr>
          <w:rFonts w:ascii="Times New Roman" w:eastAsia="Times New Roman" w:hAnsi="Times New Roman" w:cs="Times New Roman"/>
          <w:sz w:val="28"/>
          <w:szCs w:val="28"/>
        </w:rPr>
      </w:pPr>
    </w:p>
    <w:p w:rsidR="00BF112A" w:rsidRDefault="00BF112A">
      <w:pPr>
        <w:spacing w:line="360" w:lineRule="auto"/>
        <w:ind w:right="-182" w:firstLine="720"/>
        <w:jc w:val="both"/>
        <w:rPr>
          <w:rFonts w:ascii="Times New Roman" w:eastAsia="Times New Roman" w:hAnsi="Times New Roman" w:cs="Times New Roman"/>
          <w:sz w:val="28"/>
          <w:szCs w:val="28"/>
        </w:rPr>
      </w:pPr>
    </w:p>
    <w:p w:rsidR="00BF112A" w:rsidRDefault="00BF112A">
      <w:pPr>
        <w:spacing w:line="360" w:lineRule="auto"/>
        <w:ind w:right="-182" w:firstLine="720"/>
        <w:jc w:val="both"/>
        <w:rPr>
          <w:rFonts w:ascii="Times New Roman" w:eastAsia="Times New Roman" w:hAnsi="Times New Roman" w:cs="Times New Roman"/>
          <w:sz w:val="28"/>
          <w:szCs w:val="28"/>
        </w:rPr>
      </w:pPr>
    </w:p>
    <w:p w:rsidR="00BF112A" w:rsidRDefault="00BF112A">
      <w:pPr>
        <w:spacing w:line="360" w:lineRule="auto"/>
        <w:ind w:right="-182" w:firstLine="720"/>
        <w:jc w:val="both"/>
        <w:rPr>
          <w:rFonts w:ascii="Times New Roman" w:eastAsia="Times New Roman" w:hAnsi="Times New Roman" w:cs="Times New Roman"/>
          <w:sz w:val="28"/>
          <w:szCs w:val="28"/>
        </w:rPr>
      </w:pPr>
    </w:p>
    <w:p w:rsidR="00BF112A" w:rsidRDefault="0082095D">
      <w:pPr>
        <w:spacing w:line="360" w:lineRule="auto"/>
        <w:ind w:right="-182" w:firstLine="720"/>
        <w:jc w:val="both"/>
        <w:rPr>
          <w:rFonts w:ascii="Times New Roman" w:eastAsia="Times New Roman" w:hAnsi="Times New Roman" w:cs="Times New Roman"/>
          <w:sz w:val="33"/>
          <w:szCs w:val="33"/>
        </w:rPr>
      </w:pPr>
      <w:r>
        <w:rPr>
          <w:rFonts w:ascii="Times New Roman" w:eastAsia="Times New Roman" w:hAnsi="Times New Roman" w:cs="Times New Roman"/>
          <w:sz w:val="28"/>
          <w:szCs w:val="28"/>
        </w:rPr>
        <w:t>Таблиця 1.9 Проблемне поле ТОВ «Агро-Двір»</w:t>
      </w:r>
      <w:r>
        <w:rPr>
          <w:rFonts w:ascii="Times New Roman" w:eastAsia="Times New Roman" w:hAnsi="Times New Roman" w:cs="Times New Roman"/>
          <w:sz w:val="33"/>
          <w:szCs w:val="33"/>
        </w:rPr>
        <w:tab/>
      </w:r>
    </w:p>
    <w:tbl>
      <w:tblPr>
        <w:tblStyle w:val="af0"/>
        <w:tblW w:w="8985"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5"/>
        <w:gridCol w:w="960"/>
        <w:gridCol w:w="1140"/>
        <w:gridCol w:w="480"/>
        <w:gridCol w:w="1440"/>
        <w:gridCol w:w="975"/>
        <w:gridCol w:w="1230"/>
        <w:gridCol w:w="1140"/>
        <w:gridCol w:w="1215"/>
      </w:tblGrid>
      <w:tr w:rsidR="00BF112A">
        <w:trPr>
          <w:trHeight w:val="530"/>
        </w:trPr>
        <w:tc>
          <w:tcPr>
            <w:tcW w:w="1365" w:type="dxa"/>
            <w:gridSpan w:val="2"/>
            <w:vMerge w:val="restart"/>
            <w:shd w:val="clear" w:color="auto" w:fill="auto"/>
            <w:tcMar>
              <w:top w:w="100" w:type="dxa"/>
              <w:left w:w="100" w:type="dxa"/>
              <w:bottom w:w="100" w:type="dxa"/>
              <w:right w:w="100" w:type="dxa"/>
            </w:tcMar>
          </w:tcPr>
          <w:p w:rsidR="00BF112A" w:rsidRDefault="0082095D">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060" w:type="dxa"/>
            <w:gridSpan w:val="3"/>
            <w:shd w:val="clear" w:color="auto" w:fill="auto"/>
            <w:tcMar>
              <w:top w:w="100" w:type="dxa"/>
              <w:left w:w="100" w:type="dxa"/>
              <w:bottom w:w="100" w:type="dxa"/>
              <w:right w:w="100" w:type="dxa"/>
            </w:tcMar>
          </w:tcPr>
          <w:p w:rsidR="00BF112A" w:rsidRDefault="0082095D">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Сильні сторони</w:t>
            </w:r>
          </w:p>
        </w:tc>
        <w:tc>
          <w:tcPr>
            <w:tcW w:w="4560" w:type="dxa"/>
            <w:gridSpan w:val="4"/>
            <w:shd w:val="clear" w:color="auto" w:fill="auto"/>
            <w:tcMar>
              <w:top w:w="100" w:type="dxa"/>
              <w:left w:w="100" w:type="dxa"/>
              <w:bottom w:w="100" w:type="dxa"/>
              <w:right w:w="100" w:type="dxa"/>
            </w:tcMar>
          </w:tcPr>
          <w:p w:rsidR="00BF112A" w:rsidRDefault="0082095D">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Слабкі сторони</w:t>
            </w:r>
          </w:p>
        </w:tc>
      </w:tr>
      <w:tr w:rsidR="00BF112A">
        <w:trPr>
          <w:trHeight w:val="530"/>
        </w:trPr>
        <w:tc>
          <w:tcPr>
            <w:tcW w:w="1365" w:type="dxa"/>
            <w:gridSpan w:val="2"/>
            <w:vMerge/>
            <w:shd w:val="clear" w:color="auto" w:fill="auto"/>
            <w:tcMar>
              <w:top w:w="100" w:type="dxa"/>
              <w:left w:w="100" w:type="dxa"/>
              <w:bottom w:w="100" w:type="dxa"/>
              <w:right w:w="100" w:type="dxa"/>
            </w:tcMar>
          </w:tcPr>
          <w:p w:rsidR="00BF112A" w:rsidRDefault="00BF112A">
            <w:pPr>
              <w:widowControl w:val="0"/>
              <w:pBdr>
                <w:top w:val="nil"/>
                <w:left w:val="nil"/>
                <w:bottom w:val="nil"/>
                <w:right w:val="nil"/>
                <w:between w:val="nil"/>
              </w:pBdr>
              <w:spacing w:line="240" w:lineRule="auto"/>
              <w:rPr>
                <w:rFonts w:ascii="Times New Roman" w:eastAsia="Times New Roman" w:hAnsi="Times New Roman" w:cs="Times New Roman"/>
                <w:sz w:val="33"/>
                <w:szCs w:val="33"/>
              </w:rPr>
            </w:pPr>
          </w:p>
        </w:tc>
        <w:tc>
          <w:tcPr>
            <w:tcW w:w="1140" w:type="dxa"/>
            <w:shd w:val="clear" w:color="auto" w:fill="auto"/>
            <w:tcMar>
              <w:top w:w="100" w:type="dxa"/>
              <w:left w:w="100" w:type="dxa"/>
              <w:bottom w:w="100" w:type="dxa"/>
              <w:right w:w="100" w:type="dxa"/>
            </w:tcMar>
          </w:tcPr>
          <w:p w:rsidR="00BF112A" w:rsidRDefault="0082095D">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Ефективні виробничі процеси</w:t>
            </w:r>
          </w:p>
        </w:tc>
        <w:tc>
          <w:tcPr>
            <w:tcW w:w="480" w:type="dxa"/>
            <w:shd w:val="clear" w:color="auto" w:fill="auto"/>
            <w:tcMar>
              <w:top w:w="100" w:type="dxa"/>
              <w:left w:w="100" w:type="dxa"/>
              <w:bottom w:w="100" w:type="dxa"/>
              <w:right w:w="100" w:type="dxa"/>
            </w:tcMar>
          </w:tcPr>
          <w:p w:rsidR="00BF112A" w:rsidRDefault="0082095D">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Контроль якості</w:t>
            </w:r>
          </w:p>
        </w:tc>
        <w:tc>
          <w:tcPr>
            <w:tcW w:w="1440" w:type="dxa"/>
            <w:shd w:val="clear" w:color="auto" w:fill="auto"/>
            <w:tcMar>
              <w:top w:w="100" w:type="dxa"/>
              <w:left w:w="100" w:type="dxa"/>
              <w:bottom w:w="100" w:type="dxa"/>
              <w:right w:w="100" w:type="dxa"/>
            </w:tcMar>
          </w:tcPr>
          <w:p w:rsidR="00BF112A" w:rsidRDefault="0082095D">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Ефективність стратегії ціноутворення</w:t>
            </w:r>
          </w:p>
        </w:tc>
        <w:tc>
          <w:tcPr>
            <w:tcW w:w="975" w:type="dxa"/>
            <w:shd w:val="clear" w:color="auto" w:fill="auto"/>
            <w:tcMar>
              <w:top w:w="100" w:type="dxa"/>
              <w:left w:w="100" w:type="dxa"/>
              <w:bottom w:w="100" w:type="dxa"/>
              <w:right w:w="100" w:type="dxa"/>
            </w:tcMar>
          </w:tcPr>
          <w:p w:rsidR="00BF112A" w:rsidRDefault="0082095D">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Немає розвитку нових продуктів</w:t>
            </w:r>
          </w:p>
        </w:tc>
        <w:tc>
          <w:tcPr>
            <w:tcW w:w="1230" w:type="dxa"/>
            <w:shd w:val="clear" w:color="auto" w:fill="auto"/>
            <w:tcMar>
              <w:top w:w="100" w:type="dxa"/>
              <w:left w:w="100" w:type="dxa"/>
              <w:bottom w:w="100" w:type="dxa"/>
              <w:right w:w="100" w:type="dxa"/>
            </w:tcMar>
          </w:tcPr>
          <w:p w:rsidR="00BF112A" w:rsidRDefault="0082095D">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Погана адаптація до змін споживацьких переваг</w:t>
            </w:r>
          </w:p>
        </w:tc>
        <w:tc>
          <w:tcPr>
            <w:tcW w:w="1140" w:type="dxa"/>
            <w:shd w:val="clear" w:color="auto" w:fill="auto"/>
            <w:tcMar>
              <w:top w:w="100" w:type="dxa"/>
              <w:left w:w="100" w:type="dxa"/>
              <w:bottom w:w="100" w:type="dxa"/>
              <w:right w:w="100" w:type="dxa"/>
            </w:tcMar>
          </w:tcPr>
          <w:p w:rsidR="00BF112A" w:rsidRDefault="0082095D">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Немає інновацій та дослідження ринку</w:t>
            </w:r>
          </w:p>
        </w:tc>
        <w:tc>
          <w:tcPr>
            <w:tcW w:w="1215" w:type="dxa"/>
            <w:shd w:val="clear" w:color="auto" w:fill="auto"/>
            <w:tcMar>
              <w:top w:w="100" w:type="dxa"/>
              <w:left w:w="100" w:type="dxa"/>
              <w:bottom w:w="100" w:type="dxa"/>
              <w:right w:w="100" w:type="dxa"/>
            </w:tcMar>
          </w:tcPr>
          <w:p w:rsidR="00BF112A" w:rsidRDefault="0082095D">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Втрата конкурентоспроможності</w:t>
            </w:r>
          </w:p>
        </w:tc>
      </w:tr>
      <w:tr w:rsidR="00BF112A">
        <w:trPr>
          <w:trHeight w:val="530"/>
        </w:trPr>
        <w:tc>
          <w:tcPr>
            <w:tcW w:w="405" w:type="dxa"/>
            <w:vMerge w:val="restart"/>
            <w:shd w:val="clear" w:color="auto" w:fill="auto"/>
            <w:tcMar>
              <w:top w:w="100" w:type="dxa"/>
              <w:left w:w="100" w:type="dxa"/>
              <w:bottom w:w="100" w:type="dxa"/>
              <w:right w:w="100" w:type="dxa"/>
            </w:tcMar>
          </w:tcPr>
          <w:p w:rsidR="00BF112A" w:rsidRDefault="0082095D">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Можливості</w:t>
            </w:r>
          </w:p>
        </w:tc>
        <w:tc>
          <w:tcPr>
            <w:tcW w:w="960" w:type="dxa"/>
            <w:shd w:val="clear" w:color="auto" w:fill="auto"/>
            <w:tcMar>
              <w:top w:w="100" w:type="dxa"/>
              <w:left w:w="100" w:type="dxa"/>
              <w:bottom w:w="100" w:type="dxa"/>
              <w:right w:w="100" w:type="dxa"/>
            </w:tcMar>
          </w:tcPr>
          <w:p w:rsidR="00BF112A" w:rsidRDefault="0082095D">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Збільшення ємності ринку</w:t>
            </w:r>
          </w:p>
        </w:tc>
        <w:tc>
          <w:tcPr>
            <w:tcW w:w="4035" w:type="dxa"/>
            <w:gridSpan w:val="4"/>
            <w:shd w:val="clear" w:color="auto" w:fill="auto"/>
            <w:tcMar>
              <w:top w:w="100" w:type="dxa"/>
              <w:left w:w="100" w:type="dxa"/>
              <w:bottom w:w="100" w:type="dxa"/>
              <w:right w:w="100" w:type="dxa"/>
            </w:tcMar>
          </w:tcPr>
          <w:p w:rsidR="00BF112A" w:rsidRDefault="00BF112A">
            <w:pPr>
              <w:widowControl w:val="0"/>
              <w:spacing w:line="240" w:lineRule="auto"/>
              <w:jc w:val="both"/>
              <w:rPr>
                <w:rFonts w:ascii="Times New Roman" w:eastAsia="Times New Roman" w:hAnsi="Times New Roman" w:cs="Times New Roman"/>
                <w:sz w:val="24"/>
                <w:szCs w:val="24"/>
              </w:rPr>
            </w:pPr>
          </w:p>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Впровадження нового продукту, який відповідатиме уподобанням сучасного споживача та збільшення своєї частки на ринку борошна України</w:t>
            </w:r>
          </w:p>
        </w:tc>
        <w:tc>
          <w:tcPr>
            <w:tcW w:w="2370" w:type="dxa"/>
            <w:gridSpan w:val="2"/>
            <w:shd w:val="clear" w:color="auto" w:fill="auto"/>
            <w:tcMar>
              <w:top w:w="100" w:type="dxa"/>
              <w:left w:w="100" w:type="dxa"/>
              <w:bottom w:w="100" w:type="dxa"/>
              <w:right w:w="100" w:type="dxa"/>
            </w:tcMar>
          </w:tcPr>
          <w:p w:rsidR="00BF112A" w:rsidRDefault="0082095D">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Проведення регулярного аналізу ринку, інновацій та адаптація асортименту.</w:t>
            </w:r>
          </w:p>
        </w:tc>
        <w:tc>
          <w:tcPr>
            <w:tcW w:w="1215" w:type="dxa"/>
            <w:shd w:val="clear" w:color="auto" w:fill="auto"/>
            <w:tcMar>
              <w:top w:w="100" w:type="dxa"/>
              <w:left w:w="100" w:type="dxa"/>
              <w:bottom w:w="100" w:type="dxa"/>
              <w:right w:w="100" w:type="dxa"/>
            </w:tcMar>
          </w:tcPr>
          <w:p w:rsidR="00BF112A" w:rsidRDefault="0082095D">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Впровадження нового продукту, що поверне конкурентоспроможність</w:t>
            </w:r>
          </w:p>
        </w:tc>
      </w:tr>
      <w:tr w:rsidR="00BF112A">
        <w:trPr>
          <w:trHeight w:val="530"/>
        </w:trPr>
        <w:tc>
          <w:tcPr>
            <w:tcW w:w="405" w:type="dxa"/>
            <w:vMerge/>
            <w:shd w:val="clear" w:color="auto" w:fill="auto"/>
            <w:tcMar>
              <w:top w:w="100" w:type="dxa"/>
              <w:left w:w="100" w:type="dxa"/>
              <w:bottom w:w="100" w:type="dxa"/>
              <w:right w:w="100" w:type="dxa"/>
            </w:tcMar>
          </w:tcPr>
          <w:p w:rsidR="00BF112A" w:rsidRDefault="00BF112A">
            <w:pPr>
              <w:widowControl w:val="0"/>
              <w:spacing w:line="240" w:lineRule="auto"/>
              <w:rPr>
                <w:rFonts w:ascii="Times New Roman" w:eastAsia="Times New Roman" w:hAnsi="Times New Roman" w:cs="Times New Roman"/>
                <w:sz w:val="24"/>
                <w:szCs w:val="24"/>
              </w:rPr>
            </w:pPr>
          </w:p>
        </w:tc>
        <w:tc>
          <w:tcPr>
            <w:tcW w:w="96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Зростання зацікавленості споживачів у якісному складі борошна</w:t>
            </w:r>
          </w:p>
        </w:tc>
        <w:tc>
          <w:tcPr>
            <w:tcW w:w="1620" w:type="dxa"/>
            <w:gridSpan w:val="2"/>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Диверсифікація асортименту у напрямку сучасних уподобань на ринку В2В борошна Уркаїни</w:t>
            </w:r>
          </w:p>
        </w:tc>
        <w:tc>
          <w:tcPr>
            <w:tcW w:w="144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Впровадження нових продуктів і технологій. Проведення інформаційних кампаній та семінарів для клієнтів</w:t>
            </w:r>
          </w:p>
        </w:tc>
        <w:tc>
          <w:tcPr>
            <w:tcW w:w="975"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Створення нового якісного продукту та інформування споживача про нього</w:t>
            </w:r>
          </w:p>
        </w:tc>
        <w:tc>
          <w:tcPr>
            <w:tcW w:w="123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Впровадження інновацій та слідкування за уподобаннями сучасного споживача на ринку </w:t>
            </w:r>
          </w:p>
        </w:tc>
        <w:tc>
          <w:tcPr>
            <w:tcW w:w="114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Впровадження нового продукту,  що відповідатиме уподобанням нового споживача </w:t>
            </w:r>
          </w:p>
        </w:tc>
        <w:tc>
          <w:tcPr>
            <w:tcW w:w="1215"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Проведення конкурентного аналізу та впровадження стратегії підвищення конкурентоспроможності.</w:t>
            </w:r>
          </w:p>
        </w:tc>
      </w:tr>
      <w:tr w:rsidR="00BF112A">
        <w:trPr>
          <w:trHeight w:val="530"/>
        </w:trPr>
        <w:tc>
          <w:tcPr>
            <w:tcW w:w="405" w:type="dxa"/>
            <w:shd w:val="clear" w:color="auto" w:fill="auto"/>
            <w:tcMar>
              <w:top w:w="100" w:type="dxa"/>
              <w:left w:w="100" w:type="dxa"/>
              <w:bottom w:w="100" w:type="dxa"/>
              <w:right w:w="100" w:type="dxa"/>
            </w:tcMar>
          </w:tcPr>
          <w:p w:rsidR="00BF112A" w:rsidRDefault="00BF112A">
            <w:pPr>
              <w:widowControl w:val="0"/>
              <w:spacing w:line="240" w:lineRule="auto"/>
              <w:rPr>
                <w:rFonts w:ascii="Times New Roman" w:eastAsia="Times New Roman" w:hAnsi="Times New Roman" w:cs="Times New Roman"/>
                <w:sz w:val="24"/>
                <w:szCs w:val="24"/>
              </w:rPr>
            </w:pPr>
          </w:p>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Загрози</w:t>
            </w:r>
          </w:p>
        </w:tc>
        <w:tc>
          <w:tcPr>
            <w:tcW w:w="96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Тенденція на впровадження новітніх технологій у виробництв</w:t>
            </w:r>
          </w:p>
        </w:tc>
        <w:tc>
          <w:tcPr>
            <w:tcW w:w="1620" w:type="dxa"/>
            <w:gridSpan w:val="2"/>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Інвестування у новітнє обладнання та автоматизацію виробничих процесів.</w:t>
            </w:r>
          </w:p>
        </w:tc>
        <w:tc>
          <w:tcPr>
            <w:tcW w:w="144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Впровадження нових продуктів і технологій. Проведення інформаційних кампаній та семінарів для клієнтів</w:t>
            </w:r>
          </w:p>
        </w:tc>
        <w:tc>
          <w:tcPr>
            <w:tcW w:w="4560" w:type="dxa"/>
            <w:gridSpan w:val="4"/>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Розробка та тестування нових видів борошна на основі сучасних технологій. Збільшення частки ринку та продажів.</w:t>
            </w:r>
          </w:p>
        </w:tc>
      </w:tr>
    </w:tbl>
    <w:p w:rsidR="00BF112A" w:rsidRDefault="00BF112A">
      <w:pPr>
        <w:spacing w:line="360" w:lineRule="auto"/>
        <w:ind w:firstLine="720"/>
        <w:jc w:val="both"/>
        <w:rPr>
          <w:rFonts w:ascii="Times New Roman" w:eastAsia="Times New Roman" w:hAnsi="Times New Roman" w:cs="Times New Roman"/>
          <w:sz w:val="28"/>
          <w:szCs w:val="28"/>
        </w:rPr>
      </w:pPr>
    </w:p>
    <w:p w:rsidR="00BF112A" w:rsidRDefault="00BF112A">
      <w:pPr>
        <w:spacing w:line="360" w:lineRule="auto"/>
        <w:ind w:firstLine="720"/>
        <w:jc w:val="both"/>
        <w:rPr>
          <w:rFonts w:ascii="Times New Roman" w:eastAsia="Times New Roman" w:hAnsi="Times New Roman" w:cs="Times New Roman"/>
          <w:sz w:val="28"/>
          <w:szCs w:val="28"/>
        </w:rPr>
      </w:pPr>
    </w:p>
    <w:p w:rsidR="00BF112A" w:rsidRDefault="00BF112A">
      <w:pPr>
        <w:spacing w:line="360" w:lineRule="auto"/>
        <w:ind w:firstLine="720"/>
        <w:jc w:val="both"/>
        <w:rPr>
          <w:rFonts w:ascii="Times New Roman" w:eastAsia="Times New Roman" w:hAnsi="Times New Roman" w:cs="Times New Roman"/>
          <w:sz w:val="28"/>
          <w:szCs w:val="28"/>
        </w:rPr>
      </w:pPr>
    </w:p>
    <w:p w:rsidR="00BF112A" w:rsidRDefault="0082095D">
      <w:pPr>
        <w:spacing w:line="360" w:lineRule="auto"/>
        <w:ind w:firstLine="720"/>
        <w:jc w:val="both"/>
        <w:rPr>
          <w:rFonts w:ascii="Times New Roman" w:eastAsia="Times New Roman" w:hAnsi="Times New Roman" w:cs="Times New Roman"/>
          <w:sz w:val="33"/>
          <w:szCs w:val="33"/>
        </w:rPr>
      </w:pPr>
      <w:r>
        <w:rPr>
          <w:rFonts w:ascii="Times New Roman" w:eastAsia="Times New Roman" w:hAnsi="Times New Roman" w:cs="Times New Roman"/>
          <w:sz w:val="28"/>
          <w:szCs w:val="28"/>
        </w:rPr>
        <w:lastRenderedPageBreak/>
        <w:t xml:space="preserve">Продовження </w:t>
      </w:r>
      <w:proofErr w:type="gramStart"/>
      <w:r>
        <w:rPr>
          <w:rFonts w:ascii="Times New Roman" w:eastAsia="Times New Roman" w:hAnsi="Times New Roman" w:cs="Times New Roman"/>
          <w:sz w:val="28"/>
          <w:szCs w:val="28"/>
        </w:rPr>
        <w:t>таблиці  1.9</w:t>
      </w:r>
      <w:proofErr w:type="gramEnd"/>
      <w:r>
        <w:rPr>
          <w:rFonts w:ascii="Times New Roman" w:eastAsia="Times New Roman" w:hAnsi="Times New Roman" w:cs="Times New Roman"/>
          <w:sz w:val="28"/>
          <w:szCs w:val="28"/>
        </w:rPr>
        <w:t xml:space="preserve"> Проблемне поле ТОВ «Агро-Двір»</w:t>
      </w:r>
    </w:p>
    <w:tbl>
      <w:tblPr>
        <w:tblStyle w:val="af1"/>
        <w:tblW w:w="894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0"/>
        <w:gridCol w:w="1335"/>
        <w:gridCol w:w="780"/>
        <w:gridCol w:w="525"/>
        <w:gridCol w:w="1395"/>
        <w:gridCol w:w="945"/>
        <w:gridCol w:w="1050"/>
        <w:gridCol w:w="990"/>
        <w:gridCol w:w="1530"/>
      </w:tblGrid>
      <w:tr w:rsidR="00BF112A">
        <w:trPr>
          <w:trHeight w:val="530"/>
        </w:trPr>
        <w:tc>
          <w:tcPr>
            <w:tcW w:w="1725" w:type="dxa"/>
            <w:gridSpan w:val="2"/>
            <w:vMerge w:val="restart"/>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700" w:type="dxa"/>
            <w:gridSpan w:val="3"/>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Сильні сторони</w:t>
            </w:r>
          </w:p>
        </w:tc>
        <w:tc>
          <w:tcPr>
            <w:tcW w:w="4515" w:type="dxa"/>
            <w:gridSpan w:val="4"/>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Слабкі сторони</w:t>
            </w:r>
          </w:p>
        </w:tc>
      </w:tr>
      <w:tr w:rsidR="00BF112A">
        <w:trPr>
          <w:trHeight w:val="530"/>
        </w:trPr>
        <w:tc>
          <w:tcPr>
            <w:tcW w:w="1725" w:type="dxa"/>
            <w:gridSpan w:val="2"/>
            <w:vMerge/>
            <w:shd w:val="clear" w:color="auto" w:fill="auto"/>
            <w:tcMar>
              <w:top w:w="100" w:type="dxa"/>
              <w:left w:w="100" w:type="dxa"/>
              <w:bottom w:w="100" w:type="dxa"/>
              <w:right w:w="100" w:type="dxa"/>
            </w:tcMar>
          </w:tcPr>
          <w:p w:rsidR="00BF112A" w:rsidRDefault="00BF112A">
            <w:pPr>
              <w:widowControl w:val="0"/>
              <w:spacing w:line="240" w:lineRule="auto"/>
              <w:jc w:val="both"/>
              <w:rPr>
                <w:rFonts w:ascii="Times New Roman" w:eastAsia="Times New Roman" w:hAnsi="Times New Roman" w:cs="Times New Roman"/>
                <w:sz w:val="24"/>
                <w:szCs w:val="24"/>
              </w:rPr>
            </w:pPr>
          </w:p>
        </w:tc>
        <w:tc>
          <w:tcPr>
            <w:tcW w:w="78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Ефективні виробничі процеси</w:t>
            </w:r>
          </w:p>
        </w:tc>
        <w:tc>
          <w:tcPr>
            <w:tcW w:w="525"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Контроль якості</w:t>
            </w:r>
          </w:p>
        </w:tc>
        <w:tc>
          <w:tcPr>
            <w:tcW w:w="1395"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Ефективність стратегії ціноутворення</w:t>
            </w:r>
          </w:p>
        </w:tc>
        <w:tc>
          <w:tcPr>
            <w:tcW w:w="945"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Немає розвитку нових продуктів</w:t>
            </w:r>
          </w:p>
        </w:tc>
        <w:tc>
          <w:tcPr>
            <w:tcW w:w="105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Погана адаптація до змін споживацьких переваг</w:t>
            </w:r>
          </w:p>
        </w:tc>
        <w:tc>
          <w:tcPr>
            <w:tcW w:w="99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Немає інновацій та дослідження ринку</w:t>
            </w:r>
          </w:p>
        </w:tc>
        <w:tc>
          <w:tcPr>
            <w:tcW w:w="153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Втрата конкурентоспроможності</w:t>
            </w:r>
          </w:p>
        </w:tc>
      </w:tr>
      <w:tr w:rsidR="00BF112A">
        <w:trPr>
          <w:trHeight w:val="530"/>
        </w:trPr>
        <w:tc>
          <w:tcPr>
            <w:tcW w:w="39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Загрози</w:t>
            </w:r>
          </w:p>
        </w:tc>
        <w:tc>
          <w:tcPr>
            <w:tcW w:w="1335"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Зростання конкуренції на ринку борошна України</w:t>
            </w:r>
          </w:p>
        </w:tc>
        <w:tc>
          <w:tcPr>
            <w:tcW w:w="2700" w:type="dxa"/>
            <w:gridSpan w:val="3"/>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Інформування споживача, наголос на якості своєї продукції</w:t>
            </w:r>
          </w:p>
        </w:tc>
        <w:tc>
          <w:tcPr>
            <w:tcW w:w="4515" w:type="dxa"/>
            <w:gridSpan w:val="4"/>
            <w:shd w:val="clear" w:color="auto" w:fill="auto"/>
            <w:tcMar>
              <w:top w:w="100" w:type="dxa"/>
              <w:left w:w="100" w:type="dxa"/>
              <w:bottom w:w="100" w:type="dxa"/>
              <w:right w:w="100" w:type="dxa"/>
            </w:tcMar>
          </w:tcPr>
          <w:p w:rsidR="00BF112A" w:rsidRDefault="00BF112A">
            <w:pPr>
              <w:widowControl w:val="0"/>
              <w:spacing w:line="240" w:lineRule="auto"/>
              <w:jc w:val="both"/>
              <w:rPr>
                <w:rFonts w:ascii="Times New Roman" w:eastAsia="Times New Roman" w:hAnsi="Times New Roman" w:cs="Times New Roman"/>
                <w:sz w:val="24"/>
                <w:szCs w:val="24"/>
              </w:rPr>
            </w:pPr>
          </w:p>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Впровадження інноваційних продуктів та технологій, які відповідатимуть уподобанням сучасних споживачів на ринку борошна, підвищення конкурентоспроможності компанії</w:t>
            </w:r>
          </w:p>
        </w:tc>
      </w:tr>
    </w:tbl>
    <w:p w:rsidR="00BF112A" w:rsidRDefault="0082095D">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i/>
          <w:sz w:val="28"/>
          <w:szCs w:val="28"/>
        </w:rPr>
        <w:t>Джерело: сформовано автором</w:t>
      </w:r>
    </w:p>
    <w:p w:rsidR="00BF112A" w:rsidRDefault="00BF112A">
      <w:pPr>
        <w:spacing w:line="360" w:lineRule="auto"/>
        <w:jc w:val="both"/>
        <w:rPr>
          <w:rFonts w:ascii="Times New Roman" w:eastAsia="Times New Roman" w:hAnsi="Times New Roman" w:cs="Times New Roman"/>
          <w:i/>
          <w:sz w:val="28"/>
          <w:szCs w:val="28"/>
        </w:rPr>
      </w:pP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Кінцевий список маркетингових можливостей опишемо нижче у вигляді списку.</w:t>
      </w:r>
    </w:p>
    <w:p w:rsidR="00BF112A" w:rsidRDefault="0082095D">
      <w:pPr>
        <w:numPr>
          <w:ilvl w:val="0"/>
          <w:numId w:val="1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Розширення продуктової лінійки, включаючи органічне борошно та спеціалізовані продукти для нових сегментів ринку.</w:t>
      </w:r>
    </w:p>
    <w:p w:rsidR="00BF112A" w:rsidRDefault="0082095D">
      <w:pPr>
        <w:numPr>
          <w:ilvl w:val="0"/>
          <w:numId w:val="1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Рекламування високої якості продукції для привертання нових клієнтів та збереження існуючих.</w:t>
      </w:r>
    </w:p>
    <w:p w:rsidR="00BF112A" w:rsidRDefault="0082095D">
      <w:pPr>
        <w:numPr>
          <w:ilvl w:val="0"/>
          <w:numId w:val="1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Розвиток партнерств з пекарнями та ресторанами для стабільного попиту на продукцію.</w:t>
      </w:r>
    </w:p>
    <w:p w:rsidR="00BF112A" w:rsidRDefault="0082095D">
      <w:pPr>
        <w:numPr>
          <w:ilvl w:val="0"/>
          <w:numId w:val="1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Впровадження новітніх технологій у виробництві для підвищення ефективності та зниження виробничих витрат.</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Кінцевий список маркетингових загроз:</w:t>
      </w:r>
    </w:p>
    <w:p w:rsidR="00BF112A" w:rsidRDefault="0082095D">
      <w:pPr>
        <w:numPr>
          <w:ilvl w:val="0"/>
          <w:numId w:val="6"/>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Волатильність цін на сировину може вплинути на витрати та маржу компанії.</w:t>
      </w:r>
    </w:p>
    <w:p w:rsidR="00BF112A" w:rsidRDefault="0082095D">
      <w:pPr>
        <w:numPr>
          <w:ilvl w:val="0"/>
          <w:numId w:val="6"/>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Конкуренція з боку великих виробників, які можуть пропонувати продукцію за більш низькими цінами.</w:t>
      </w:r>
    </w:p>
    <w:p w:rsidR="00BF112A" w:rsidRDefault="0082095D">
      <w:pPr>
        <w:numPr>
          <w:ilvl w:val="0"/>
          <w:numId w:val="6"/>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Зміна споживчих уподобань може призвести до зниження попиту на деякі види продукції.</w:t>
      </w:r>
    </w:p>
    <w:p w:rsidR="00BF112A" w:rsidRDefault="0082095D">
      <w:pPr>
        <w:numPr>
          <w:ilvl w:val="0"/>
          <w:numId w:val="6"/>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Економічні коливання та нестабільність ринку можуть вплинути на споживацьку спроможність та попит на продукцію.</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чином, після проведення розгорнутого SWOT аналізу можемо визначити Маркетингову управлінську проблему підприємства «Агро-Двір» </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Маркетингова управлінська проблема: Диверсифікація продуктового портфеля ТОВ «Агро-Двір» для зменшення ринкових ризиків та збільшення попиту.</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Стратегія оптимум для «Агро-Двір» полягатиме у використанні своїх поточних можливостей та сильних сторін для адресації та вирішення існуючих та потенційних загроз. </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 можливості можуть бути використані для мінімізації загроз:</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і підтримка міцних відносин із закладами харчування та роздрібними мережами забезпечує стабільний попит на продукцію.</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-Використання стратегічного ціноутворення для захоплення більшої частки ринку або для проникнення на нові ринки.</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-Інвестиції в інновації та розробку нових продуктів допоможуть «Агро-Двір» адаптуватися до змін споживчих трендів та кліматичних змін, які впливають на врожайність.</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-Розширення продуктового портфеля з впровадженням безглютенових та органічних варіантів борошна дозволить зайняти нові ніші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w:t>
      </w:r>
    </w:p>
    <w:p w:rsidR="00BF112A" w:rsidRDefault="00BF112A">
      <w:pPr>
        <w:pStyle w:val="2"/>
      </w:pPr>
      <w:bookmarkStart w:id="15" w:name="_cpwftg6ddqq5" w:colFirst="0" w:colLast="0"/>
      <w:bookmarkEnd w:id="15"/>
    </w:p>
    <w:p w:rsidR="00BF112A" w:rsidRDefault="0082095D">
      <w:pPr>
        <w:pStyle w:val="2"/>
        <w:ind w:firstLine="720"/>
      </w:pPr>
      <w:bookmarkStart w:id="16" w:name="_tpmtha605g0" w:colFirst="0" w:colLast="0"/>
      <w:bookmarkEnd w:id="16"/>
      <w:r>
        <w:t>Висновки до розділу 1</w:t>
      </w:r>
    </w:p>
    <w:p w:rsidR="00BF112A" w:rsidRDefault="00BF112A">
      <w:pPr>
        <w:rPr>
          <w:rFonts w:ascii="Times New Roman" w:eastAsia="Times New Roman" w:hAnsi="Times New Roman" w:cs="Times New Roman"/>
        </w:rPr>
      </w:pP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етапів життєвого циклу кожного з товарів ТОВ «Агро-Двір» дав розуміння, що кожен з товарів з асортименту підприємства знаходиться на етапі зрілості, що дає як позитивні так і негативні наслідки для компанії «Агро-Двір</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У результаті було надано рекомендації відповідно можливостей підприємства, що потенційно допоможуть стати більш конкурентоспроможним та отримати більшу частку ринку борошна України у майбутньому. </w:t>
      </w:r>
    </w:p>
    <w:p w:rsidR="00BF112A" w:rsidRDefault="0082095D">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sz w:val="28"/>
          <w:szCs w:val="28"/>
        </w:rPr>
        <w:t xml:space="preserve">Основною рекомендацією можемо виділити диверсифікацію асортименту для специфічних ринкових ніш, </w:t>
      </w:r>
      <w:proofErr w:type="gramStart"/>
      <w:r>
        <w:rPr>
          <w:rFonts w:ascii="Times New Roman" w:eastAsia="Times New Roman" w:hAnsi="Times New Roman" w:cs="Times New Roman"/>
          <w:sz w:val="28"/>
          <w:szCs w:val="28"/>
        </w:rPr>
        <w:t>наприклад,  органічне</w:t>
      </w:r>
      <w:proofErr w:type="gramEnd"/>
      <w:r>
        <w:rPr>
          <w:rFonts w:ascii="Times New Roman" w:eastAsia="Times New Roman" w:hAnsi="Times New Roman" w:cs="Times New Roman"/>
          <w:sz w:val="28"/>
          <w:szCs w:val="28"/>
        </w:rPr>
        <w:t>, безглютенове, рисове борошно, що може відкрити нові можливості для зростання.</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Аналіз матриці BCG показав розподіл продуктів компанії на категорії згідно з їхнім ринковим потенціалом та поточним внеском у загальний прибуток. Виявлено, що стратегічне зосередження на диверсифікації продуктового портфеля дозволить «Агро-Двір» збалансувати свої ринкові ризики та оптимізувати можливості для подальшого зростання. </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аналізу підприємства «Агро-Двір» були досліджені різні аспекти його діяльності та середовища, в якому воно працює. Оцінка макро-, мезо- та мікросередовища дозволила отримати глибоке розуміння його поточного стану, а також визначити можливості та загрози, з якими підприємство може зіткнутися.</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основі проведення перехресного SWOT аналізу підприємства та побудови Матриці можливостей та загроз було виявлено та сформовано маркетингову управлінську проблему підприємства.</w:t>
      </w:r>
      <w:r>
        <w:br w:type="page"/>
      </w:r>
    </w:p>
    <w:p w:rsidR="00BF112A" w:rsidRDefault="0082095D">
      <w:pPr>
        <w:pStyle w:val="1"/>
        <w:jc w:val="center"/>
        <w:rPr>
          <w:b/>
        </w:rPr>
      </w:pPr>
      <w:bookmarkStart w:id="17" w:name="_s64q9vffjp5h" w:colFirst="0" w:colLast="0"/>
      <w:bookmarkEnd w:id="17"/>
      <w:r>
        <w:rPr>
          <w:b/>
        </w:rPr>
        <w:lastRenderedPageBreak/>
        <w:t xml:space="preserve">РОЗДІЛ 2 ПЛАНУВАННЯ МАРКЕТИНГОВОГО ДОСЛІДЖЕННЯ </w:t>
      </w:r>
    </w:p>
    <w:p w:rsidR="00BF112A" w:rsidRDefault="00BF112A">
      <w:pPr>
        <w:rPr>
          <w:rFonts w:ascii="Times New Roman" w:eastAsia="Times New Roman" w:hAnsi="Times New Roman" w:cs="Times New Roman"/>
        </w:rPr>
      </w:pPr>
    </w:p>
    <w:p w:rsidR="00BF112A" w:rsidRDefault="0082095D">
      <w:pPr>
        <w:pStyle w:val="2"/>
        <w:ind w:firstLine="720"/>
      </w:pPr>
      <w:bookmarkStart w:id="18" w:name="_a8jbivut5wws" w:colFirst="0" w:colLast="0"/>
      <w:bookmarkEnd w:id="18"/>
      <w:r>
        <w:t>2.1 Методологія дослідження</w:t>
      </w:r>
    </w:p>
    <w:p w:rsidR="00BF112A" w:rsidRDefault="00BF112A">
      <w:pPr>
        <w:rPr>
          <w:rFonts w:ascii="Times New Roman" w:eastAsia="Times New Roman" w:hAnsi="Times New Roman" w:cs="Times New Roman"/>
        </w:rPr>
      </w:pPr>
    </w:p>
    <w:p w:rsidR="00BF112A" w:rsidRDefault="0082095D">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В першому розділі було визначено Маркетингову управлінську проблему для ТОВ «Агро-Двір</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що звучить як: Диверсифікація продуктового портфеля ТОВ «Агро-Двір» для зменшення ринкових ризиків та збільшення попиту.</w:t>
      </w:r>
    </w:p>
    <w:p w:rsidR="00BF112A" w:rsidRDefault="0082095D">
      <w:pPr>
        <w:spacing w:line="36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28"/>
          <w:szCs w:val="28"/>
        </w:rPr>
        <w:t>Диверсифікація - це стратегія управління ризиками, яка полягає у розширенні асортименту товарів, послуг або ринків, на яких діє компанія. Ця стратегія дозволяє компаніям знижувати ризики, розподіляючи свої інвестиції серед різних продуктів або ринків, що зменшує залежність від одного сегмента.</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Диверсифікація продуктового портфеля - це стратегія, що полягає в розширенні асортименту продуктів або послуг, які пропонує компанія. Ця стратегія дозволяє компаніям зменшити ризики, пов'язані з концентрацією уваги на одному продукті або ринку, та підвищити свою конкурентоспроможність. </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різних виконавців диверсифікація може мати різний акцент та інтерпретацію:</w:t>
      </w:r>
    </w:p>
    <w:p w:rsidR="00BF112A" w:rsidRDefault="0082095D">
      <w:pPr>
        <w:numPr>
          <w:ilvl w:val="0"/>
          <w:numId w:val="1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 погляду стратегічного менеджменту: Диверсифікація вважається стратегічним інструментом для збільшення стійкості компанії до зовнішніх змін і ризиків. Це дозволяє компанії розширити свою базу клієнтів, розподілити ризики між різними ринками і збільшити потенційні джерела прибутку.</w:t>
      </w:r>
    </w:p>
    <w:p w:rsidR="00BF112A" w:rsidRDefault="0082095D">
      <w:pPr>
        <w:numPr>
          <w:ilvl w:val="0"/>
          <w:numId w:val="1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Економічний підхід: З економічної точки зору, диверсифікація може бути розглянута як засіб для оптимізації портфеля активів компанії, щоб зменшити загальний ризик і збільшити дохід.</w:t>
      </w:r>
    </w:p>
    <w:p w:rsidR="00BF112A" w:rsidRDefault="0082095D">
      <w:pPr>
        <w:numPr>
          <w:ilvl w:val="0"/>
          <w:numId w:val="1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Фінансовий аспект: З фінансової точки зору, диверсифікація може бути інвестиційною стратегією, що полягає в розподілі інвестицій між </w:t>
      </w:r>
      <w:r>
        <w:rPr>
          <w:rFonts w:ascii="Times New Roman" w:eastAsia="Times New Roman" w:hAnsi="Times New Roman" w:cs="Times New Roman"/>
          <w:sz w:val="28"/>
          <w:szCs w:val="28"/>
        </w:rPr>
        <w:lastRenderedPageBreak/>
        <w:t>різними класами активів для зниження ризику і забезпечення більш стабільного доходу.</w:t>
      </w:r>
    </w:p>
    <w:p w:rsidR="00BF112A" w:rsidRDefault="0082095D">
      <w:pPr>
        <w:numPr>
          <w:ilvl w:val="0"/>
          <w:numId w:val="1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точки зору маркетингу, диверсифікація продуктового портфеля означає розширення асортименту товарів або послуг, які пропонує компанія, для відповіді на змінні потреби та уподобання різних сегментів ринку. </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Диверсифікація з погляду маркетингу поділяється на такі стратегії:</w:t>
      </w:r>
    </w:p>
    <w:p w:rsidR="00BF112A" w:rsidRDefault="0082095D">
      <w:pPr>
        <w:numPr>
          <w:ilvl w:val="0"/>
          <w:numId w:val="9"/>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Сегментація ринку: Компанії можуть диверсифікувати свій продуктовий портфель шляхом створення продуктів або послуг, які відповідають потребам різних сегментів ринку. Наприклад, автомобільний виробник може розробляти та пропонувати як економічні моделі для молодих споживачів, так і розкішні автомобілі для більш заможних клієнтів.</w:t>
      </w:r>
    </w:p>
    <w:p w:rsidR="00BF112A" w:rsidRDefault="0082095D">
      <w:pPr>
        <w:numPr>
          <w:ilvl w:val="0"/>
          <w:numId w:val="9"/>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Географічна диверсифікація: Компанії можуть розширювати свою географічну присутність, пропонуючи свої продукти або послуги на нових ринках або в нових регіонах. Наприклад, міжнародний ланцюг ресторанів може відкривати нові заклади в різних країнах.</w:t>
      </w:r>
    </w:p>
    <w:p w:rsidR="00BF112A" w:rsidRDefault="0082095D">
      <w:pPr>
        <w:numPr>
          <w:ilvl w:val="0"/>
          <w:numId w:val="9"/>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Розширення лінійки продуктів: Компанії можуть розширювати свою лінійку продуктів, додавши до неї нові варіанти, модифікації або доповнення до існуючих продуктів. Наприклад, виробник молочних продуктів може розширити свій асортимент, додаючи нові смаки або упаковки до своїх продуктів.</w:t>
      </w:r>
    </w:p>
    <w:p w:rsidR="00BF112A" w:rsidRDefault="0082095D">
      <w:pPr>
        <w:numPr>
          <w:ilvl w:val="0"/>
          <w:numId w:val="9"/>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Розвиток нових ринків і каналів збуту: Компанії можуть розвивати нові ринки або канали збуту, включаючи електронну комерцію, оптову торгівлю або спеціалізовані роздрібні точки продажу.</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Ф. Котлером можна виділити три різновиди диверсифікації:</w:t>
      </w:r>
    </w:p>
    <w:p w:rsidR="00BF112A" w:rsidRDefault="0082095D">
      <w:pPr>
        <w:numPr>
          <w:ilvl w:val="0"/>
          <w:numId w:val="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Концентрична (вертикальна) диверсифікація означає виробництво</w:t>
      </w:r>
    </w:p>
    <w:p w:rsidR="00BF112A" w:rsidRDefault="0082095D">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товарів, які пов'язані з вже існуючим асортиментом компанії як технологічно, так і маркетингово. Наприклад, корпорація General Motors, яка самостійно </w:t>
      </w:r>
      <w:r>
        <w:rPr>
          <w:rFonts w:ascii="Times New Roman" w:eastAsia="Times New Roman" w:hAnsi="Times New Roman" w:cs="Times New Roman"/>
          <w:sz w:val="28"/>
          <w:szCs w:val="28"/>
        </w:rPr>
        <w:lastRenderedPageBreak/>
        <w:t xml:space="preserve">виробляє близько 65% вартості автомобіля, демонструє найвищий рівень такої диверсифікації. Переваги цього підходу включають гарантію поставок ресурсів, контроль над усім виробничим процесом та стабільність внутрішніх зв'язків </w:t>
      </w:r>
      <w:proofErr w:type="gramStart"/>
      <w:r>
        <w:rPr>
          <w:rFonts w:ascii="Times New Roman" w:eastAsia="Times New Roman" w:hAnsi="Times New Roman" w:cs="Times New Roman"/>
          <w:sz w:val="28"/>
          <w:szCs w:val="28"/>
        </w:rPr>
        <w:t>у межах</w:t>
      </w:r>
      <w:proofErr w:type="gramEnd"/>
      <w:r>
        <w:rPr>
          <w:rFonts w:ascii="Times New Roman" w:eastAsia="Times New Roman" w:hAnsi="Times New Roman" w:cs="Times New Roman"/>
          <w:sz w:val="28"/>
          <w:szCs w:val="28"/>
        </w:rPr>
        <w:t xml:space="preserve"> підприємства. Проте, постійне вдосконалення виробництва може призвести до збільшення витрат, а зовнішні зміни можуть негативно вплинути на підприємство.</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Переваги концентричної диверсифікації включають забезпечення надійних поставок технічних та матеріальних ресурсів, тісний контакт з кінцевими споживачами, а також контроль над усіма етапами виробництва від сировини до готової продукції. Важливо зазначити, що цей підхід може вимагати значних інвестицій у постійне вдосконалення виробничих процесів, що іноді призводить до перевищення вартості ресурсів порівняно з їх ринковою ціною. Крім того, зміни у зовнішньому середовищі можуть негативно вплинути на взаємозалежність підрозділів і обмежити вплив конкуренції через зменшення ринкових можливостей.</w:t>
      </w:r>
    </w:p>
    <w:p w:rsidR="00BF112A" w:rsidRDefault="0082095D">
      <w:pPr>
        <w:spacing w:line="360" w:lineRule="auto"/>
        <w:ind w:firstLine="720"/>
        <w:jc w:val="both"/>
        <w:rPr>
          <w:rFonts w:ascii="Times New Roman" w:eastAsia="Times New Roman" w:hAnsi="Times New Roman" w:cs="Times New Roman"/>
          <w:sz w:val="38"/>
          <w:szCs w:val="38"/>
        </w:rPr>
      </w:pPr>
      <w:r>
        <w:rPr>
          <w:rFonts w:ascii="Times New Roman" w:eastAsia="Times New Roman" w:hAnsi="Times New Roman" w:cs="Times New Roman"/>
          <w:sz w:val="28"/>
          <w:szCs w:val="28"/>
        </w:rPr>
        <w:t xml:space="preserve">Сучасні тенденції вказують на зниження застосування концентричної диверсифікації. Замість самостійного виробництва компонентів та комплектуючих, підприємства дедалі частіше віддають перевагу їх закупівлі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w:t>
      </w:r>
    </w:p>
    <w:p w:rsidR="00BF112A" w:rsidRDefault="0082095D">
      <w:pPr>
        <w:numPr>
          <w:ilvl w:val="0"/>
          <w:numId w:val="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Горизонтальна диверсифікація означає розширення асортименту</w:t>
      </w:r>
    </w:p>
    <w:p w:rsidR="00BF112A" w:rsidRDefault="0082095D">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продукції компанії на товари, що не пов'язані з її основною сферою діяльності, але можуть зацікавити існуючих клієнтів. Цей підхід передбачає розширення на нові ринки та сфери бізнесу, що може призвести до синергетичного ефекту - коли сукупність діяльностей приносить більше користі, ніж окремі їх частини.</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Переваги горизонтальної інтеграції полягають у більш глибокому аналізі та задоволенні потреб споживачів, де різні види діяльності взаємодіють, що може призвести до синергетичного ефекту, коли їхнє об'єднання приносить більше користі, ніж окремі види діяльності.</w:t>
      </w:r>
    </w:p>
    <w:p w:rsidR="00BF112A" w:rsidRDefault="0082095D">
      <w:pPr>
        <w:numPr>
          <w:ilvl w:val="0"/>
          <w:numId w:val="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Конгломератна диверсифікація полягає в розширенні асортименту</w:t>
      </w:r>
    </w:p>
    <w:p w:rsidR="00BF112A" w:rsidRDefault="0082095D">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компанії за межами її технологічних та ринкових рамок. Цей підхід потребує значних фінансових витрат і може бути застосований тільки великими прибутковими підприємствами. Він дозволяє раціонально використовувати фінансові ресурси, зменшує ризики та може захищати компанію від загроз поглинання. </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Проте, він також може створювати складнощі в управлінні різними видами бізнесу та в аналізі стратегічних планів.</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Щодо конгломератної диверсифікації, важливою перевагою можна виокремити раціональне використання фінансових ресурсів, де грошові потоки з підрозділів у стагнувальних галузях можуть бути перерозподілені до галузей, які розвиваються. Також, можливість придбання нового бізнесу за низькою ціною може бути привабливою, особливо в галузях, що перебувають на стадії спаду. Іншою важливою перевагою є зниження ризику, оскільки наявність різних видів діяльності може зменшити залежність від спаду попиту на товари, а також зробити фірму менш доступною для поглинання.</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Однак, існують і недоліки, такі як складнощі в управлінні різними видами бізнесу та підрозділів, складність аналізу стратегічних проблем, і проблеми з оцінкою стратегічних планів.</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сучасному бізнес середовищі є тенденція до використання гібридних стратегій диверсифікації, які поєднують в собі елементи концентричної, горизонтальної та конгломератної диверсифікації. Це означає, що компанії можуть виробляти товари, які пов'язані з їхнім основним асортиментом, але також розширювати свою діяльність на нові ринки та сфери бізнесу. Гібридні стратегії дозволяють компаніям максимізувати вигоди від диверсифікації, поєднуючи переваги різних підходів і зменшуючи їхні недоліки.</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Продуктова лінія - це група продуктів, які організація продає на одному загальному ринку. Продукти мають спільні характеристики, клієнтів і </w:t>
      </w:r>
      <w:r>
        <w:rPr>
          <w:rFonts w:ascii="Times New Roman" w:eastAsia="Times New Roman" w:hAnsi="Times New Roman" w:cs="Times New Roman"/>
          <w:sz w:val="28"/>
          <w:szCs w:val="28"/>
        </w:rPr>
        <w:lastRenderedPageBreak/>
        <w:t xml:space="preserve">використання, а також можуть мати спільні технології, канали розповсюдження, ціни, послуги тощо. </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Метою управління портфелем продуктів є забезпечення того, щоб інвестиції компанії були направлені на продукти, які відповідають її цілям. Для цього керівництво портфеля продуктів має розуміти попит на продукт і його внесок, а також розподіляти ресурси між продуктовими лініями для оптимізації їх ринкової ефективності.</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Розуміння життєвого циклу продукту також важливо для розуміння зростання ринку. Життєвий цикл товару- описує період з моменту його появи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до припинення виробництва і продажів. Це важлива концепція, яка досліджує динаміку конкурентної присутності продукту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Теорія життєвого циклу продукту висвітлює продажі, прибутковість та маркетингові стратегії з часу розробки продукту до його вилучення з ринку. Протягом цього періоду компанії часто переглядають свою маркетингову стратегію, розробляючи спеціалізовані підходи для кожної стадії циклу, аби продовжувати викликати інтерес до свого продукту і забезпечувати стабільний дохід.</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Етапи життєвого циклу продуктів відображають ключові ринкові показники, маркетингові стратегії та технології впливу на попит. Початковий етап - це введення продукту на ринок.</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виведення продукту на ринок основним завданням є підвищення обізнаності потенційних покупців та зниження їхньої невизначеності стосовно продукту. Мета полягає у швидкому формуванні первинного попиту та перетворенні зацікавленості в реальні покупки за допомогою заохочень (безкоштовні зразки, демонстрації, відгуки тощо). Ведеться активна реклама, налагоджуються ефективні канали дистрибуції, та проводиться остаточне удосконалення продукту.</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 початковому етапі компанії зазвичай зазнають збитків або отримують незначний прибуток через малий обсяг продажів та великі витрати на організацію продажів та маркетинг.</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Другий етап - розвиток та ріст - період, коли продукт визнається ринком і активно поширюється.</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етапі розвитку маркетингові дії спрямовані на забезпечення максимального охоплення ринку в умовах росту попиту. Стратегії включають поліпшення якості продуктів, розширення асортименту, інтенсивне просування, посилення контролю над виконанням замовлень, використання цінових стратегій для проникнення на ринок та вибір ключових сегментів.</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Третій етап - зрілість - час найбільшої стабільності продажів, коли ринок насичений.</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цій стадії маркетинг спрямований на підтримку існуючих позицій продукту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збереження його частки та конкурентних переваг. Важливість набувають диференціація продуктів, пошук нових ринкових ніш, цінове просування, детальний аналіз прибутковості асортименту, оптимізація витрат, і розвиток науково-дослідницьких робіт.</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Останній етап - спад - період зниження продажів та зникнення попиту.</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фінальній стадії рішення зосереджені на підтримці позицій на залишковому ринку або на повному виході з ринку. Це включає припинення виробництва неприбуткових продуктів та скорочення маркетингових витрат.</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прикладі органічного борошна розглянемо етапи його життєвого циклу: </w:t>
      </w:r>
    </w:p>
    <w:p w:rsidR="00BF112A" w:rsidRDefault="0082095D">
      <w:pPr>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Введення (запуск): Органічне борошно вважається новим продуктом</w:t>
      </w:r>
    </w:p>
    <w:p w:rsidR="00BF112A" w:rsidRDefault="0082095D">
      <w:pPr>
        <w:spacing w:line="360" w:lineRule="auto"/>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На цьому етапі виробник пропонує його як альтернативу звичайному борошну, з вищою вартістю через його органічність і можливість бути більш здоровим вибором для споживачів. Продажі ще не досягли свого піку, оскільки ринок ще знайомиться з продуктом.</w:t>
      </w:r>
    </w:p>
    <w:p w:rsidR="00BF112A" w:rsidRDefault="0082095D">
      <w:pPr>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Зростання: Після введення на ринок органічне борошно починає</w:t>
      </w:r>
    </w:p>
    <w:p w:rsidR="00BF112A" w:rsidRDefault="0082095D">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здобувати популярність серед споживачів, які звертають увагу на органічні продукти. Це може бути підтверджено збільшенням продажів, розширенням дистрибуційної мережі та зростанням усвідомлення споживачів щодо переваг органічних продуктів.</w:t>
      </w:r>
    </w:p>
    <w:p w:rsidR="00BF112A" w:rsidRDefault="0082095D">
      <w:pPr>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Зрілоство: Після певного часу ринок органічного борошна може</w:t>
      </w:r>
    </w:p>
    <w:p w:rsidR="00BF112A" w:rsidRDefault="0082095D">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насититися, і темпи зростання продажів можуть сповільнитися. Це може стати наслідком збільшення конкуренції з боку інших виробників органічного борошна або зменшення загального попиту на органічні продукти через зміну споживчих уподобань.</w:t>
      </w:r>
    </w:p>
    <w:p w:rsidR="00BF112A" w:rsidRDefault="0082095D">
      <w:pPr>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Занепад (зниження): На цьому етапі, якщо ринок органічного</w:t>
      </w:r>
    </w:p>
    <w:p w:rsidR="00BF112A" w:rsidRDefault="0082095D">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борошна насичується або споживчі уподобання змінюються, може відбутися зниження продажів. Це може стати наслідком виходу нових продуктів на ринок, зміни у виробничих технологіях або інших факторів.</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в залежності від специфіки ринку і стратегії компанії, органічне борошно може перебувати на будь-якій стадії життєвого циклу.</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Далі дуже важливим етапом є побудова матриці БКГ. Матриця БКГ, відома також як матриця Бостонської консалтингової </w:t>
      </w:r>
      <w:proofErr w:type="gramStart"/>
      <w:r>
        <w:rPr>
          <w:rFonts w:ascii="Times New Roman" w:eastAsia="Times New Roman" w:hAnsi="Times New Roman" w:cs="Times New Roman"/>
          <w:sz w:val="28"/>
          <w:szCs w:val="28"/>
        </w:rPr>
        <w:t>групи  (</w:t>
      </w:r>
      <w:proofErr w:type="gramEnd"/>
      <w:r>
        <w:rPr>
          <w:rFonts w:ascii="Times New Roman" w:eastAsia="Times New Roman" w:hAnsi="Times New Roman" w:cs="Times New Roman"/>
          <w:sz w:val="28"/>
          <w:szCs w:val="28"/>
        </w:rPr>
        <w:t>Boston Consulting Group, BCG) , є інструментом стратегічного планування, який був розроблений на початку 1970-х років. Вона використовується для того, щоб допомогти організаціям аналізувати та розуміти свій портфель продуктів та приймати стратегічні рішення про те, куди інвестувати ресурси. Матриця базується на двох ключових параметрах: відносній частці ринку та темпі росту ринку.</w:t>
      </w:r>
    </w:p>
    <w:p w:rsidR="00BF112A" w:rsidRDefault="0082095D">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Відносна частка ринку визначається як відношення між часткою ринку, яку контролює кожен продукт компанії (СОБ), і загальним обсягом ринку, на якому він представлений. Цей показник відображається на горизонтальній осі та вказує на рівень конкурентоспроможності або прибутковості. Ця частка ринку вимірюється за обсягом продукції, яка реалізується лідером ринку. </w:t>
      </w:r>
      <w:r>
        <w:rPr>
          <w:rFonts w:ascii="Times New Roman" w:eastAsia="Times New Roman" w:hAnsi="Times New Roman" w:cs="Times New Roman"/>
          <w:sz w:val="28"/>
          <w:szCs w:val="28"/>
        </w:rPr>
        <w:lastRenderedPageBreak/>
        <w:t xml:space="preserve">Таким чином, якщо компанія продає менше товару, ніж лідер, її бізнес потрапляє </w:t>
      </w:r>
      <w:proofErr w:type="gramStart"/>
      <w:r>
        <w:rPr>
          <w:rFonts w:ascii="Times New Roman" w:eastAsia="Times New Roman" w:hAnsi="Times New Roman" w:cs="Times New Roman"/>
          <w:sz w:val="28"/>
          <w:szCs w:val="28"/>
        </w:rPr>
        <w:t>в праву</w:t>
      </w:r>
      <w:proofErr w:type="gramEnd"/>
      <w:r>
        <w:rPr>
          <w:rFonts w:ascii="Times New Roman" w:eastAsia="Times New Roman" w:hAnsi="Times New Roman" w:cs="Times New Roman"/>
          <w:sz w:val="28"/>
          <w:szCs w:val="28"/>
        </w:rPr>
        <w:t xml:space="preserve"> частину матриці (&lt;1), якщо більше - то в ліву (&gt;1). Горизонтальна вісь («частка ринку</w:t>
      </w:r>
      <w:proofErr w:type="gramStart"/>
      <w:r>
        <w:rPr>
          <w:rFonts w:ascii="Times New Roman" w:eastAsia="Times New Roman" w:hAnsi="Times New Roman" w:cs="Times New Roman"/>
          <w:sz w:val="21"/>
          <w:szCs w:val="21"/>
        </w:rPr>
        <w:t>»</w:t>
      </w:r>
      <w:r>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 xml:space="preserve"> варіюється від 0.1 до 10, розподіл відображається за логарифмічною шкалою.</w:t>
      </w:r>
    </w:p>
    <w:p w:rsidR="00BF112A" w:rsidRDefault="0082095D">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Темп зростання ринку представляє динаміку річного зростання продукції в даній галузі та можливість подальшого розширення ринку. Цей показник відображається на вертикальній осі, де він варіює від 0 до 20% і більше; 10% розділяє на осі швидкий і повільний ріст.</w:t>
      </w:r>
    </w:p>
    <w:p w:rsidR="00BF112A" w:rsidRDefault="0082095D">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частка ринку (положення на горизонтальній осі) показує отримання прибутку компанією, то темп зростання ринку (вертикальна вісь) вимагає від компанії певного рівня грошових витрат на його освоєння.</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Матриця БКГ складається з сітки 2x2 з наступними квадрантами:</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Верхній правий квадрант представляє продукти з високим ростом в ринках, де компанія має високу частку ринку. Вони часто потребують інвестицій для підтримки свого росту, але можуть генерувати значні доходи.</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Верхній лівий квадрант представляє продукти на ринках з високим ростом, але де компанія має низьку частку ринку. Ці продукти можуть стати потенційними «зірками</w:t>
      </w:r>
      <w:r>
        <w:rPr>
          <w:rFonts w:ascii="Times New Roman" w:eastAsia="Times New Roman" w:hAnsi="Times New Roman" w:cs="Times New Roman"/>
          <w:sz w:val="21"/>
          <w:szCs w:val="21"/>
        </w:rPr>
        <w:t xml:space="preserve">» </w:t>
      </w:r>
      <w:r>
        <w:rPr>
          <w:rFonts w:ascii="Times New Roman" w:eastAsia="Times New Roman" w:hAnsi="Times New Roman" w:cs="Times New Roman"/>
          <w:sz w:val="28"/>
          <w:szCs w:val="28"/>
        </w:rPr>
        <w:t>і можуть потребувати значних інвестицій для збільшення частки ринку.</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Нижній правий квадрант представляє продукти на ринках з низьким ростом, де компанія має високу частку ринку. Ці продукти генерують більше грошей, ніж потрібно для підтримки їх частки ринку, і часто є центрами прибутку компанії.</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Нижній лівий квадрант представляє продукти на ринках з низьким ростом, де компанія має низьку частку ринку. Ці продукти ні генерують, ні не споживають велику кількість грошей. Компанії можуть обдумати чи треба вивести ці продукти з обігу.</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використовуючи матрицю БКГ, можна сформулювати наступні альтернативні стратегії:</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Стратегія 1. «Підвищення ринкової частки</w:t>
      </w:r>
      <w:r>
        <w:rPr>
          <w:rFonts w:ascii="Times New Roman" w:eastAsia="Times New Roman" w:hAnsi="Times New Roman" w:cs="Times New Roman"/>
          <w:sz w:val="21"/>
          <w:szCs w:val="21"/>
        </w:rPr>
        <w:t xml:space="preserve">» </w:t>
      </w:r>
      <w:r>
        <w:rPr>
          <w:rFonts w:ascii="Times New Roman" w:eastAsia="Times New Roman" w:hAnsi="Times New Roman" w:cs="Times New Roman"/>
          <w:sz w:val="28"/>
          <w:szCs w:val="28"/>
        </w:rPr>
        <w:t>- перетворення «знаків питання</w:t>
      </w:r>
      <w:r>
        <w:rPr>
          <w:rFonts w:ascii="Times New Roman" w:eastAsia="Times New Roman" w:hAnsi="Times New Roman" w:cs="Times New Roman"/>
          <w:sz w:val="21"/>
          <w:szCs w:val="21"/>
        </w:rPr>
        <w:t xml:space="preserve">» </w:t>
      </w:r>
      <w:r>
        <w:rPr>
          <w:rFonts w:ascii="Times New Roman" w:eastAsia="Times New Roman" w:hAnsi="Times New Roman" w:cs="Times New Roman"/>
          <w:sz w:val="28"/>
          <w:szCs w:val="28"/>
        </w:rPr>
        <w:t>на «лідерів</w:t>
      </w:r>
      <w:r>
        <w:rPr>
          <w:rFonts w:ascii="Times New Roman" w:eastAsia="Times New Roman" w:hAnsi="Times New Roman" w:cs="Times New Roman"/>
          <w:sz w:val="21"/>
          <w:szCs w:val="21"/>
        </w:rPr>
        <w:t xml:space="preserve">» </w:t>
      </w:r>
      <w:r>
        <w:rPr>
          <w:rFonts w:ascii="Times New Roman" w:eastAsia="Times New Roman" w:hAnsi="Times New Roman" w:cs="Times New Roman"/>
          <w:sz w:val="28"/>
          <w:szCs w:val="28"/>
        </w:rPr>
        <w:t>(верхній правий квадрант). А для «лідерів</w:t>
      </w:r>
      <w:r>
        <w:rPr>
          <w:rFonts w:ascii="Times New Roman" w:eastAsia="Times New Roman" w:hAnsi="Times New Roman" w:cs="Times New Roman"/>
          <w:sz w:val="21"/>
          <w:szCs w:val="21"/>
        </w:rPr>
        <w:t xml:space="preserve">» </w:t>
      </w:r>
      <w:r>
        <w:rPr>
          <w:rFonts w:ascii="Times New Roman" w:eastAsia="Times New Roman" w:hAnsi="Times New Roman" w:cs="Times New Roman"/>
          <w:sz w:val="28"/>
          <w:szCs w:val="28"/>
        </w:rPr>
        <w:t>- утримання, подальше збільшення та оптимізація частки ринку. Ця стратегія, особливо для бізнесу, що знаходиться в позиції «проблемна точка</w:t>
      </w:r>
      <w:r>
        <w:rPr>
          <w:rFonts w:ascii="Times New Roman" w:eastAsia="Times New Roman" w:hAnsi="Times New Roman" w:cs="Times New Roman"/>
          <w:sz w:val="21"/>
          <w:szCs w:val="21"/>
        </w:rPr>
        <w:t xml:space="preserve">» </w:t>
      </w:r>
      <w:r>
        <w:rPr>
          <w:rFonts w:ascii="Times New Roman" w:eastAsia="Times New Roman" w:hAnsi="Times New Roman" w:cs="Times New Roman"/>
          <w:sz w:val="28"/>
          <w:szCs w:val="28"/>
        </w:rPr>
        <w:t>(верхній лівий квадрант), вимагає значних інвестицій.</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Стратегія 2. «Збереження ринкової частки</w:t>
      </w:r>
      <w:r>
        <w:rPr>
          <w:rFonts w:ascii="Times New Roman" w:eastAsia="Times New Roman" w:hAnsi="Times New Roman" w:cs="Times New Roman"/>
          <w:sz w:val="21"/>
          <w:szCs w:val="21"/>
        </w:rPr>
        <w:t xml:space="preserve">» </w:t>
      </w:r>
      <w:r>
        <w:rPr>
          <w:rFonts w:ascii="Times New Roman" w:eastAsia="Times New Roman" w:hAnsi="Times New Roman" w:cs="Times New Roman"/>
          <w:sz w:val="28"/>
          <w:szCs w:val="28"/>
        </w:rPr>
        <w:t>- це стратегія для виробництв, які знаходяться в позиції «доходні активи</w:t>
      </w:r>
      <w:r>
        <w:rPr>
          <w:rFonts w:ascii="Times New Roman" w:eastAsia="Times New Roman" w:hAnsi="Times New Roman" w:cs="Times New Roman"/>
          <w:sz w:val="21"/>
          <w:szCs w:val="21"/>
        </w:rPr>
        <w:t xml:space="preserve">» </w:t>
      </w:r>
      <w:r>
        <w:rPr>
          <w:rFonts w:ascii="Times New Roman" w:eastAsia="Times New Roman" w:hAnsi="Times New Roman" w:cs="Times New Roman"/>
          <w:sz w:val="28"/>
          <w:szCs w:val="28"/>
        </w:rPr>
        <w:t>(нижній правий квадрант)</w:t>
      </w:r>
      <w:proofErr w:type="gramStart"/>
      <w:r>
        <w:rPr>
          <w:rFonts w:ascii="Times New Roman" w:eastAsia="Times New Roman" w:hAnsi="Times New Roman" w:cs="Times New Roman"/>
          <w:sz w:val="21"/>
          <w:szCs w:val="21"/>
        </w:rPr>
        <w:t>»</w:t>
      </w:r>
      <w:r>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 xml:space="preserve"> зокрема сильні «доходні активи</w:t>
      </w:r>
      <w:r>
        <w:rPr>
          <w:rFonts w:ascii="Times New Roman" w:eastAsia="Times New Roman" w:hAnsi="Times New Roman" w:cs="Times New Roman"/>
          <w:sz w:val="21"/>
          <w:szCs w:val="21"/>
        </w:rPr>
        <w:t>»</w:t>
      </w:r>
      <w:r>
        <w:rPr>
          <w:rFonts w:ascii="Times New Roman" w:eastAsia="Times New Roman" w:hAnsi="Times New Roman" w:cs="Times New Roman"/>
          <w:sz w:val="28"/>
          <w:szCs w:val="28"/>
        </w:rPr>
        <w:t xml:space="preserve"> , які перебувають на ринках, які досі розвиваються, хоча і не швидкими темпами. Зберігаючи значну частку ринку, великі кошти від «доходних активів</w:t>
      </w:r>
      <w:r>
        <w:rPr>
          <w:rFonts w:ascii="Times New Roman" w:eastAsia="Times New Roman" w:hAnsi="Times New Roman" w:cs="Times New Roman"/>
          <w:sz w:val="21"/>
          <w:szCs w:val="21"/>
        </w:rPr>
        <w:t xml:space="preserve">» </w:t>
      </w:r>
      <w:r>
        <w:rPr>
          <w:rFonts w:ascii="Times New Roman" w:eastAsia="Times New Roman" w:hAnsi="Times New Roman" w:cs="Times New Roman"/>
          <w:sz w:val="28"/>
          <w:szCs w:val="28"/>
        </w:rPr>
        <w:t>спрямовуються в СОБ з товаром, який виходить на ринок і розвивається («знаки питання</w:t>
      </w:r>
      <w:r>
        <w:rPr>
          <w:rFonts w:ascii="Times New Roman" w:eastAsia="Times New Roman" w:hAnsi="Times New Roman" w:cs="Times New Roman"/>
          <w:sz w:val="21"/>
          <w:szCs w:val="21"/>
        </w:rPr>
        <w:t>»</w:t>
      </w:r>
      <w:r>
        <w:rPr>
          <w:rFonts w:ascii="Times New Roman" w:eastAsia="Times New Roman" w:hAnsi="Times New Roman" w:cs="Times New Roman"/>
          <w:sz w:val="28"/>
          <w:szCs w:val="28"/>
        </w:rPr>
        <w:t>), а також на інновації.</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Стратегія 3. «Збір врожаю</w:t>
      </w:r>
      <w:r>
        <w:rPr>
          <w:rFonts w:ascii="Times New Roman" w:eastAsia="Times New Roman" w:hAnsi="Times New Roman" w:cs="Times New Roman"/>
          <w:sz w:val="21"/>
          <w:szCs w:val="21"/>
        </w:rPr>
        <w:t xml:space="preserve">» </w:t>
      </w:r>
      <w:r>
        <w:rPr>
          <w:rFonts w:ascii="Times New Roman" w:eastAsia="Times New Roman" w:hAnsi="Times New Roman" w:cs="Times New Roman"/>
          <w:sz w:val="28"/>
          <w:szCs w:val="28"/>
        </w:rPr>
        <w:t xml:space="preserve">- отримання короткострокового прибутку в максимально можливих обсягах навіть за рахунок зменшення частки ринку. Цю стратегію </w:t>
      </w:r>
      <w:proofErr w:type="gramStart"/>
      <w:r>
        <w:rPr>
          <w:rFonts w:ascii="Times New Roman" w:eastAsia="Times New Roman" w:hAnsi="Times New Roman" w:cs="Times New Roman"/>
          <w:sz w:val="28"/>
          <w:szCs w:val="28"/>
        </w:rPr>
        <w:t>в першу</w:t>
      </w:r>
      <w:proofErr w:type="gramEnd"/>
      <w:r>
        <w:rPr>
          <w:rFonts w:ascii="Times New Roman" w:eastAsia="Times New Roman" w:hAnsi="Times New Roman" w:cs="Times New Roman"/>
          <w:sz w:val="28"/>
          <w:szCs w:val="28"/>
        </w:rPr>
        <w:t xml:space="preserve"> чергу застосовують для слабких товарів, які не мають майбутнього, і для аналогічних «проблемних точок</w:t>
      </w:r>
      <w:r>
        <w:rPr>
          <w:rFonts w:ascii="Times New Roman" w:eastAsia="Times New Roman" w:hAnsi="Times New Roman" w:cs="Times New Roman"/>
          <w:sz w:val="21"/>
          <w:szCs w:val="21"/>
        </w:rPr>
        <w:t>»</w:t>
      </w:r>
      <w:r>
        <w:rPr>
          <w:rFonts w:ascii="Times New Roman" w:eastAsia="Times New Roman" w:hAnsi="Times New Roman" w:cs="Times New Roman"/>
          <w:sz w:val="28"/>
          <w:szCs w:val="28"/>
        </w:rPr>
        <w:t xml:space="preserve"> та «непродуктивних елементів</w:t>
      </w:r>
      <w:r>
        <w:rPr>
          <w:rFonts w:ascii="Times New Roman" w:eastAsia="Times New Roman" w:hAnsi="Times New Roman" w:cs="Times New Roman"/>
          <w:sz w:val="21"/>
          <w:szCs w:val="21"/>
        </w:rPr>
        <w:t xml:space="preserve">» </w:t>
      </w:r>
      <w:r>
        <w:rPr>
          <w:rFonts w:ascii="Times New Roman" w:eastAsia="Times New Roman" w:hAnsi="Times New Roman" w:cs="Times New Roman"/>
          <w:sz w:val="28"/>
          <w:szCs w:val="28"/>
        </w:rPr>
        <w:t>(нижній лівій квадрант).</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Стратегія 4. «Ліквідація бізнесу</w:t>
      </w:r>
      <w:r>
        <w:rPr>
          <w:rFonts w:ascii="Times New Roman" w:eastAsia="Times New Roman" w:hAnsi="Times New Roman" w:cs="Times New Roman"/>
          <w:sz w:val="21"/>
          <w:szCs w:val="21"/>
        </w:rPr>
        <w:t>»</w:t>
      </w:r>
      <w:r>
        <w:rPr>
          <w:rFonts w:ascii="Times New Roman" w:eastAsia="Times New Roman" w:hAnsi="Times New Roman" w:cs="Times New Roman"/>
          <w:sz w:val="28"/>
          <w:szCs w:val="28"/>
        </w:rPr>
        <w:t xml:space="preserve"> - використовується для виробництв, які знаходяться в позиції «непродуктивні елементи</w:t>
      </w:r>
      <w:r>
        <w:rPr>
          <w:rFonts w:ascii="Times New Roman" w:eastAsia="Times New Roman" w:hAnsi="Times New Roman" w:cs="Times New Roman"/>
          <w:sz w:val="21"/>
          <w:szCs w:val="21"/>
        </w:rPr>
        <w:t>»</w:t>
      </w:r>
      <w:r>
        <w:rPr>
          <w:rFonts w:ascii="Times New Roman" w:eastAsia="Times New Roman" w:hAnsi="Times New Roman" w:cs="Times New Roman"/>
          <w:sz w:val="28"/>
          <w:szCs w:val="28"/>
        </w:rPr>
        <w:t xml:space="preserve"> та «проблемні точки</w:t>
      </w:r>
      <w:proofErr w:type="gramStart"/>
      <w:r>
        <w:rPr>
          <w:rFonts w:ascii="Times New Roman" w:eastAsia="Times New Roman" w:hAnsi="Times New Roman" w:cs="Times New Roman"/>
          <w:sz w:val="21"/>
          <w:szCs w:val="21"/>
        </w:rPr>
        <w:t>»</w:t>
      </w:r>
      <w:r>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 xml:space="preserve"> не приносять прибутку і немає надії, що коли-небудь будуть його приносити. Ліквідаційні засоби спрямовуються в СОБ, які розвиваються («проблемні точки</w:t>
      </w:r>
      <w:proofErr w:type="gramStart"/>
      <w:r>
        <w:rPr>
          <w:rFonts w:ascii="Times New Roman" w:eastAsia="Times New Roman" w:hAnsi="Times New Roman" w:cs="Times New Roman"/>
          <w:sz w:val="21"/>
          <w:szCs w:val="21"/>
        </w:rPr>
        <w:t>»</w:t>
      </w:r>
      <w:r>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 xml:space="preserve"> «лідери</w:t>
      </w:r>
      <w:r>
        <w:rPr>
          <w:rFonts w:ascii="Times New Roman" w:eastAsia="Times New Roman" w:hAnsi="Times New Roman" w:cs="Times New Roman"/>
          <w:sz w:val="21"/>
          <w:szCs w:val="21"/>
        </w:rPr>
        <w:t>»</w:t>
      </w:r>
      <w:r>
        <w:rPr>
          <w:rFonts w:ascii="Times New Roman" w:eastAsia="Times New Roman" w:hAnsi="Times New Roman" w:cs="Times New Roman"/>
          <w:sz w:val="28"/>
          <w:szCs w:val="28"/>
        </w:rPr>
        <w:t>).</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Матриця БКГ ґрунтується на двох основних гіпотезах:</w:t>
      </w:r>
    </w:p>
    <w:p w:rsidR="00BF112A" w:rsidRDefault="0082095D">
      <w:pPr>
        <w:numPr>
          <w:ilvl w:val="0"/>
          <w:numId w:val="1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Висока частка ринку вказує на наявність конкурентної переваги,</w:t>
      </w:r>
    </w:p>
    <w:p w:rsidR="00BF112A" w:rsidRDefault="0082095D">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пов'язаної з ефективним виробництвом і, отже, високим рівнем прибутковості. </w:t>
      </w:r>
    </w:p>
    <w:p w:rsidR="00BF112A" w:rsidRDefault="0082095D">
      <w:pPr>
        <w:numPr>
          <w:ilvl w:val="0"/>
          <w:numId w:val="1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Залучення до розвиваючогося ринку вимагає певних витрат</w:t>
      </w:r>
    </w:p>
    <w:p w:rsidR="00BF112A" w:rsidRDefault="0082095D">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оновлення та розширення виробництва. </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Переваги використання матриці БКГ включають в себе: </w:t>
      </w:r>
    </w:p>
    <w:p w:rsidR="00BF112A" w:rsidRDefault="0082095D">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-Простота, доступність та ілюстративність; </w:t>
      </w:r>
    </w:p>
    <w:p w:rsidR="00BF112A" w:rsidRDefault="0082095D">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-Можливість балансування портфеля бізнесів щодо фінансування та поєднання різних видів діяльності; </w:t>
      </w:r>
    </w:p>
    <w:p w:rsidR="00BF112A" w:rsidRDefault="0082095D">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-Застосування як на рівні всього підприємства, так і на рівні його підрозділів з орієнтацією на окремі стратегічні зони; </w:t>
      </w:r>
    </w:p>
    <w:p w:rsidR="00BF112A" w:rsidRDefault="0082095D">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-Використання об'єктивних критеріїв привабливості та конкурентоспроможності підприємств, що зменшує ризик суб'єктивності. </w:t>
      </w:r>
      <w:r>
        <w:rPr>
          <w:rFonts w:ascii="Times New Roman" w:eastAsia="Times New Roman" w:hAnsi="Times New Roman" w:cs="Times New Roman"/>
          <w:sz w:val="28"/>
          <w:szCs w:val="28"/>
        </w:rPr>
        <w:tab/>
        <w:t xml:space="preserve">Однак у матриці БКГ є й недоліки, опишемо їх нижче у вигляді тез. </w:t>
      </w:r>
    </w:p>
    <w:p w:rsidR="00BF112A" w:rsidRDefault="0082095D">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-Вона акцентується виключно на фінансових потоках та розподілі інвестицій між стратегічними бізнесами згідно з їх позицією в матриці, тоді як рівень доходів від інвестицій важко зрозуміти з матриці; </w:t>
      </w:r>
    </w:p>
    <w:p w:rsidR="00BF112A" w:rsidRDefault="0082095D">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-Можливі труднощі з оцінкою масштабів ринку, частки ринку підприємства та темпів його зростання, а також недостатня увага до складних чинників, що впливають на вибір стратегій.</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Матриця БКГ є корисною, оскільки допомагає компаніям візуалізувати свій портфель продуктів та приймати стратегічні рішення про те, куди інвестувати свої ресурси. Однак важливо зазначити, що це спрощена модель і вона не враховує багато інших факторів, які можуть впливати на стратегічні рішення, таких як конкуренція на ринку, потенціал для росту ринку або здатність компанії впливати на частку </w:t>
      </w:r>
      <w:proofErr w:type="gramStart"/>
      <w:r>
        <w:rPr>
          <w:rFonts w:ascii="Times New Roman" w:eastAsia="Times New Roman" w:hAnsi="Times New Roman" w:cs="Times New Roman"/>
          <w:sz w:val="28"/>
          <w:szCs w:val="28"/>
        </w:rPr>
        <w:t>ринку[</w:t>
      </w:r>
      <w:proofErr w:type="gramEnd"/>
      <w:r>
        <w:rPr>
          <w:rFonts w:ascii="Times New Roman" w:eastAsia="Times New Roman" w:hAnsi="Times New Roman" w:cs="Times New Roman"/>
          <w:sz w:val="28"/>
          <w:szCs w:val="28"/>
        </w:rPr>
        <w:t xml:space="preserve">7,8]. </w:t>
      </w:r>
    </w:p>
    <w:p w:rsidR="00BF112A" w:rsidRDefault="00BF112A">
      <w:pPr>
        <w:spacing w:line="360" w:lineRule="auto"/>
        <w:ind w:firstLine="720"/>
        <w:jc w:val="both"/>
        <w:rPr>
          <w:rFonts w:ascii="Times New Roman" w:eastAsia="Times New Roman" w:hAnsi="Times New Roman" w:cs="Times New Roman"/>
          <w:sz w:val="28"/>
          <w:szCs w:val="28"/>
        </w:rPr>
      </w:pPr>
    </w:p>
    <w:p w:rsidR="00BF112A" w:rsidRDefault="0082095D">
      <w:pPr>
        <w:pStyle w:val="2"/>
        <w:ind w:firstLine="720"/>
      </w:pPr>
      <w:bookmarkStart w:id="19" w:name="_jr6xm6bccvgx" w:colFirst="0" w:colLast="0"/>
      <w:bookmarkEnd w:id="19"/>
      <w:r>
        <w:t xml:space="preserve">2.2 Визначення цілі та завдань дослідження </w:t>
      </w:r>
    </w:p>
    <w:p w:rsidR="00BF112A" w:rsidRDefault="00BF112A"/>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Визначення цілі та завдань дослідження є важливим етапом для досягнення комплексного розуміння всіх процесів, необхідних для вирішення маркетингової управлінської проблеми, що стоїть перед підприємством «Агро-Двір». Головною ціллю дослідження є вивчення можливостей для розширення та диверсифікації продуктового портфеля </w:t>
      </w:r>
      <w:r>
        <w:rPr>
          <w:rFonts w:ascii="Times New Roman" w:eastAsia="Times New Roman" w:hAnsi="Times New Roman" w:cs="Times New Roman"/>
          <w:sz w:val="28"/>
          <w:szCs w:val="28"/>
        </w:rPr>
        <w:lastRenderedPageBreak/>
        <w:t>«Агро-Двір» на українському ринку борошна з метою зменшення ринкових ризиків та стимулювання зростання попиту.</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класифікацією Ф. Котлера, для підприємства «Агро-Двір» доцільно застосувати вертикальну диверсифікацію. Цей підхід передбачає розширення асортименту продукції за рахунок включення нових товарів, які знаходяться на різних етапах виробничого ланцюжка. Для «Агро-Двір» це може означати виробництво продуктів, що безпосередньо пов’язані з основним видом діяльності – виробництвом борошна.</w:t>
      </w:r>
    </w:p>
    <w:p w:rsidR="00BF112A" w:rsidRDefault="0082095D">
      <w:pPr>
        <w:spacing w:line="360" w:lineRule="auto"/>
        <w:ind w:firstLine="720"/>
        <w:jc w:val="both"/>
        <w:rPr>
          <w:rFonts w:ascii="Times New Roman" w:eastAsia="Times New Roman" w:hAnsi="Times New Roman" w:cs="Times New Roman"/>
          <w:sz w:val="34"/>
          <w:szCs w:val="34"/>
        </w:rPr>
      </w:pPr>
      <w:r>
        <w:rPr>
          <w:rFonts w:ascii="Times New Roman" w:eastAsia="Times New Roman" w:hAnsi="Times New Roman" w:cs="Times New Roman"/>
          <w:sz w:val="28"/>
          <w:szCs w:val="28"/>
        </w:rPr>
        <w:t xml:space="preserve">Вертикальна диверсифікація дозволить компанії краще контролювати якість сировини та готової продукції, знижуючи залежність від постачальників і посередників. Наприклад, підприємство може розглянути можливість інвестування в виробництво власної сировини, такої як зерно, що забезпечить стабільність постачання і якість кінцевого продукту. Також, можна додати до асортименту продукції спеціалізоване борошно, наприклад, органічне або безглютенове, яке користується зростаючим попитом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Впровадження вертикальної диверсифікації потребує ретельного планування та аналізу. </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розробки методології дослідження диверсифікації продуктового </w:t>
      </w:r>
      <w:proofErr w:type="gramStart"/>
      <w:r>
        <w:rPr>
          <w:rFonts w:ascii="Times New Roman" w:eastAsia="Times New Roman" w:hAnsi="Times New Roman" w:cs="Times New Roman"/>
          <w:sz w:val="28"/>
          <w:szCs w:val="28"/>
        </w:rPr>
        <w:t>портфеля  підприємства</w:t>
      </w:r>
      <w:proofErr w:type="gramEnd"/>
      <w:r>
        <w:rPr>
          <w:rFonts w:ascii="Times New Roman" w:eastAsia="Times New Roman" w:hAnsi="Times New Roman" w:cs="Times New Roman"/>
          <w:sz w:val="28"/>
          <w:szCs w:val="28"/>
        </w:rPr>
        <w:t xml:space="preserve"> «Агро-Двір» з метою зменшення ринкових ризиків та збільшення попиту, будемо використовувати наступний підхід:</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Перш за все, потрібно провести детальний аналіз існуючого асортименту продукції компанії «Агро-Двір». Це дозволить визначити, які продукти є найбільш та найменш прибутковими, а також оцінити рівень ризиків, пов'язаних з кожним продуктом. Для цього необхідно застосувати кілька ключових методів.</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Першим кроком є визначення етапу життєвого циклу кожного товару в асортименті компанії. Життєвий цикл товару включає етапи впровадження, зростання, зрілості та спаду. Аналізуючи, на якому етапі знаходиться кожен продукт, можна виділити ті, які мають ризик спаду, і зрозуміти, які стратегії </w:t>
      </w:r>
      <w:r>
        <w:rPr>
          <w:rFonts w:ascii="Times New Roman" w:eastAsia="Times New Roman" w:hAnsi="Times New Roman" w:cs="Times New Roman"/>
          <w:sz w:val="28"/>
          <w:szCs w:val="28"/>
        </w:rPr>
        <w:lastRenderedPageBreak/>
        <w:t>слід використовувати для підтримки їх конкурентоспроможності або заміни новими продуктами. Наприклад, товари на етапі зрілості можуть потребувати інновацій або маркетингових зусиль для подовження їх життєвого циклу, тоді як товари на етапі спаду можуть вимагати заміни або ребрендингу.</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Наступним важливим методом є побудова матриці BCG (Boston Consulting Group). Ця матриця дозволяє проаналізувати актуальність продуктів компанії </w:t>
      </w:r>
      <w:proofErr w:type="gramStart"/>
      <w:r>
        <w:rPr>
          <w:rFonts w:ascii="Times New Roman" w:eastAsia="Times New Roman" w:hAnsi="Times New Roman" w:cs="Times New Roman"/>
          <w:sz w:val="28"/>
          <w:szCs w:val="28"/>
        </w:rPr>
        <w:t>для ринку</w:t>
      </w:r>
      <w:proofErr w:type="gramEnd"/>
      <w:r>
        <w:rPr>
          <w:rFonts w:ascii="Times New Roman" w:eastAsia="Times New Roman" w:hAnsi="Times New Roman" w:cs="Times New Roman"/>
          <w:sz w:val="28"/>
          <w:szCs w:val="28"/>
        </w:rPr>
        <w:t xml:space="preserve"> та можливості їх зростання. Матриця BCG розділяє продукти на чотири категорії: «Зірки» (продукти з високою часткою ринку та високими темпами зростання), «Дійні корови» (продукти з високою часткою ринку, але низькими темпами зростання), «Питання» (продукти з низькою часткою ринку, але високими темпами зростання) та «Собаки» (продукти з низькою часткою ринку та низькими темпами зростання). Використовуючи цю матрицю, компанія «Агро-Двір» зможе визначити, в які продукти варто інвестувати більше ресурсів для їх розвитку, а які варто зняти з виробництва.</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глибшої оцінки сильних і слабких сторін, можливостей та загроз </w:t>
      </w:r>
      <w:proofErr w:type="gramStart"/>
      <w:r>
        <w:rPr>
          <w:rFonts w:ascii="Times New Roman" w:eastAsia="Times New Roman" w:hAnsi="Times New Roman" w:cs="Times New Roman"/>
          <w:sz w:val="28"/>
          <w:szCs w:val="28"/>
        </w:rPr>
        <w:t>для кожного продукту</w:t>
      </w:r>
      <w:proofErr w:type="gramEnd"/>
      <w:r>
        <w:rPr>
          <w:rFonts w:ascii="Times New Roman" w:eastAsia="Times New Roman" w:hAnsi="Times New Roman" w:cs="Times New Roman"/>
          <w:sz w:val="28"/>
          <w:szCs w:val="28"/>
        </w:rPr>
        <w:t xml:space="preserve"> в портфелі, необхідно провести розгорнутий SWOT-аналіз. Цей метод допоможе виявити внутрішні та зовнішні фактори, що впливають на продукцію. Внутрішні фактори включають сильні сторони (наприклад, висока якість продукції, надійна репутація) та слабкі сторони (наприклад, висока собівартість виробництва, обмежені ресурси </w:t>
      </w:r>
      <w:proofErr w:type="gramStart"/>
      <w:r>
        <w:rPr>
          <w:rFonts w:ascii="Times New Roman" w:eastAsia="Times New Roman" w:hAnsi="Times New Roman" w:cs="Times New Roman"/>
          <w:sz w:val="28"/>
          <w:szCs w:val="28"/>
        </w:rPr>
        <w:t>для маркетингу</w:t>
      </w:r>
      <w:proofErr w:type="gramEnd"/>
      <w:r>
        <w:rPr>
          <w:rFonts w:ascii="Times New Roman" w:eastAsia="Times New Roman" w:hAnsi="Times New Roman" w:cs="Times New Roman"/>
          <w:sz w:val="28"/>
          <w:szCs w:val="28"/>
        </w:rPr>
        <w:t xml:space="preserve">). Зовнішні фактори включають можливості (наприклад, зростання попиту на спеціалізоване борошно, розширення ринку) та загрози (наприклад, посилення конкуренції, зміни в регулюванні ринку). SWOT-аналіз допоможе визначити стратегічні напрями розвитку </w:t>
      </w:r>
      <w:proofErr w:type="gramStart"/>
      <w:r>
        <w:rPr>
          <w:rFonts w:ascii="Times New Roman" w:eastAsia="Times New Roman" w:hAnsi="Times New Roman" w:cs="Times New Roman"/>
          <w:sz w:val="28"/>
          <w:szCs w:val="28"/>
        </w:rPr>
        <w:t>для кожного продукту</w:t>
      </w:r>
      <w:proofErr w:type="gramEnd"/>
      <w:r>
        <w:rPr>
          <w:rFonts w:ascii="Times New Roman" w:eastAsia="Times New Roman" w:hAnsi="Times New Roman" w:cs="Times New Roman"/>
          <w:sz w:val="28"/>
          <w:szCs w:val="28"/>
        </w:rPr>
        <w:t>.</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Застосування цих методів дозволить компанії «Агро-Двір» не тільки оптимізувати свій продуктовий портфель, але й розробити ефективні стратегії для зменшення ринкових ризиків та підвищення прибутковості.</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 Для досягнення успіху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і забезпечення стабільного розвитку підприємства «Агро-Двір», важливо провести глибокий аналіз ринкових тенденцій, попиту та конкурентоспроможності. Це дозволить виявити потенційні напрямки для диверсифікації асортименту продукції та забезпечити кращу адаптацію до змін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Проведення ринкового аналізу є ключовим етапом у цьому процесі. Необхідно ретельно вивчити поточні тренди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а також зміни у споживацьких уподобаннях. Це включає дослідження факторів, що впливають на вибір споживачів, таких як зростаюча популярність органічних та безглютенових продуктів. Виявлення цих тенденцій допоможе компанії зрозуміти, які продукти мають високий потенціал для залучення нових клієнтів і задоволення потреб існуючих.</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Сегментація ринку є наступним важливим кроком. Вона дозволяє визначити нові цільові групи споживачів, які можуть бути зацікавлені в продукції «Агро-Двір». Наприклад, сегментація може виявити групи споживачів з особливими дієтичними потребами, такі як ті, хто шукає безглютенові або органічні продукти. Також може бути виявлено сегменти бізнес-клієнтів, які потребують спеціалізованого борошна для виробництва конкретних продуктів. Це дозволить «Агро-Двір» ефективніше спрямовувати свої маркетингові зусилля і ресурсів на найбільш перспективні сегменти ринку.</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Позиціонування продукту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є заключним етапом цього процесу. Важливо зрозуміти, як нові продукти можуть бути представлені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таким чином, щоб максимально задовольнити потреби споживачів і відрізнятися від конкурентів. Це може включати розробку унікальної торгової пропозиції, яка підкреслює переваги нових продуктів, такі як їхні екологічні характеристики, висока якість або специфічні властивості. Відповідне позиціонування допоможе створити сильний бренд і забезпечити успішне впровадження нових продуктів на ринок.</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Таким чином, глибокий аналіз ринкових тенденцій, попиту та конкурентоспроможності, разом із сегментацією ринку та стратегічним позиціонуванням продукту, дозволить «Агро-Двір» ефективно диверсифікувати свій асортимент і досягти стійкого зростання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Після запуску нових продуктів на ринок, необхідно відстежувати їх ефективність і робити корективи в стратегію при необхідності.</w:t>
      </w:r>
    </w:p>
    <w:p w:rsidR="00BF112A" w:rsidRDefault="0082095D">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-Відстеження KPIs (ключові показники ефективності), такі як частка ринку, продажі, прибутковість;</w:t>
      </w:r>
    </w:p>
    <w:p w:rsidR="00BF112A" w:rsidRDefault="0082095D">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-Моніторинг споживацької поведінки для адаптації продуктових пропозицій залежно від змін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Ця методологія дозволить підприємству «Агро-Двір» не тільки диверсифікувати портфель продукції, але й адаптуватись до змін ринкових умов, знижуючи ризики та збільшуючи потенціал зростання.</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Об'єкт дослідження: B2B Ринок борошна в Україні. Аналіз загального обсягу ринку, його структура, тенденції зростання чи зниження попиту, сегменти ринку та їх особливості.</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Суб'єкти дослідження:</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-Компанія-виробник: «Агро-Двір</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що виробляє борошно та постачає його на ринок України.</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-Цільові споживачі: Бізнес-клієнти (хлібобулочні підприємства, кондитерські фабрики, ресторани, кафе тощо), які використовують борошно в своїх виробничих процесах.</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-Компанії-конкуренти: Інші значні виробники борошна в Україні, такі як «МХП</w:t>
      </w:r>
      <w:proofErr w:type="gramStart"/>
      <w:r>
        <w:rPr>
          <w:rFonts w:ascii="Times New Roman" w:eastAsia="Times New Roman" w:hAnsi="Times New Roman" w:cs="Times New Roman"/>
          <w:sz w:val="21"/>
          <w:szCs w:val="21"/>
        </w:rPr>
        <w:t>»</w:t>
      </w:r>
      <w:r>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 xml:space="preserve"> «КиївМлин</w:t>
      </w:r>
      <w:r>
        <w:rPr>
          <w:rFonts w:ascii="Times New Roman" w:eastAsia="Times New Roman" w:hAnsi="Times New Roman" w:cs="Times New Roman"/>
          <w:sz w:val="21"/>
          <w:szCs w:val="21"/>
        </w:rPr>
        <w:t>»</w:t>
      </w:r>
      <w:r>
        <w:rPr>
          <w:rFonts w:ascii="Times New Roman" w:eastAsia="Times New Roman" w:hAnsi="Times New Roman" w:cs="Times New Roman"/>
          <w:sz w:val="28"/>
          <w:szCs w:val="28"/>
        </w:rPr>
        <w:t xml:space="preserve"> , «Вінницькі млини</w:t>
      </w:r>
      <w:r>
        <w:rPr>
          <w:rFonts w:ascii="Times New Roman" w:eastAsia="Times New Roman" w:hAnsi="Times New Roman" w:cs="Times New Roman"/>
          <w:sz w:val="21"/>
          <w:szCs w:val="21"/>
        </w:rPr>
        <w:t>»</w:t>
      </w:r>
      <w:r>
        <w:rPr>
          <w:rFonts w:ascii="Times New Roman" w:eastAsia="Times New Roman" w:hAnsi="Times New Roman" w:cs="Times New Roman"/>
          <w:sz w:val="28"/>
          <w:szCs w:val="28"/>
        </w:rPr>
        <w:t xml:space="preserve"> , «Дніпромлин</w:t>
      </w:r>
      <w:r>
        <w:rPr>
          <w:rFonts w:ascii="Times New Roman" w:eastAsia="Times New Roman" w:hAnsi="Times New Roman" w:cs="Times New Roman"/>
          <w:sz w:val="21"/>
          <w:szCs w:val="21"/>
        </w:rPr>
        <w:t>»</w:t>
      </w:r>
      <w:r>
        <w:rPr>
          <w:rFonts w:ascii="Times New Roman" w:eastAsia="Times New Roman" w:hAnsi="Times New Roman" w:cs="Times New Roman"/>
          <w:sz w:val="28"/>
          <w:szCs w:val="28"/>
        </w:rPr>
        <w:t xml:space="preserve"> .</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-Компанії-посередники: Дистриб'ютори та логістичні компанії, які забезпечують розподіл борошна по всій території України.</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 дослідження:</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-Структура попиту на Б2Б ринку борошна України. Відповідність цій структурі портфеля товарів ТОВ «Агро-Двір</w:t>
      </w:r>
      <w:proofErr w:type="gramStart"/>
      <w:r>
        <w:rPr>
          <w:rFonts w:ascii="Times New Roman" w:eastAsia="Times New Roman" w:hAnsi="Times New Roman" w:cs="Times New Roman"/>
          <w:sz w:val="28"/>
          <w:szCs w:val="28"/>
        </w:rPr>
        <w:t>» .</w:t>
      </w:r>
      <w:proofErr w:type="gramEnd"/>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Запланований час проведення дослідження:</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-Початок дослідження: 15 квітня 2024 року.</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-Завершення дослідження: 19 травня 2024 року.</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-Тривалість: Дослідження планується на період 5 тижнів, що дозволить зібрати достатньо даних для аналізу діяльності виробника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та ефективності маркетингових заходів.</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Охоплення території для дослідження буде відбуватися таким чином. Збір даних по всій країні, що дасть загальне уявлення про стан і тенденції ринку на національному рівні.</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Основні типи борошна: Вивчення попиту на різні типи борошна, такі як пшеничне вищого, першого, другого ґатунків, обойне борошно.</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Спеціальні види борошна: Аналіз ринку спеціалізованих видів борошна, наприклад, безглютенове або органічне борошно, яке може мати високий попит серед певних споживачів.</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Продукти додаткової переробки: Включення в дослідження виробів з борошна, таких як хліб та кондитерські вироби, для оцінки їх впливу на попит на борошно.</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світлі маркетингової управлінської проблеми, пов'язаної з диверсифікацією продуктового портфеля для зменшення ринкових ризиків і збільшення попиту, ціль маркетингового дослідження для компанії «Агро-Двір» сформульована таким чином:</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«Вивчення можливостей для розширення і диверсифікації продуктового портфеля «Агро-Двір» на українському ринку борошна з метою зменшення ринкових ризиків та стимуляції зростання попиту</w:t>
      </w:r>
      <w:r>
        <w:rPr>
          <w:rFonts w:ascii="Times New Roman" w:eastAsia="Times New Roman" w:hAnsi="Times New Roman" w:cs="Times New Roman"/>
          <w:sz w:val="21"/>
          <w:szCs w:val="21"/>
        </w:rPr>
        <w:t>».</w:t>
      </w:r>
      <w:r>
        <w:rPr>
          <w:rFonts w:ascii="Times New Roman" w:eastAsia="Times New Roman" w:hAnsi="Times New Roman" w:cs="Times New Roman"/>
          <w:sz w:val="28"/>
          <w:szCs w:val="28"/>
        </w:rPr>
        <w:t xml:space="preserve"> </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досягнення цієї цілі, дослідження включатиме наступні завдання як аналіз поточного стану продуктового портфеля компанії:</w:t>
      </w:r>
    </w:p>
    <w:p w:rsidR="00BF112A" w:rsidRDefault="0082095D">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ринкової позиції існуючих видів борошна «Агро-Двір» та їх ринкових часток.</w:t>
      </w:r>
    </w:p>
    <w:p w:rsidR="00BF112A" w:rsidRDefault="0082095D">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-Вивчення сильних та слабких сторін поточного асортименту в контексті потреб ринку.</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Наступним етапом буде дослідження потенційних нових ринкових ніш та видів продукції:</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Ідентифікація і аналіз необслуговуваних або недостатньо обслуговуваних сегментів ринку є важливим кроком для підприємства «Агро-Двір» у процесі диверсифікації свого асортименту. Це дозволяє виявити ринкові ніші, які мають потенціал для зростання, але наразі не отримують належної уваги від конкурентів. Для цього необхідно провести детальний аналіз ринкових даних, досліджувати споживацькі уподобання та потреби, а також вивчити поведінку конкурентів. Визначення таких сегментів може включати, наприклад, групи споживачів, які шукають продукцію з певними специфічними властивостями, такими як екологічність, відсутність глютену або інші дієтичні вимоги. Це допоможе компанії «Агро-Двір» зосередити свої зусилля на розробці продуктів, які будуть високо оцінені цими споживачами.</w:t>
      </w:r>
    </w:p>
    <w:p w:rsidR="00BF112A" w:rsidRDefault="0082095D">
      <w:pPr>
        <w:spacing w:line="360" w:lineRule="auto"/>
        <w:ind w:firstLine="720"/>
        <w:jc w:val="both"/>
        <w:rPr>
          <w:rFonts w:ascii="Times New Roman" w:eastAsia="Times New Roman" w:hAnsi="Times New Roman" w:cs="Times New Roman"/>
          <w:sz w:val="34"/>
          <w:szCs w:val="34"/>
        </w:rPr>
      </w:pPr>
      <w:r>
        <w:rPr>
          <w:rFonts w:ascii="Times New Roman" w:eastAsia="Times New Roman" w:hAnsi="Times New Roman" w:cs="Times New Roman"/>
          <w:sz w:val="28"/>
          <w:szCs w:val="28"/>
        </w:rPr>
        <w:t xml:space="preserve">Оцінка попиту на спеціалізовані та інноваційні види борошна є наступним кроком у процесі диверсифікації. Цей етап включає аналіз ринкових тенденцій і прогнозування попиту на нові види продуктів, такі як органічне, безглютенове чи функціональне борошно. Для цього слід використовувати різні методи дослідження, включаючи опитування споживачів, аналіз продажів, а також вивчення успіху аналогічних продуктів на інших ринках. Оцінка попиту допоможе зрозуміти, які продукти мають найбільший потенціал для залучення нових клієнтів і задоволення існуючих. Наприклад, зростаюча популярність здорового харчування може свідчити про високий попит на органічне або безглютенове борошно. Функціональне борошно, збагачене додатковими поживними речовинами, також може стати привабливим продуктом для споживачів, які прагнуть поліпшити своє здоров'я через дієту. Аналіз попиту дозволить підприємству «Агро-Двір» </w:t>
      </w:r>
      <w:r>
        <w:rPr>
          <w:rFonts w:ascii="Times New Roman" w:eastAsia="Times New Roman" w:hAnsi="Times New Roman" w:cs="Times New Roman"/>
          <w:sz w:val="28"/>
          <w:szCs w:val="28"/>
        </w:rPr>
        <w:lastRenderedPageBreak/>
        <w:t>зробити обґрунтовані рішення щодо розширення свого асортименту та інвестування у нові продукти, що відповідатимуть потребам ринку та сприятимуть зростанню бізнесу.</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Далі важливим є провести оцінка зовнішніх ризиків та можливостей. Аналіз макроекономічних та галузевих трендів, що можуть впливати на ринок борошна, є важливим аспектом для стратегічного планування та прийняття рішень на підприємстві «Агро-Двір». Макроекономічні тренди включають широкий спектр факторів, таких як загальний економічний стан країни, рівень інфляції, валютний курс, а також урядові політики та регуляції, що впливають на аграрний сектор і ринок продовольства в цілому.</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 завдання дозволять компанії «Агро-Двір» ефективно реагувати на зміни в ринковому середовищі, забезпечити стабільність діяльності в умовах невизначеності та стимулювати ріст попиту через розумну диверсифікацію свого продуктового портфеля.</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оцінки попиту на спеціалізовані види борошна, такі як органічне та безглютенове, важливо сформулювати відповідні гіпотези та розробити алгоритми їхньої перевірки. </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вигляді переліку наведемо гіпотези та алгоритми їх перевірки:</w:t>
      </w:r>
    </w:p>
    <w:p w:rsidR="00BF112A" w:rsidRDefault="0082095D">
      <w:pPr>
        <w:spacing w:line="36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Гіпотеза 1: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існує попит на спеціалізовані види борошна</w:t>
      </w:r>
    </w:p>
    <w:p w:rsidR="00BF112A" w:rsidRDefault="0082095D">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(органічне, безглютенове), який не повністю задовольняється поточними пропозиціями.</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Прийняття гіпотези: Якщо дослідження показує, що більше 30% опитаних споживачів висловлюють зацікавленість в спеціалізованих видах борошна та готові платити за них більше.</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Спростування гіпотези: Якщо менше 30% опитаних вказують на зацікавленість </w:t>
      </w:r>
      <w:proofErr w:type="gramStart"/>
      <w:r>
        <w:rPr>
          <w:rFonts w:ascii="Times New Roman" w:eastAsia="Times New Roman" w:hAnsi="Times New Roman" w:cs="Times New Roman"/>
          <w:sz w:val="28"/>
          <w:szCs w:val="28"/>
        </w:rPr>
        <w:t>у таких продуктах</w:t>
      </w:r>
      <w:proofErr w:type="gramEnd"/>
      <w:r>
        <w:rPr>
          <w:rFonts w:ascii="Times New Roman" w:eastAsia="Times New Roman" w:hAnsi="Times New Roman" w:cs="Times New Roman"/>
          <w:sz w:val="28"/>
          <w:szCs w:val="28"/>
        </w:rPr>
        <w:t xml:space="preserve"> або не готові платити більше.</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перевірки цієї гіпотези потрібно провести опитування серед цільових груп споживачів, таких як пекарні, кондитерські фабрики, ресторани і кафе. Питання опитування повинні охоплювати їхню </w:t>
      </w:r>
      <w:r>
        <w:rPr>
          <w:rFonts w:ascii="Times New Roman" w:eastAsia="Times New Roman" w:hAnsi="Times New Roman" w:cs="Times New Roman"/>
          <w:sz w:val="28"/>
          <w:szCs w:val="28"/>
        </w:rPr>
        <w:lastRenderedPageBreak/>
        <w:t xml:space="preserve">зацікавленість у спеціалізованих видах борошна, готовність платити за них більше, а також причини, що спонукають їх до використання таких продуктів. Аналіз отриманих даних дозволить визначити, чи існує невдоволений попит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та чи готові споживачі платити преміальну ціну за органічне чи безглютенове борошно.</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Гіпотеза 2: Диверсифікація продуктового портфеля «Агро-Двір» </w:t>
      </w:r>
    </w:p>
    <w:p w:rsidR="00BF112A" w:rsidRDefault="0082095D">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допоможе компанії зменшити ринкові ризики.</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Прийняття гіпотези: Якщо аналіз ринкових трендів і фінансове моделювання показують, що розширення продуктової лінії знижує залежність компанії від коливань попиту на традиційні види борошна.</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Спростування гіпотези: Якщо дані свідчать про високі витрати і ризики, пов'язані з впровадженням нових видів продукції, які перевищують потенційні вигоди.</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перевірки цієї гіпотези потрібно провести аналіз поточного стану ринку, оцінити фінансові показники компанії, а також змоделювати можливі сценарії розвитку ринку після введення нових продуктів. Важливо врахувати макроекономічні умови, конкуренцію та споживчі тренди. Фінансове моделювання повинно включати аналіз витрат на розробку, виробництво та маркетинг нових продуктів, а також прогнозовані доходи від їх продажу. </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Підсумовуючи, обидві гіпотези є ключовими для стратегічного планування компанії «Агро-Двір». Проведення відповідних досліджень і аналізів допоможе отримати точну картину ринкової ситуації, визначити доцільність диверсифікації продуктового портфеля та прийняти обґрунтовані рішення щодо подальшого розвитку компанії.</w:t>
      </w:r>
    </w:p>
    <w:p w:rsidR="00BF112A" w:rsidRDefault="0082095D">
      <w:pPr>
        <w:spacing w:line="360" w:lineRule="auto"/>
        <w:ind w:right="-18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Далі автором було сформовано таблицю 2.1 для комплексного розуміння етапів та завдань дослідження, а також методів отримання інформації для цього дослідження.</w:t>
      </w:r>
    </w:p>
    <w:p w:rsidR="00BF112A" w:rsidRDefault="00BF112A">
      <w:pPr>
        <w:spacing w:line="360" w:lineRule="auto"/>
        <w:ind w:firstLine="720"/>
        <w:jc w:val="both"/>
        <w:rPr>
          <w:rFonts w:ascii="Times New Roman" w:eastAsia="Times New Roman" w:hAnsi="Times New Roman" w:cs="Times New Roman"/>
          <w:sz w:val="28"/>
          <w:szCs w:val="28"/>
        </w:rPr>
      </w:pP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2.1 Завдання дослідження</w:t>
      </w:r>
    </w:p>
    <w:tbl>
      <w:tblPr>
        <w:tblStyle w:val="af2"/>
        <w:tblW w:w="93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0"/>
        <w:gridCol w:w="2145"/>
        <w:gridCol w:w="3105"/>
        <w:gridCol w:w="2340"/>
        <w:gridCol w:w="1290"/>
      </w:tblGrid>
      <w:tr w:rsidR="00BF112A">
        <w:trPr>
          <w:trHeight w:val="375"/>
        </w:trPr>
        <w:tc>
          <w:tcPr>
            <w:tcW w:w="42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
        </w:tc>
        <w:tc>
          <w:tcPr>
            <w:tcW w:w="214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Завдання дослідження</w:t>
            </w:r>
          </w:p>
        </w:tc>
        <w:tc>
          <w:tcPr>
            <w:tcW w:w="310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Пошукові питання</w:t>
            </w:r>
          </w:p>
        </w:tc>
        <w:tc>
          <w:tcPr>
            <w:tcW w:w="234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 отримання і джерело інформації</w:t>
            </w:r>
          </w:p>
        </w:tc>
        <w:tc>
          <w:tcPr>
            <w:tcW w:w="129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Формат отриманої інформації</w:t>
            </w:r>
          </w:p>
        </w:tc>
      </w:tr>
      <w:tr w:rsidR="00BF112A">
        <w:trPr>
          <w:trHeight w:val="375"/>
        </w:trPr>
        <w:tc>
          <w:tcPr>
            <w:tcW w:w="42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14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ринку існує попит на спеціалізовані види борошна, який не повністю задовольняється поточними пропозиціями.</w:t>
            </w:r>
          </w:p>
        </w:tc>
        <w:tc>
          <w:tcPr>
            <w:tcW w:w="310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Які види борошна набирають найбільшу популярність на сучасному ринку? </w:t>
            </w:r>
          </w:p>
        </w:tc>
        <w:tc>
          <w:tcPr>
            <w:tcW w:w="234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Вторинний аналіз внутрішніх даних продажів «Агро-Двір</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Глибинні інтерв'ю та фокус-групи з цільовими споживачами. </w:t>
            </w:r>
          </w:p>
        </w:tc>
        <w:tc>
          <w:tcPr>
            <w:tcW w:w="129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Інфографіка, діаграми</w:t>
            </w:r>
          </w:p>
        </w:tc>
      </w:tr>
      <w:tr w:rsidR="00BF112A">
        <w:trPr>
          <w:trHeight w:val="480"/>
        </w:trPr>
        <w:tc>
          <w:tcPr>
            <w:tcW w:w="42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45" w:type="dxa"/>
            <w:vMerge w:val="restart"/>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ринку існує попит на спеціалізовані види борошна, який не повністю задовольняється поточними пропозиціями.</w:t>
            </w:r>
          </w:p>
        </w:tc>
        <w:tc>
          <w:tcPr>
            <w:tcW w:w="310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Які види борошна мають найнижчі продажі?</w:t>
            </w:r>
          </w:p>
        </w:tc>
        <w:tc>
          <w:tcPr>
            <w:tcW w:w="2340" w:type="dxa"/>
            <w:vMerge w:val="restart"/>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Вторинний аналіз внутрішніх даних продажів «Агро-Двір</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Глибинні інтерв'ю та фокус-групи з цільовими споживачами. </w:t>
            </w:r>
          </w:p>
        </w:tc>
        <w:tc>
          <w:tcPr>
            <w:tcW w:w="129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Діаграми</w:t>
            </w:r>
          </w:p>
        </w:tc>
      </w:tr>
      <w:tr w:rsidR="00BF112A">
        <w:trPr>
          <w:trHeight w:val="480"/>
        </w:trPr>
        <w:tc>
          <w:tcPr>
            <w:tcW w:w="42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145" w:type="dxa"/>
            <w:vMerge/>
            <w:shd w:val="clear" w:color="auto" w:fill="auto"/>
            <w:tcMar>
              <w:top w:w="100" w:type="dxa"/>
              <w:left w:w="100" w:type="dxa"/>
              <w:bottom w:w="100" w:type="dxa"/>
              <w:right w:w="100" w:type="dxa"/>
            </w:tcMar>
          </w:tcPr>
          <w:p w:rsidR="00BF112A" w:rsidRDefault="00BF112A">
            <w:pPr>
              <w:spacing w:line="240" w:lineRule="auto"/>
              <w:jc w:val="both"/>
              <w:rPr>
                <w:rFonts w:ascii="Times New Roman" w:eastAsia="Times New Roman" w:hAnsi="Times New Roman" w:cs="Times New Roman"/>
                <w:sz w:val="28"/>
                <w:szCs w:val="28"/>
              </w:rPr>
            </w:pPr>
          </w:p>
        </w:tc>
        <w:tc>
          <w:tcPr>
            <w:tcW w:w="310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Чи існують сегменти ринку, які потребують спеціалізованого борошна?</w:t>
            </w:r>
          </w:p>
        </w:tc>
        <w:tc>
          <w:tcPr>
            <w:tcW w:w="2340" w:type="dxa"/>
            <w:vMerge/>
            <w:shd w:val="clear" w:color="auto" w:fill="auto"/>
            <w:tcMar>
              <w:top w:w="100" w:type="dxa"/>
              <w:left w:w="100" w:type="dxa"/>
              <w:bottom w:w="100" w:type="dxa"/>
              <w:right w:w="100" w:type="dxa"/>
            </w:tcMar>
          </w:tcPr>
          <w:p w:rsidR="00BF112A" w:rsidRDefault="00BF112A">
            <w:pPr>
              <w:spacing w:line="240" w:lineRule="auto"/>
              <w:jc w:val="both"/>
              <w:rPr>
                <w:rFonts w:ascii="Times New Roman" w:eastAsia="Times New Roman" w:hAnsi="Times New Roman" w:cs="Times New Roman"/>
                <w:sz w:val="28"/>
                <w:szCs w:val="28"/>
              </w:rPr>
            </w:pPr>
          </w:p>
        </w:tc>
        <w:tc>
          <w:tcPr>
            <w:tcW w:w="129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Текстовий</w:t>
            </w:r>
          </w:p>
        </w:tc>
      </w:tr>
      <w:tr w:rsidR="00BF112A">
        <w:trPr>
          <w:trHeight w:val="480"/>
        </w:trPr>
        <w:tc>
          <w:tcPr>
            <w:tcW w:w="42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145" w:type="dxa"/>
            <w:vMerge/>
            <w:shd w:val="clear" w:color="auto" w:fill="auto"/>
            <w:tcMar>
              <w:top w:w="100" w:type="dxa"/>
              <w:left w:w="100" w:type="dxa"/>
              <w:bottom w:w="100" w:type="dxa"/>
              <w:right w:w="100" w:type="dxa"/>
            </w:tcMar>
          </w:tcPr>
          <w:p w:rsidR="00BF112A" w:rsidRDefault="00BF112A">
            <w:pPr>
              <w:spacing w:line="240" w:lineRule="auto"/>
              <w:jc w:val="both"/>
              <w:rPr>
                <w:rFonts w:ascii="Times New Roman" w:eastAsia="Times New Roman" w:hAnsi="Times New Roman" w:cs="Times New Roman"/>
                <w:sz w:val="28"/>
                <w:szCs w:val="28"/>
              </w:rPr>
            </w:pPr>
          </w:p>
        </w:tc>
        <w:tc>
          <w:tcPr>
            <w:tcW w:w="310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Які уподобання цих сегментів?</w:t>
            </w:r>
          </w:p>
        </w:tc>
        <w:tc>
          <w:tcPr>
            <w:tcW w:w="2340" w:type="dxa"/>
            <w:vMerge/>
            <w:shd w:val="clear" w:color="auto" w:fill="auto"/>
            <w:tcMar>
              <w:top w:w="100" w:type="dxa"/>
              <w:left w:w="100" w:type="dxa"/>
              <w:bottom w:w="100" w:type="dxa"/>
              <w:right w:w="100" w:type="dxa"/>
            </w:tcMar>
          </w:tcPr>
          <w:p w:rsidR="00BF112A" w:rsidRDefault="00BF112A">
            <w:pPr>
              <w:spacing w:line="240" w:lineRule="auto"/>
              <w:jc w:val="both"/>
              <w:rPr>
                <w:rFonts w:ascii="Times New Roman" w:eastAsia="Times New Roman" w:hAnsi="Times New Roman" w:cs="Times New Roman"/>
                <w:sz w:val="28"/>
                <w:szCs w:val="28"/>
              </w:rPr>
            </w:pPr>
          </w:p>
        </w:tc>
        <w:tc>
          <w:tcPr>
            <w:tcW w:w="129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Перелік</w:t>
            </w:r>
          </w:p>
        </w:tc>
      </w:tr>
      <w:tr w:rsidR="00BF112A">
        <w:trPr>
          <w:trHeight w:val="2552"/>
        </w:trPr>
        <w:tc>
          <w:tcPr>
            <w:tcW w:w="42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145" w:type="dxa"/>
            <w:vMerge w:val="restart"/>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Диверсифікація продуктового портфеля «Агро-Двір» допоможе компанії зменшити ринкові ризики.</w:t>
            </w:r>
          </w:p>
          <w:p w:rsidR="00BF112A" w:rsidRDefault="00BF112A">
            <w:pPr>
              <w:spacing w:line="240" w:lineRule="auto"/>
              <w:jc w:val="both"/>
              <w:rPr>
                <w:rFonts w:ascii="Times New Roman" w:eastAsia="Times New Roman" w:hAnsi="Times New Roman" w:cs="Times New Roman"/>
                <w:sz w:val="24"/>
                <w:szCs w:val="24"/>
              </w:rPr>
            </w:pPr>
          </w:p>
        </w:tc>
        <w:tc>
          <w:tcPr>
            <w:tcW w:w="310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Які основні конкурентні переваги спеціалізованого борошна на ринку?</w:t>
            </w:r>
          </w:p>
        </w:tc>
        <w:tc>
          <w:tcPr>
            <w:tcW w:w="234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Аналіз галузевих звітів та економічних даних.</w:t>
            </w:r>
          </w:p>
        </w:tc>
        <w:tc>
          <w:tcPr>
            <w:tcW w:w="129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Текстовий</w:t>
            </w:r>
          </w:p>
        </w:tc>
      </w:tr>
      <w:tr w:rsidR="00BF112A">
        <w:trPr>
          <w:trHeight w:val="2552"/>
        </w:trPr>
        <w:tc>
          <w:tcPr>
            <w:tcW w:w="42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145" w:type="dxa"/>
            <w:vMerge/>
            <w:shd w:val="clear" w:color="auto" w:fill="auto"/>
            <w:tcMar>
              <w:top w:w="100" w:type="dxa"/>
              <w:left w:w="100" w:type="dxa"/>
              <w:bottom w:w="100" w:type="dxa"/>
              <w:right w:w="100" w:type="dxa"/>
            </w:tcMar>
          </w:tcPr>
          <w:p w:rsidR="00BF112A" w:rsidRDefault="00BF112A">
            <w:pPr>
              <w:spacing w:line="240" w:lineRule="auto"/>
              <w:jc w:val="both"/>
              <w:rPr>
                <w:rFonts w:ascii="Times New Roman" w:eastAsia="Times New Roman" w:hAnsi="Times New Roman" w:cs="Times New Roman"/>
                <w:sz w:val="24"/>
                <w:szCs w:val="24"/>
              </w:rPr>
            </w:pPr>
          </w:p>
        </w:tc>
        <w:tc>
          <w:tcPr>
            <w:tcW w:w="310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Який рівень попиту на органічне борошно серед поточних клієнтів «Агро-Двір»?</w:t>
            </w:r>
          </w:p>
        </w:tc>
        <w:tc>
          <w:tcPr>
            <w:tcW w:w="234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Опитування існуючих клієнтів</w:t>
            </w:r>
          </w:p>
        </w:tc>
        <w:tc>
          <w:tcPr>
            <w:tcW w:w="129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Діаграми</w:t>
            </w:r>
          </w:p>
        </w:tc>
      </w:tr>
    </w:tbl>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таблиці 2.1 Завдання дослідження</w:t>
      </w:r>
    </w:p>
    <w:tbl>
      <w:tblPr>
        <w:tblStyle w:val="af3"/>
        <w:tblW w:w="92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0"/>
        <w:gridCol w:w="2145"/>
        <w:gridCol w:w="3105"/>
        <w:gridCol w:w="2340"/>
        <w:gridCol w:w="1215"/>
      </w:tblGrid>
      <w:tr w:rsidR="00BF112A">
        <w:trPr>
          <w:trHeight w:val="480"/>
        </w:trPr>
        <w:tc>
          <w:tcPr>
            <w:tcW w:w="42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145" w:type="dxa"/>
            <w:vMerge w:val="restart"/>
          </w:tcPr>
          <w:p w:rsidR="00BF112A" w:rsidRDefault="0082095D">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Диверсифікація продуктового портфеля «Агро-Двір» допоможе </w:t>
            </w:r>
            <w:r>
              <w:rPr>
                <w:rFonts w:ascii="Times New Roman" w:eastAsia="Times New Roman" w:hAnsi="Times New Roman" w:cs="Times New Roman"/>
                <w:sz w:val="24"/>
                <w:szCs w:val="24"/>
              </w:rPr>
              <w:lastRenderedPageBreak/>
              <w:t>компанії зменшити ринкові ризики.</w:t>
            </w:r>
          </w:p>
        </w:tc>
        <w:tc>
          <w:tcPr>
            <w:tcW w:w="310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Які макроекономічні фактори впливають на попит на органічне борошно?</w:t>
            </w:r>
          </w:p>
        </w:tc>
        <w:tc>
          <w:tcPr>
            <w:tcW w:w="234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Аналіз економічних звітів, експертні інтерв'ю</w:t>
            </w:r>
          </w:p>
        </w:tc>
        <w:tc>
          <w:tcPr>
            <w:tcW w:w="121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Текстовий</w:t>
            </w:r>
          </w:p>
        </w:tc>
      </w:tr>
      <w:tr w:rsidR="00BF112A">
        <w:trPr>
          <w:trHeight w:val="480"/>
        </w:trPr>
        <w:tc>
          <w:tcPr>
            <w:tcW w:w="42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w:t>
            </w:r>
          </w:p>
        </w:tc>
        <w:tc>
          <w:tcPr>
            <w:tcW w:w="2145" w:type="dxa"/>
            <w:vMerge/>
            <w:shd w:val="clear" w:color="auto" w:fill="auto"/>
            <w:tcMar>
              <w:top w:w="100" w:type="dxa"/>
              <w:left w:w="100" w:type="dxa"/>
              <w:bottom w:w="100" w:type="dxa"/>
              <w:right w:w="100" w:type="dxa"/>
            </w:tcMar>
          </w:tcPr>
          <w:p w:rsidR="00BF112A" w:rsidRDefault="00BF112A">
            <w:pPr>
              <w:spacing w:line="240" w:lineRule="auto"/>
              <w:jc w:val="both"/>
              <w:rPr>
                <w:rFonts w:ascii="Times New Roman" w:eastAsia="Times New Roman" w:hAnsi="Times New Roman" w:cs="Times New Roman"/>
                <w:sz w:val="28"/>
                <w:szCs w:val="28"/>
              </w:rPr>
            </w:pPr>
          </w:p>
        </w:tc>
        <w:tc>
          <w:tcPr>
            <w:tcW w:w="310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Які ризики можуть виникнути при впровадженні органічного борошна у продуктовий портфель?</w:t>
            </w:r>
          </w:p>
        </w:tc>
        <w:tc>
          <w:tcPr>
            <w:tcW w:w="2340"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Глибинні інтервʼю з експертами</w:t>
            </w:r>
          </w:p>
        </w:tc>
        <w:tc>
          <w:tcPr>
            <w:tcW w:w="121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Текстовий, схеми</w:t>
            </w:r>
          </w:p>
        </w:tc>
      </w:tr>
    </w:tbl>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lastRenderedPageBreak/>
        <w:t>Джерело: сформовано автором</w:t>
      </w:r>
    </w:p>
    <w:p w:rsidR="00BF112A" w:rsidRDefault="00BF112A">
      <w:pPr>
        <w:spacing w:line="360" w:lineRule="auto"/>
        <w:jc w:val="both"/>
        <w:rPr>
          <w:rFonts w:ascii="Times New Roman" w:eastAsia="Times New Roman" w:hAnsi="Times New Roman" w:cs="Times New Roman"/>
          <w:sz w:val="28"/>
          <w:szCs w:val="28"/>
        </w:rPr>
      </w:pP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чином, завдяки пошуковим питанням будуть отримані відповіді на завдання дослідження та можливі пропозиції та методи для вирішення маркетингової управлінської проблеми ТОВ «Агро-Двір». </w:t>
      </w:r>
    </w:p>
    <w:p w:rsidR="00BF112A" w:rsidRDefault="00BF112A">
      <w:pPr>
        <w:spacing w:line="360" w:lineRule="auto"/>
        <w:ind w:right="-2"/>
        <w:jc w:val="both"/>
        <w:rPr>
          <w:rFonts w:ascii="Times New Roman" w:eastAsia="Times New Roman" w:hAnsi="Times New Roman" w:cs="Times New Roman"/>
          <w:sz w:val="28"/>
          <w:szCs w:val="28"/>
        </w:rPr>
      </w:pPr>
    </w:p>
    <w:p w:rsidR="00BF112A" w:rsidRDefault="0082095D">
      <w:pPr>
        <w:pStyle w:val="2"/>
        <w:ind w:right="-2" w:firstLine="720"/>
      </w:pPr>
      <w:bookmarkStart w:id="20" w:name="_rugkycdohm49" w:colFirst="0" w:colLast="0"/>
      <w:bookmarkEnd w:id="20"/>
      <w:r>
        <w:t>2.3 Планування та організація збору даних</w:t>
      </w:r>
    </w:p>
    <w:p w:rsidR="00BF112A" w:rsidRDefault="00BF112A">
      <w:pPr>
        <w:ind w:right="-2"/>
      </w:pP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компанії «Агро-Двір</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що працює на B2B ринку України і планує диверсифікацію продуктового портфеля, важливо розробити детальну методологію збору вторинної та первинної інформації. </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Розроблення алгоритму роботи з внутрішньою інформацією ж важливим етапом для дослідження. Розробка алгоритму передбачає систематизацію і аналіз даних, які вже наявні в компанії:</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фінансових звітів: оцінка прибутковості різних видів продукції.</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логістичних та виробничих даних: оцінка ефективності поточних процесів.</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-Історичні дані про продажі: визначення тенденцій та сезонності попиту.</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забезпечення комплексного аналізу ринку необхідно опрацювати такі джерела як:</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-Аналітичні звіти: наприклад, звіти від Euromonitor, Nielsen, що містять дані про галузеві тенденції, нові продукти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-Наукові публікації: дослідження зі спеціалізованих наукових журналів, які аналізують ринкові тренди, споживацьку поведінку.</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-Прес-релізи конкурентів та галузеві новини: для відстеження активностей конкурентів та нововведень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Наведемо обґрунтування методів збору первинної інформації у вигляд списку:</w:t>
      </w:r>
    </w:p>
    <w:p w:rsidR="00BF112A" w:rsidRDefault="0082095D">
      <w:pPr>
        <w:numPr>
          <w:ilvl w:val="0"/>
          <w:numId w:val="10"/>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Глибинні інтерв'ю з ключовими клієнтами та дистриб'юторами дозволять зрозуміти їхні потреби, вподобання та відношення до продуктів «Агро-Двір</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Ці дані допоможуть ідентифікувати не тільки поточні, але й потенційні проблеми чи виклики в відносинах з партнерами.</w:t>
      </w:r>
    </w:p>
    <w:p w:rsidR="00BF112A" w:rsidRDefault="0082095D">
      <w:pPr>
        <w:numPr>
          <w:ilvl w:val="0"/>
          <w:numId w:val="10"/>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Опитування є важливим інструментом для кількісного аналізу споживацьких уподобань, вимог та азвичок. Це метод забезпечує широке охоплення та збір структурованих даних, які можуть бути легко аналізовані для виявлення тенденцій та шаблонів у споживацькій поведінці.</w:t>
      </w:r>
    </w:p>
    <w:p w:rsidR="00BF112A" w:rsidRDefault="0082095D">
      <w:pPr>
        <w:numPr>
          <w:ilvl w:val="0"/>
          <w:numId w:val="10"/>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Експерименти, які можуть включати тестування нових продуктів в контрольованих умовах, допомагають визначити реакцію споживачів на зміни в продуктах або упаковці. Це може включати A/B тестування різних аспектів продукту, щоб зрозуміти, які фактори найбільше впливають на рішення про покупку.</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ефективного проведення маркетингового дослідження в компанії «Агро-Двір</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особливо при вивченні нових можливостей для диверсифікації продуктового портфеля, важливо ретельно планувати збір первинної інформації через глибинні інтерв'ю з експертами та опитування споживачів. </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перше розглянемо глибинні інтерв’ю з експертами, їх мету, як відбувається відбір </w:t>
      </w:r>
      <w:proofErr w:type="gramStart"/>
      <w:r>
        <w:rPr>
          <w:rFonts w:ascii="Times New Roman" w:eastAsia="Times New Roman" w:hAnsi="Times New Roman" w:cs="Times New Roman"/>
          <w:sz w:val="28"/>
          <w:szCs w:val="28"/>
        </w:rPr>
        <w:t>експертів</w:t>
      </w:r>
      <w:proofErr w:type="gramEnd"/>
      <w:r>
        <w:rPr>
          <w:rFonts w:ascii="Times New Roman" w:eastAsia="Times New Roman" w:hAnsi="Times New Roman" w:cs="Times New Roman"/>
          <w:sz w:val="28"/>
          <w:szCs w:val="28"/>
        </w:rPr>
        <w:t xml:space="preserve"> а також структуру інтервʼю.</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Мета інтерв'ю: Збір детальної інформації від галузевих експертів щодо можливостей для диверсифікації продуктового портфеля компанії «Агро-Двір</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оцінки поточних ринкових тенденцій, і вивчення потенційних інновацій у продукції.</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Відбір експертів: Включає фахівців із глибоким знанням у галузі виробництва борошна, ринкового аналізу, продуктової інновації та стратегічного планування.</w:t>
      </w:r>
    </w:p>
    <w:p w:rsidR="00BF112A" w:rsidRDefault="0082095D">
      <w:pPr>
        <w:numPr>
          <w:ilvl w:val="0"/>
          <w:numId w:val="4"/>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Вступ:</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-Представлення інтерв'юера та мети дослідження.</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-Запевнення в конфіденційності отриманої інформації.</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-Пояснення формату інтерв'ю та очікуваної тривалості.</w:t>
      </w:r>
    </w:p>
    <w:p w:rsidR="00BF112A" w:rsidRDefault="0082095D">
      <w:pPr>
        <w:numPr>
          <w:ilvl w:val="0"/>
          <w:numId w:val="4"/>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Основні питання:</w:t>
      </w:r>
      <w:r>
        <w:rPr>
          <w:rFonts w:ascii="Times New Roman" w:eastAsia="Times New Roman" w:hAnsi="Times New Roman" w:cs="Times New Roman"/>
          <w:sz w:val="28"/>
          <w:szCs w:val="28"/>
        </w:rPr>
        <w:br/>
        <w:t>Сегмент 1: Оцінка ринкових тенденцій</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-Які ключові тенденції ви спостерігаєте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борошна в Україні?</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 змінилися потреби споживачів за останні 5 років?</w:t>
      </w:r>
    </w:p>
    <w:p w:rsidR="00BF112A" w:rsidRDefault="0082095D">
      <w:pPr>
        <w:numPr>
          <w:ilvl w:val="0"/>
          <w:numId w:val="4"/>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Сегмент 2: Диверсифікація продуктового портфеля</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-Які продукти, на вашу думку, мають найбільший потенціал для диверсифікації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борошна?</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-Які ризики можуть супроводжувати диверсифікацію продуктового портфеля?</w:t>
      </w:r>
    </w:p>
    <w:p w:rsidR="00BF112A" w:rsidRDefault="0082095D">
      <w:pPr>
        <w:numPr>
          <w:ilvl w:val="0"/>
          <w:numId w:val="4"/>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Сегмент 3: Інновації у продукції</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-Які інноваційні продукти або технології могли б вплинути на розвиток ринку борошна?</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-Чи існують міжнародні тренди або технології, які можуть бути успішно адаптовані на українському ринку?</w:t>
      </w:r>
    </w:p>
    <w:p w:rsidR="00BF112A" w:rsidRDefault="0082095D">
      <w:pPr>
        <w:numPr>
          <w:ilvl w:val="0"/>
          <w:numId w:val="4"/>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Заключні питання:</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-Чи є ще щось, що ви вважаєте важливим обговорити, що не було згадано під час інтерв'ю?</w:t>
      </w:r>
    </w:p>
    <w:p w:rsidR="00BF112A" w:rsidRDefault="0082095D">
      <w:pPr>
        <w:numPr>
          <w:ilvl w:val="0"/>
          <w:numId w:val="4"/>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Завершення інтерв'ю:</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-Подяка за участь.</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про подальші кроки дослідження та можливість зворотнього зв'язку з результатами.</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Підготовка інтерв'юера:</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-Підготувати детальні нотатки з попереднього дослідження, щоб бути добре обізнаним з контекстом і можливими питаннями від експертів.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-Заздалегідь ознайомитися з біографіями та професійними інтересами експертів, щоб забезпечити персоналізований підхід і створити конструктивну атмосферу під час інтерв'ю.</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-Виробити навички активного слухання, щоб точно фіксувати відповіді та ставити уточнюючі питання, які допоможуть глибше розкрити питання.</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Далі перелічимо яким чином буде відбуватися обробка інформації після проведення інтервʼю з експертами:</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-Записувати інтерв'ю для забезпечення точності інформації при подальшому аналізі.</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-Розробити детальні звіти за результатами кожного інтерв'ю, включаючи ключові ідеї, цитати та можливі рекомендації для стратегічного планування.</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-Наступним етапом треба хабезпечити, що всі експерти підписали форму згоди, де вказано умови конфіденційності та використання інформації.</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-Поважати будь-які побажання експертів щодо анонімності або конфіденційності певної інформації.</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Цей гайд для проведення глибинних інтерв’ю з експертами дозволить зібрати цінну інформацію, яка може бути використана для формування ефективних стратегій диверсифікації продуктового портфеля в компанії «Агро-Двір</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Чітке дотримання процедур і висока якість проведення інтерв'ю гарантують збір достовірних та релевантних даних для подальшого стратегічного аналізу.</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Перелічимо генеральні сукупності споживачів для опитування у вигляді тез:</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-Цільова аудиторія: Включає бізнес-клієнтів, таких як виробники хлібобулочних виробів, кондитерські фабрики, і заклади громадського харчування.</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Одиницею дослідження є індивідуальні компанії. Кожна компанія, яка купує борошно для виробництва харчових продуктів.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 комунікації та процес відбору респондентів: Електронні анкети через електронну пошту, телефонні інтерв'ю, особисті зустрічі.</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Відбір респондентів: Використання стратифікованої вибіркової методики для забезпечення представництва всіх груп споживачів.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Необхідний об’єм вибірки: Вибірка залежатиме від розміру цільового ринку та бюджету дослідження. Типовий обсяг вибірки може варіюватися від 50 до 200 респондентів для забезпечення статистичної значущості результатів.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Розробка анкети: Складання питань, які відповідають на основні дослідницькі запитання про попит на різні види борошна, вподобання та потреби </w:t>
      </w:r>
      <w:proofErr w:type="gramStart"/>
      <w:r>
        <w:rPr>
          <w:rFonts w:ascii="Times New Roman" w:eastAsia="Times New Roman" w:hAnsi="Times New Roman" w:cs="Times New Roman"/>
          <w:sz w:val="28"/>
          <w:szCs w:val="28"/>
        </w:rPr>
        <w:t>споживачів.Структура</w:t>
      </w:r>
      <w:proofErr w:type="gramEnd"/>
      <w:r>
        <w:rPr>
          <w:rFonts w:ascii="Times New Roman" w:eastAsia="Times New Roman" w:hAnsi="Times New Roman" w:cs="Times New Roman"/>
          <w:sz w:val="28"/>
          <w:szCs w:val="28"/>
        </w:rPr>
        <w:t xml:space="preserve"> анкети: Може включати закриті питання для кількісного аналізу та відкриті питання для глибшого розуміння думок та уподобань споживачів.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анкети для опитування споживачів в «Google Forms</w:t>
      </w:r>
      <w:r>
        <w:rPr>
          <w:rFonts w:ascii="Times New Roman" w:eastAsia="Times New Roman" w:hAnsi="Times New Roman" w:cs="Times New Roman"/>
          <w:sz w:val="21"/>
          <w:szCs w:val="21"/>
        </w:rPr>
        <w:t>»</w:t>
      </w:r>
      <w:r>
        <w:rPr>
          <w:rFonts w:ascii="Times New Roman" w:eastAsia="Times New Roman" w:hAnsi="Times New Roman" w:cs="Times New Roman"/>
          <w:sz w:val="28"/>
          <w:szCs w:val="28"/>
        </w:rPr>
        <w:t xml:space="preserve"> вимагає чіткої структури та продуманих питань, щоб зібрати релевантні дані для аналізу. Ось приклад анкети, яка буде використана для збору інформації від клієнтів «Агро-Двір» про споживання борошна:</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Анкета для опитування споживачів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Вступне повідомлення:</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Дякуємо, що знайшли час для участі в нашому опитуванні. Інформація, яку ви надаєте, буде використана компанією «Агро-Двір» для поліпшення нашої продукції та сервісів. Ваші відповіді залишатимуться конфіденційними.</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Як часто ваша компанія купує борошно?</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-Щодня.</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-Кілька разів на тиждень.</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-Щотижня.</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-Щомісяця.</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-Рідше, ніж раз на місяць.</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Які типи борошна ви зазвичай купуєте? (можливість вибору кількох варіантів)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-Пшеничне вищого ґатунку.</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-Пшеничне першого ґатунку.</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-Пшеничне другого ґатунку.</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-Житнє борошно.</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-Безглютенове борошно.</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-Органічне борошно.</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-Інше (будь ласка, уточніть).</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Для яких цілей ви використовуєте борошно?</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-Випікання хліба.</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-Виробництво кондитерських виробів.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-Виробництво напівфабрикатів.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-Гастрономія (ресторани, кафе).</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-Інше (будь ласка, уточніть).</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Яка ваша головна проблема з поточними постачальниками борошна?</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-Вартість.</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-Якість продукції.</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-Надійність постачання.</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-Різноманіття продуктів.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-Обслуговування клієнтів.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-Інше (будь ласка, уточніть).</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Чи зацікавлені ви у купівлі спеціалізованого борошна, такого як органічне або безглютенове?</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-Ні.</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-Можливо, потребує додаткової інформації.</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6. Які фактори ви вважаєте важливими при виборі постачальника борошна? (можливість ранжування відповідей)</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-Ціна.</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-Якість продукції.</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-Надійність постачання.</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-Доступність спеціалізованих видів борошна.</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-Екологічність продукції.</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-Підтримка клієнтів.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Як Ви оцінюєте ваше загальне задоволення продукцією «Агро-Двір»?</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-Дуже задоволений.</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-Задоволений.</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-Нейтральне ставлення.</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-Незадоволений.</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-Дуже незадоволений.</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Чи рекомендували б ви продукцію «Агро-Двір» іншим компаніям?</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 безумовно.</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-Можливо.</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-Ні, не рекомендував би.</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Чи є у вашій компанії певні вимоги або бажання, які поточні продукти «Агро-Двір» не задовольняють? (відкрите питання)</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-[Текстове поле для введення відповіді]</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Які зміни або доповнення в асортименті продуктів ви б хотіли бачити від «Агро-Двір»? (відкрите питання)</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-[Текстове поле для введення відповіді]</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Завершальне повідомлення:</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-Дякуємо за ваш час та відповіді! Ваші відгуки дуже важливі для нас, і вони допоможуть нам покращити нашу продукцію та сервіси. Якщо у вас є додаткові коментарі або побажання, будь ласка, залиште їх нижче.</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Цей шаблон анкети буде опублікований через Google Forms, де кожне питання буде мати своє поле для відповіді, а дані будуть автоматично збиратися та аналізуватися для подальшого використання у стратегічному плануванні компанії «Агро-Двір».</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Цей підхід до збору первинної інформації дасть змогу компанії «Агро-Двір» ефективно аналізувати потенціал ринку, розуміти потреби споживачів і адаптувати продуктовий портфель до змінних умов ринку.</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Загальний орієнтовний розрахунок витрат:</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Глибинні інтерв'ю з експертами</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Оплата праці експертів: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-Оплата за одне інтерв'ю становить $100.</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-Планується провести інтерв'ю з 10 експертами.</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Витрати на подорожі (за потреби):</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-Передбачаємо, що 4 з 10 експертів мають змогу зустрітись особисто.</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-Вартість подорожей і проживання на одного експерта становить $200.</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Інші витрати (обладнання для запису, транскрипція інтерв'ю):</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-Витрати на технічне забезпечення та транскрипцію становлять $10 на інтерв'ю.</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Загальні витрати на глибинні інтерв'ю:</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10×100+4×100+10×10=$1,500</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Опитування споживачів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Підготовка та розробка анкети:</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-Вартість розробки анкети з урахуванням створення її в </w:t>
      </w:r>
      <w:r>
        <w:rPr>
          <w:rFonts w:ascii="Times New Roman" w:eastAsia="Times New Roman" w:hAnsi="Times New Roman" w:cs="Times New Roman"/>
          <w:sz w:val="21"/>
          <w:szCs w:val="21"/>
          <w:highlight w:val="white"/>
        </w:rPr>
        <w:t>«Google Forms»</w:t>
      </w:r>
      <w:r>
        <w:rPr>
          <w:rFonts w:ascii="Times New Roman" w:eastAsia="Times New Roman" w:hAnsi="Times New Roman" w:cs="Times New Roman"/>
          <w:sz w:val="28"/>
          <w:szCs w:val="28"/>
        </w:rPr>
        <w:t xml:space="preserve"> вважаємо безкоштовним.</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Витрати на респондентів: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-Вартість за одного респондента припустимо $5.</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-Планується опитати 75 респондентів.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Витрати на аналіз даних:</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-Вартість аналітичних послуг для опрацювання результатів становить $50.</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Загальні витрати на опитування:</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75×5+50=$425</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Загальний бюджет дослідження</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1500+425=$1925</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 витрати включають як фіксовані, так і змінні витрати і забезпечують повне покриття всіх аспектів запланованих маркетингових досліджень. Цей бюджет має бути затверджений вищим керівництвом та забезпечений відповідним фінансуванням перед початком досліджень.</w:t>
      </w:r>
    </w:p>
    <w:p w:rsidR="00BF112A" w:rsidRDefault="00BF112A">
      <w:pPr>
        <w:spacing w:line="360" w:lineRule="auto"/>
        <w:ind w:right="-2"/>
        <w:jc w:val="both"/>
        <w:rPr>
          <w:rFonts w:ascii="Times New Roman" w:eastAsia="Times New Roman" w:hAnsi="Times New Roman" w:cs="Times New Roman"/>
          <w:sz w:val="28"/>
          <w:szCs w:val="28"/>
        </w:rPr>
      </w:pPr>
    </w:p>
    <w:p w:rsidR="00BF112A" w:rsidRDefault="0082095D">
      <w:pPr>
        <w:pStyle w:val="2"/>
        <w:ind w:right="-2" w:firstLine="720"/>
      </w:pPr>
      <w:bookmarkStart w:id="21" w:name="_g40u2wxes3jf" w:colFirst="0" w:colLast="0"/>
      <w:bookmarkEnd w:id="21"/>
      <w:r>
        <w:t>Висновки до розділу 2</w:t>
      </w:r>
    </w:p>
    <w:p w:rsidR="00BF112A" w:rsidRDefault="00BF112A">
      <w:pPr>
        <w:ind w:right="-2"/>
        <w:rPr>
          <w:rFonts w:ascii="Times New Roman" w:eastAsia="Times New Roman" w:hAnsi="Times New Roman" w:cs="Times New Roman"/>
        </w:rPr>
      </w:pP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другому розділі було розроблено методологію дослідження, яка включає диверсифікацію, яка є головною метою ТОВ «Агро-Двір». Диверсифікація розглядалась у трьох основних формах: вертикальна, горизонтальна та конгломератна. Кожен вид диверсифікації має свої переваги та недоліки. Вертикальна диверсифікація, яка була обрана для підприємства «Агро-Двір», дозволяє ефективно контролювати весь виробничий процес, забезпечуючи стабільність внутрішніх зв’язків, але може вимагати значних витрат на постійне вдосконалення виробництва.</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Далі були наведені завдання дослідження, пошукові питання та гіпотези, які допоможуть здійснити всебічний аналіз і знайти шляхи для зниження ринкових ризиків та збільшення попиту. Кожне з цих завдань детально розкрито через відповідні пошукові питання та методи аналізу, такі як SWOT-аналіз, матриця BCG, сегментація ринку та позиціонування продуктів.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Гіпотези, сформульовані в рамках дослідження, спрямовані на перевірку існування попиту на спеціалізовані види борошна та оцінку </w:t>
      </w:r>
      <w:r>
        <w:rPr>
          <w:rFonts w:ascii="Times New Roman" w:eastAsia="Times New Roman" w:hAnsi="Times New Roman" w:cs="Times New Roman"/>
          <w:sz w:val="28"/>
          <w:szCs w:val="28"/>
        </w:rPr>
        <w:lastRenderedPageBreak/>
        <w:t>ефективності диверсифікації продуктового портфеля для зниження ринкових ризиків. Прийняття або спростування цих гіпотез базується на детальному аналізі ринкових даних та споживацьких уподобань.</w:t>
      </w:r>
    </w:p>
    <w:p w:rsidR="00BF112A" w:rsidRDefault="0082095D">
      <w:pPr>
        <w:spacing w:line="360" w:lineRule="auto"/>
        <w:ind w:right="-2" w:firstLine="720"/>
        <w:jc w:val="both"/>
        <w:rPr>
          <w:rFonts w:ascii="Times New Roman" w:eastAsia="Times New Roman" w:hAnsi="Times New Roman" w:cs="Times New Roman"/>
          <w:sz w:val="30"/>
          <w:szCs w:val="30"/>
        </w:rPr>
      </w:pPr>
      <w:r>
        <w:rPr>
          <w:rFonts w:ascii="Times New Roman" w:eastAsia="Times New Roman" w:hAnsi="Times New Roman" w:cs="Times New Roman"/>
          <w:sz w:val="28"/>
          <w:szCs w:val="28"/>
        </w:rPr>
        <w:t xml:space="preserve">Загалом, розроблена методологія дослідження дозволить компанії «Агро-Двір» ефективно адаптуватися до змін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зменшити ринкові ризики та стимулювати зростання попиту через раціональну диверсифікацію свого продуктового портфеля.</w:t>
      </w:r>
    </w:p>
    <w:p w:rsidR="00BF112A" w:rsidRDefault="0082095D">
      <w:pPr>
        <w:spacing w:line="360" w:lineRule="auto"/>
        <w:ind w:right="-2" w:firstLine="720"/>
        <w:jc w:val="both"/>
        <w:rPr>
          <w:rFonts w:ascii="Times New Roman" w:eastAsia="Times New Roman" w:hAnsi="Times New Roman" w:cs="Times New Roman"/>
          <w:sz w:val="28"/>
          <w:szCs w:val="28"/>
        </w:rPr>
      </w:pPr>
      <w:r>
        <w:br w:type="page"/>
      </w:r>
    </w:p>
    <w:p w:rsidR="00BF112A" w:rsidRDefault="0082095D">
      <w:pPr>
        <w:pStyle w:val="1"/>
        <w:ind w:right="-2"/>
        <w:jc w:val="center"/>
        <w:rPr>
          <w:b/>
        </w:rPr>
      </w:pPr>
      <w:bookmarkStart w:id="22" w:name="_uih3v0eo0w1w" w:colFirst="0" w:colLast="0"/>
      <w:bookmarkEnd w:id="22"/>
      <w:r>
        <w:rPr>
          <w:b/>
        </w:rPr>
        <w:lastRenderedPageBreak/>
        <w:t>РОЗДІЛ 3 РЕАЛІЗАЦІЯ ДОСЛІДЖЕННЯ ТА ВЕРИФІКАЦІЯ РЕЗУЛЬТАТІВ</w:t>
      </w:r>
    </w:p>
    <w:p w:rsidR="00BF112A" w:rsidRDefault="00BF112A">
      <w:pPr>
        <w:ind w:right="-2"/>
      </w:pPr>
    </w:p>
    <w:p w:rsidR="00BF112A" w:rsidRDefault="0082095D">
      <w:pPr>
        <w:pStyle w:val="2"/>
        <w:ind w:right="-2" w:firstLine="720"/>
      </w:pPr>
      <w:bookmarkStart w:id="23" w:name="_u432jdpk3mi8" w:colFirst="0" w:colLast="0"/>
      <w:bookmarkEnd w:id="23"/>
      <w:r>
        <w:t>3.1 Збір та аналіз даних</w:t>
      </w:r>
    </w:p>
    <w:p w:rsidR="00BF112A" w:rsidRDefault="00BF112A">
      <w:pPr>
        <w:ind w:right="-2"/>
      </w:pP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Після проведення глибинних інтерв’ю з 10 експертами, а також опитування 60 респондентів за допомогою </w:t>
      </w:r>
      <w:r>
        <w:rPr>
          <w:rFonts w:ascii="Times New Roman" w:eastAsia="Times New Roman" w:hAnsi="Times New Roman" w:cs="Times New Roman"/>
          <w:sz w:val="21"/>
          <w:szCs w:val="21"/>
          <w:highlight w:val="white"/>
        </w:rPr>
        <w:t>«Google Forms»</w:t>
      </w:r>
      <w:r>
        <w:rPr>
          <w:rFonts w:ascii="Times New Roman" w:eastAsia="Times New Roman" w:hAnsi="Times New Roman" w:cs="Times New Roman"/>
          <w:sz w:val="28"/>
          <w:szCs w:val="28"/>
        </w:rPr>
        <w:t xml:space="preserve"> та узагальнення їх відповідей були отримані наступні відповіді на пошукові питання:</w:t>
      </w:r>
    </w:p>
    <w:p w:rsidR="00BF112A" w:rsidRDefault="0082095D">
      <w:pPr>
        <w:spacing w:line="360" w:lineRule="auto"/>
        <w:ind w:left="720"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Завдання дослідження №1</w:t>
      </w:r>
    </w:p>
    <w:p w:rsidR="00BF112A" w:rsidRDefault="0082095D">
      <w:pPr>
        <w:spacing w:line="360" w:lineRule="auto"/>
        <w:ind w:left="720"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Пошукове питання: Які види борошна набирають найбільшу</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популярність на сучасному ринку? </w:t>
      </w:r>
    </w:p>
    <w:p w:rsidR="00BF112A" w:rsidRDefault="0082095D">
      <w:pPr>
        <w:spacing w:line="360" w:lineRule="auto"/>
        <w:ind w:left="720"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Відповідь на питання була отримана за допомогою проведеного</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інтерв’ю з експертами, а також кількісного дослідження на основі якісної інформації від них.</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з 10 експертів вважають що спостерігається зростання попиту на спеціалізовані продукти.</w:t>
      </w:r>
    </w:p>
    <w:p w:rsidR="00BF112A" w:rsidRDefault="0082095D">
      <w:pPr>
        <w:numPr>
          <w:ilvl w:val="0"/>
          <w:numId w:val="15"/>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Експерт 1: «Останніми роками спостерігається зростання попиту на органічні та безглютенові продукти</w:t>
      </w:r>
      <w:r>
        <w:rPr>
          <w:rFonts w:ascii="Times New Roman" w:eastAsia="Times New Roman" w:hAnsi="Times New Roman" w:cs="Times New Roman"/>
          <w:sz w:val="21"/>
          <w:szCs w:val="21"/>
        </w:rPr>
        <w:t>»</w:t>
      </w:r>
    </w:p>
    <w:p w:rsidR="00BF112A" w:rsidRDefault="0082095D">
      <w:pPr>
        <w:numPr>
          <w:ilvl w:val="0"/>
          <w:numId w:val="15"/>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Експерт 2: «Споживачі стають дедалі більш обізнаними про якість продуктів, що вони купують. Вони шукають борошно, яке не містить добавок і має високу харчову цінність</w:t>
      </w:r>
      <w:r>
        <w:rPr>
          <w:rFonts w:ascii="Times New Roman" w:eastAsia="Times New Roman" w:hAnsi="Times New Roman" w:cs="Times New Roman"/>
          <w:sz w:val="21"/>
          <w:szCs w:val="21"/>
        </w:rPr>
        <w:t>»</w:t>
      </w:r>
    </w:p>
    <w:p w:rsidR="00BF112A" w:rsidRDefault="0082095D">
      <w:pPr>
        <w:numPr>
          <w:ilvl w:val="0"/>
          <w:numId w:val="15"/>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Експерт 3: «Популярність безглютенових продуктів зростає, особливо серед молодих споживачів, які ведуть здоровий спосіб життя</w:t>
      </w:r>
      <w:r>
        <w:rPr>
          <w:rFonts w:ascii="Times New Roman" w:eastAsia="Times New Roman" w:hAnsi="Times New Roman" w:cs="Times New Roman"/>
          <w:sz w:val="21"/>
          <w:szCs w:val="21"/>
        </w:rPr>
        <w:t>»</w:t>
      </w:r>
    </w:p>
    <w:p w:rsidR="00BF112A" w:rsidRDefault="0082095D">
      <w:pPr>
        <w:spacing w:line="360" w:lineRule="auto"/>
        <w:ind w:right="-2" w:firstLine="720"/>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На рисунку</w:t>
      </w:r>
      <w:proofErr w:type="gramEnd"/>
      <w:r>
        <w:rPr>
          <w:rFonts w:ascii="Times New Roman" w:eastAsia="Times New Roman" w:hAnsi="Times New Roman" w:cs="Times New Roman"/>
          <w:sz w:val="28"/>
          <w:szCs w:val="28"/>
        </w:rPr>
        <w:t xml:space="preserve"> 3.1 бачимо графік розподілу клієнтів ТОВ «Агро-Двір» по сегментах. Для розуміння, які саме сегменти B2B ринку борошна України серед споживачів підприємства використовують борошно для виробництва своєї продукції.</w:t>
      </w:r>
    </w:p>
    <w:p w:rsidR="00BF112A" w:rsidRDefault="00BF112A">
      <w:pPr>
        <w:spacing w:line="360" w:lineRule="auto"/>
        <w:ind w:right="-2" w:firstLine="720"/>
        <w:jc w:val="both"/>
        <w:rPr>
          <w:rFonts w:ascii="Times New Roman" w:eastAsia="Times New Roman" w:hAnsi="Times New Roman" w:cs="Times New Roman"/>
          <w:sz w:val="28"/>
          <w:szCs w:val="28"/>
        </w:rPr>
      </w:pPr>
    </w:p>
    <w:p w:rsidR="00BF112A" w:rsidRDefault="0082095D">
      <w:pPr>
        <w:spacing w:line="360" w:lineRule="auto"/>
        <w:ind w:right="-2"/>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rPr>
        <w:lastRenderedPageBreak/>
        <w:drawing>
          <wp:inline distT="114300" distB="114300" distL="114300" distR="114300">
            <wp:extent cx="3687600" cy="2024929"/>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3687600" cy="2024929"/>
                    </a:xfrm>
                    <a:prstGeom prst="rect">
                      <a:avLst/>
                    </a:prstGeom>
                    <a:ln/>
                  </pic:spPr>
                </pic:pic>
              </a:graphicData>
            </a:graphic>
          </wp:inline>
        </w:drawing>
      </w:r>
    </w:p>
    <w:p w:rsidR="00BF112A" w:rsidRDefault="0082095D">
      <w:pPr>
        <w:spacing w:line="360" w:lineRule="auto"/>
        <w:ind w:right="-2" w:firstLine="7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3.1 Розподілення клієнтів ТОВ «Агро-Двір» </w:t>
      </w:r>
    </w:p>
    <w:p w:rsidR="00BF112A" w:rsidRDefault="0082095D">
      <w:pPr>
        <w:spacing w:line="360" w:lineRule="auto"/>
        <w:ind w:right="-2" w:firstLine="720"/>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Джерело: сформовано автором на основі внутрішніх даних ТОВ «Агро-Двір»</w:t>
      </w:r>
    </w:p>
    <w:p w:rsidR="00BF112A" w:rsidRDefault="00BF112A">
      <w:pPr>
        <w:spacing w:line="360" w:lineRule="auto"/>
        <w:ind w:right="-2" w:firstLine="720"/>
        <w:jc w:val="center"/>
        <w:rPr>
          <w:rFonts w:ascii="Times New Roman" w:eastAsia="Times New Roman" w:hAnsi="Times New Roman" w:cs="Times New Roman"/>
          <w:i/>
          <w:sz w:val="28"/>
          <w:szCs w:val="28"/>
        </w:rPr>
      </w:pP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Бачимо, що найбільшу частку займає випікання хліба, а також виробництво кондитерських виробів. </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Наступним пошуковим питанням було: Які види борошна мають найнижчі продажі? </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Відповідь на це питання отримаємо за допомогою внутрішньої інформації ТОВ «Агро-Двір» про продажі за 2023р. Таким чином, </w:t>
      </w:r>
      <w:proofErr w:type="gramStart"/>
      <w:r>
        <w:rPr>
          <w:rFonts w:ascii="Times New Roman" w:eastAsia="Times New Roman" w:hAnsi="Times New Roman" w:cs="Times New Roman"/>
          <w:sz w:val="28"/>
          <w:szCs w:val="28"/>
        </w:rPr>
        <w:t>на рисунку</w:t>
      </w:r>
      <w:proofErr w:type="gramEnd"/>
      <w:r>
        <w:rPr>
          <w:rFonts w:ascii="Times New Roman" w:eastAsia="Times New Roman" w:hAnsi="Times New Roman" w:cs="Times New Roman"/>
          <w:sz w:val="28"/>
          <w:szCs w:val="28"/>
        </w:rPr>
        <w:t xml:space="preserve"> 3.2 бачимо діаграму розподілення продажів ТОВ «Агро-Двір» у грн.</w:t>
      </w:r>
    </w:p>
    <w:p w:rsidR="00BF112A" w:rsidRDefault="00BF112A">
      <w:pPr>
        <w:spacing w:line="360" w:lineRule="auto"/>
        <w:ind w:right="-2"/>
        <w:jc w:val="both"/>
        <w:rPr>
          <w:rFonts w:ascii="Times New Roman" w:eastAsia="Times New Roman" w:hAnsi="Times New Roman" w:cs="Times New Roman"/>
          <w:sz w:val="28"/>
          <w:szCs w:val="28"/>
        </w:rPr>
      </w:pPr>
    </w:p>
    <w:p w:rsidR="00BF112A" w:rsidRDefault="0082095D">
      <w:pPr>
        <w:spacing w:line="360" w:lineRule="auto"/>
        <w:ind w:right="-2"/>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rPr>
        <w:drawing>
          <wp:inline distT="114300" distB="114300" distL="114300" distR="114300">
            <wp:extent cx="3270775" cy="1878000"/>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3270775" cy="1878000"/>
                    </a:xfrm>
                    <a:prstGeom prst="rect">
                      <a:avLst/>
                    </a:prstGeom>
                    <a:ln/>
                  </pic:spPr>
                </pic:pic>
              </a:graphicData>
            </a:graphic>
          </wp:inline>
        </w:drawing>
      </w:r>
    </w:p>
    <w:p w:rsidR="00BF112A" w:rsidRDefault="0082095D">
      <w:pPr>
        <w:spacing w:line="360" w:lineRule="auto"/>
        <w:ind w:right="-2"/>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3.2 Продажі продукції виробництва ТОВ «Агро-Двір» у гривнях за 2023 р.</w:t>
      </w:r>
    </w:p>
    <w:p w:rsidR="00BF112A" w:rsidRDefault="0082095D">
      <w:pPr>
        <w:spacing w:line="360" w:lineRule="auto"/>
        <w:ind w:right="-2" w:firstLine="72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Джерело: сформовано автором на основі фінансових звітів ТОВ «Агро-Двір»</w:t>
      </w:r>
    </w:p>
    <w:p w:rsidR="00BF112A" w:rsidRDefault="00BF112A">
      <w:pPr>
        <w:spacing w:line="360" w:lineRule="auto"/>
        <w:ind w:right="-2" w:firstLine="720"/>
        <w:jc w:val="both"/>
        <w:rPr>
          <w:rFonts w:ascii="Times New Roman" w:eastAsia="Times New Roman" w:hAnsi="Times New Roman" w:cs="Times New Roman"/>
          <w:i/>
          <w:sz w:val="28"/>
          <w:szCs w:val="28"/>
        </w:rPr>
      </w:pP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Бачимо, що найнижчі продажі має саме обойне борошно, адже воно є найменш популярним серед споживачів, але, так як обойне борошно- елемент вторинної переробки після виробництва інших видів борошна, компанія не бачить сенсу виводити обойне борошно зі свого асортименту, так як його утилізація більш затратна ніж його виробництво.</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Третім пошуковим питанням було: Чи існують сегменти ринку, які потребують спеціалізованого борошна?</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Проаналізуємо відповіді експертів на питання: «Для яких цілей найчастіше використовують спеціалізоване борошно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України». </w:t>
      </w:r>
      <w:proofErr w:type="gramStart"/>
      <w:r>
        <w:rPr>
          <w:rFonts w:ascii="Times New Roman" w:eastAsia="Times New Roman" w:hAnsi="Times New Roman" w:cs="Times New Roman"/>
          <w:sz w:val="28"/>
          <w:szCs w:val="28"/>
        </w:rPr>
        <w:t>На рисунку</w:t>
      </w:r>
      <w:proofErr w:type="gramEnd"/>
      <w:r>
        <w:rPr>
          <w:rFonts w:ascii="Times New Roman" w:eastAsia="Times New Roman" w:hAnsi="Times New Roman" w:cs="Times New Roman"/>
          <w:sz w:val="28"/>
          <w:szCs w:val="28"/>
        </w:rPr>
        <w:t xml:space="preserve"> 3.3 бачимо діаграму з розподіленням сегментів, які найчастіше використовують спеціалізоване борошно для виробництва своєї продукції на думку експертів.</w:t>
      </w:r>
    </w:p>
    <w:p w:rsidR="00BF112A" w:rsidRDefault="00BF112A">
      <w:pPr>
        <w:spacing w:line="360" w:lineRule="auto"/>
        <w:ind w:right="-2"/>
        <w:jc w:val="both"/>
        <w:rPr>
          <w:rFonts w:ascii="Times New Roman" w:eastAsia="Times New Roman" w:hAnsi="Times New Roman" w:cs="Times New Roman"/>
          <w:sz w:val="28"/>
          <w:szCs w:val="28"/>
        </w:rPr>
      </w:pPr>
    </w:p>
    <w:p w:rsidR="00BF112A" w:rsidRDefault="0082095D">
      <w:pPr>
        <w:spacing w:line="360" w:lineRule="auto"/>
        <w:ind w:right="-2"/>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rPr>
        <w:drawing>
          <wp:inline distT="114300" distB="114300" distL="114300" distR="114300">
            <wp:extent cx="3463763" cy="2362827"/>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r="1234"/>
                    <a:stretch>
                      <a:fillRect/>
                    </a:stretch>
                  </pic:blipFill>
                  <pic:spPr>
                    <a:xfrm>
                      <a:off x="0" y="0"/>
                      <a:ext cx="3463763" cy="2362827"/>
                    </a:xfrm>
                    <a:prstGeom prst="rect">
                      <a:avLst/>
                    </a:prstGeom>
                    <a:ln/>
                  </pic:spPr>
                </pic:pic>
              </a:graphicData>
            </a:graphic>
          </wp:inline>
        </w:drawing>
      </w:r>
    </w:p>
    <w:p w:rsidR="00BF112A" w:rsidRDefault="0082095D">
      <w:pPr>
        <w:spacing w:line="360" w:lineRule="auto"/>
        <w:ind w:right="-2"/>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3.3 Цілі використання спеціалізованого борошна</w:t>
      </w:r>
    </w:p>
    <w:p w:rsidR="00BF112A" w:rsidRDefault="0082095D">
      <w:pPr>
        <w:spacing w:line="360" w:lineRule="auto"/>
        <w:ind w:right="-2"/>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Джерело: сформовано автором на основі експертного інтервʼю</w:t>
      </w:r>
    </w:p>
    <w:p w:rsidR="00BF112A" w:rsidRDefault="00BF112A">
      <w:pPr>
        <w:spacing w:line="360" w:lineRule="auto"/>
        <w:ind w:right="-2" w:firstLine="720"/>
        <w:jc w:val="center"/>
        <w:rPr>
          <w:rFonts w:ascii="Times New Roman" w:eastAsia="Times New Roman" w:hAnsi="Times New Roman" w:cs="Times New Roman"/>
          <w:i/>
          <w:sz w:val="28"/>
          <w:szCs w:val="28"/>
        </w:rPr>
      </w:pP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На діаграмі бачимо, що 40% виробництв, що використовують спеціалізоване борошно для своєї продукції- це випікання хліба, а також </w:t>
      </w:r>
      <w:r>
        <w:rPr>
          <w:rFonts w:ascii="Times New Roman" w:eastAsia="Times New Roman" w:hAnsi="Times New Roman" w:cs="Times New Roman"/>
          <w:sz w:val="28"/>
          <w:szCs w:val="28"/>
        </w:rPr>
        <w:lastRenderedPageBreak/>
        <w:t xml:space="preserve">велику частку, а саме 35% займає виробництво кондитерських виробів. Повертаючись </w:t>
      </w:r>
      <w:proofErr w:type="gramStart"/>
      <w:r>
        <w:rPr>
          <w:rFonts w:ascii="Times New Roman" w:eastAsia="Times New Roman" w:hAnsi="Times New Roman" w:cs="Times New Roman"/>
          <w:sz w:val="28"/>
          <w:szCs w:val="28"/>
        </w:rPr>
        <w:t>до рисунку</w:t>
      </w:r>
      <w:proofErr w:type="gramEnd"/>
      <w:r>
        <w:rPr>
          <w:rFonts w:ascii="Times New Roman" w:eastAsia="Times New Roman" w:hAnsi="Times New Roman" w:cs="Times New Roman"/>
          <w:sz w:val="28"/>
          <w:szCs w:val="28"/>
        </w:rPr>
        <w:t xml:space="preserve"> 3.1, де була отримана інформація, що найбільшу частку споживачів ТОВ «Агро-Двір» займають саме ці сегменти ринку, можемо зробити висновок, що розширення асортименту ТОВ «Агро-Двір» у напрямку виробництва і продажу спеціалізованого борошна має великий потенціал навіть серед вже існуючих клієнтів. </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Наступне пошукове питання: Які уподобання цих сегментів?</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Після зведення відповідей експертів, у таблиці 3.1 можемо побачити уподобання ключових сегментів, які використовують спеціалізоване борошно у своєму виробництві.</w:t>
      </w:r>
    </w:p>
    <w:p w:rsidR="00BF112A" w:rsidRDefault="00BF112A">
      <w:pPr>
        <w:spacing w:line="360" w:lineRule="auto"/>
        <w:ind w:right="-2"/>
        <w:jc w:val="both"/>
        <w:rPr>
          <w:rFonts w:ascii="Times New Roman" w:eastAsia="Times New Roman" w:hAnsi="Times New Roman" w:cs="Times New Roman"/>
          <w:sz w:val="28"/>
          <w:szCs w:val="28"/>
        </w:rPr>
      </w:pP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3.1 Уподобання ключових сегментів які використовують спеціалізоване борошно у своєму виробництві</w:t>
      </w:r>
    </w:p>
    <w:tbl>
      <w:tblPr>
        <w:tblStyle w:val="af4"/>
        <w:tblW w:w="89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5"/>
        <w:gridCol w:w="1275"/>
        <w:gridCol w:w="1845"/>
        <w:gridCol w:w="4155"/>
      </w:tblGrid>
      <w:tr w:rsidR="00BF112A">
        <w:tc>
          <w:tcPr>
            <w:tcW w:w="166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Уподобання </w:t>
            </w:r>
          </w:p>
        </w:tc>
        <w:tc>
          <w:tcPr>
            <w:tcW w:w="127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Випікання хліба </w:t>
            </w:r>
          </w:p>
        </w:tc>
        <w:tc>
          <w:tcPr>
            <w:tcW w:w="184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Виробництво кондитерських виробів</w:t>
            </w:r>
          </w:p>
        </w:tc>
        <w:tc>
          <w:tcPr>
            <w:tcW w:w="41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Коментарі</w:t>
            </w:r>
          </w:p>
        </w:tc>
      </w:tr>
      <w:tr w:rsidR="00BF112A">
        <w:trPr>
          <w:trHeight w:val="15"/>
        </w:trPr>
        <w:tc>
          <w:tcPr>
            <w:tcW w:w="166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Високий вміст глютену</w:t>
            </w:r>
          </w:p>
        </w:tc>
        <w:tc>
          <w:tcPr>
            <w:tcW w:w="127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45" w:type="dxa"/>
            <w:shd w:val="clear" w:color="auto" w:fill="auto"/>
            <w:tcMar>
              <w:top w:w="100" w:type="dxa"/>
              <w:left w:w="100" w:type="dxa"/>
              <w:bottom w:w="100" w:type="dxa"/>
              <w:right w:w="100" w:type="dxa"/>
            </w:tcMar>
          </w:tcPr>
          <w:p w:rsidR="00BF112A" w:rsidRDefault="00BF112A">
            <w:pPr>
              <w:spacing w:line="240" w:lineRule="auto"/>
              <w:jc w:val="both"/>
              <w:rPr>
                <w:rFonts w:ascii="Times New Roman" w:eastAsia="Times New Roman" w:hAnsi="Times New Roman" w:cs="Times New Roman"/>
                <w:sz w:val="24"/>
                <w:szCs w:val="24"/>
              </w:rPr>
            </w:pPr>
          </w:p>
        </w:tc>
        <w:tc>
          <w:tcPr>
            <w:tcW w:w="41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Пекарні шукають борошно з високим вмістом глютену для створення тіста, яке добре піднімається і має пористу структуру</w:t>
            </w:r>
          </w:p>
        </w:tc>
      </w:tr>
      <w:tr w:rsidR="00BF112A">
        <w:trPr>
          <w:trHeight w:val="75"/>
        </w:trPr>
        <w:tc>
          <w:tcPr>
            <w:tcW w:w="166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Стабільна якість</w:t>
            </w:r>
          </w:p>
        </w:tc>
        <w:tc>
          <w:tcPr>
            <w:tcW w:w="127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4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1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Важливо, щоб борошно мало стабільну якість від партії до партії, що забезпечує передбачуваний результат у виробництві</w:t>
            </w:r>
          </w:p>
        </w:tc>
      </w:tr>
      <w:tr w:rsidR="00BF112A">
        <w:trPr>
          <w:trHeight w:val="2370"/>
        </w:trPr>
        <w:tc>
          <w:tcPr>
            <w:tcW w:w="166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Інноваційні продукти (безглютенове борошно)</w:t>
            </w:r>
          </w:p>
        </w:tc>
        <w:tc>
          <w:tcPr>
            <w:tcW w:w="127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4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1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Інтерес до безглютенового, органічного та інших спеціалізованих видів борошна для розширеного асортименту продукції. Пекарні також шукають безглютенове борошно для випікання хліба та інших продуктів для споживачів з целіакією або тих, хто дотримується безглютенової дієти. Це сприяє задоволенню потреб у здоровому харчуванні.</w:t>
            </w:r>
          </w:p>
        </w:tc>
      </w:tr>
    </w:tbl>
    <w:p w:rsidR="00BF112A" w:rsidRDefault="00BF112A">
      <w:pPr>
        <w:spacing w:line="360" w:lineRule="auto"/>
        <w:ind w:firstLine="720"/>
        <w:jc w:val="both"/>
        <w:rPr>
          <w:rFonts w:ascii="Times New Roman" w:eastAsia="Times New Roman" w:hAnsi="Times New Roman" w:cs="Times New Roman"/>
          <w:sz w:val="28"/>
          <w:szCs w:val="28"/>
        </w:rPr>
      </w:pP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Продовження таблиці 3.1 Уподобання ключових сегментів які використовують спеціалізоване борошно у своєму виробництві</w:t>
      </w:r>
    </w:p>
    <w:tbl>
      <w:tblPr>
        <w:tblStyle w:val="af5"/>
        <w:tblW w:w="89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5"/>
        <w:gridCol w:w="1275"/>
        <w:gridCol w:w="1845"/>
        <w:gridCol w:w="4155"/>
      </w:tblGrid>
      <w:tr w:rsidR="00BF112A">
        <w:tc>
          <w:tcPr>
            <w:tcW w:w="166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Уподобання </w:t>
            </w:r>
          </w:p>
        </w:tc>
        <w:tc>
          <w:tcPr>
            <w:tcW w:w="127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Випікання хліба </w:t>
            </w:r>
          </w:p>
        </w:tc>
        <w:tc>
          <w:tcPr>
            <w:tcW w:w="184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Виробництво кондитерських виробів</w:t>
            </w:r>
          </w:p>
        </w:tc>
        <w:tc>
          <w:tcPr>
            <w:tcW w:w="41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Коментарі</w:t>
            </w:r>
          </w:p>
        </w:tc>
      </w:tr>
      <w:tr w:rsidR="00BF112A">
        <w:tc>
          <w:tcPr>
            <w:tcW w:w="166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Відповідність стандартам</w:t>
            </w:r>
          </w:p>
        </w:tc>
        <w:tc>
          <w:tcPr>
            <w:tcW w:w="127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4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1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Борошно має відповідати суворим стандартам безпеки харчових продуктів та специфікації виробників.</w:t>
            </w:r>
          </w:p>
        </w:tc>
      </w:tr>
      <w:tr w:rsidR="00BF112A">
        <w:tc>
          <w:tcPr>
            <w:tcW w:w="166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Низький вміст білка</w:t>
            </w:r>
          </w:p>
        </w:tc>
        <w:tc>
          <w:tcPr>
            <w:tcW w:w="1275" w:type="dxa"/>
            <w:shd w:val="clear" w:color="auto" w:fill="auto"/>
            <w:tcMar>
              <w:top w:w="100" w:type="dxa"/>
              <w:left w:w="100" w:type="dxa"/>
              <w:bottom w:w="100" w:type="dxa"/>
              <w:right w:w="100" w:type="dxa"/>
            </w:tcMar>
          </w:tcPr>
          <w:p w:rsidR="00BF112A" w:rsidRDefault="00BF112A">
            <w:pPr>
              <w:spacing w:line="240" w:lineRule="auto"/>
              <w:jc w:val="both"/>
              <w:rPr>
                <w:rFonts w:ascii="Times New Roman" w:eastAsia="Times New Roman" w:hAnsi="Times New Roman" w:cs="Times New Roman"/>
                <w:sz w:val="24"/>
                <w:szCs w:val="24"/>
              </w:rPr>
            </w:pPr>
          </w:p>
        </w:tc>
        <w:tc>
          <w:tcPr>
            <w:tcW w:w="184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1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виготовлення ніжного тіста, особливо для печива та тортів, необхідне борошно з низьким вмістом білка.</w:t>
            </w:r>
          </w:p>
        </w:tc>
      </w:tr>
      <w:tr w:rsidR="00BF112A">
        <w:tc>
          <w:tcPr>
            <w:tcW w:w="166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Нейтральний смак</w:t>
            </w:r>
          </w:p>
        </w:tc>
        <w:tc>
          <w:tcPr>
            <w:tcW w:w="1275" w:type="dxa"/>
            <w:shd w:val="clear" w:color="auto" w:fill="auto"/>
            <w:tcMar>
              <w:top w:w="100" w:type="dxa"/>
              <w:left w:w="100" w:type="dxa"/>
              <w:bottom w:w="100" w:type="dxa"/>
              <w:right w:w="100" w:type="dxa"/>
            </w:tcMar>
          </w:tcPr>
          <w:p w:rsidR="00BF112A" w:rsidRDefault="00BF112A">
            <w:pPr>
              <w:spacing w:line="240" w:lineRule="auto"/>
              <w:jc w:val="both"/>
              <w:rPr>
                <w:rFonts w:ascii="Times New Roman" w:eastAsia="Times New Roman" w:hAnsi="Times New Roman" w:cs="Times New Roman"/>
                <w:sz w:val="24"/>
                <w:szCs w:val="24"/>
              </w:rPr>
            </w:pPr>
          </w:p>
        </w:tc>
        <w:tc>
          <w:tcPr>
            <w:tcW w:w="184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155"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Борошно повинно мати нейтральний смак, щоб не впливати на смакові якості кондитерських виробів.</w:t>
            </w:r>
          </w:p>
        </w:tc>
      </w:tr>
    </w:tbl>
    <w:p w:rsidR="00BF112A" w:rsidRDefault="0082095D">
      <w:pPr>
        <w:spacing w:line="360" w:lineRule="auto"/>
        <w:ind w:right="-2" w:firstLine="72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Джерело: сформовано автором на основі інтерв’ю з експертами</w:t>
      </w:r>
    </w:p>
    <w:p w:rsidR="00BF112A" w:rsidRDefault="00BF112A">
      <w:pPr>
        <w:spacing w:line="360" w:lineRule="auto"/>
        <w:ind w:right="-2" w:firstLine="720"/>
        <w:jc w:val="both"/>
        <w:rPr>
          <w:rFonts w:ascii="Times New Roman" w:eastAsia="Times New Roman" w:hAnsi="Times New Roman" w:cs="Times New Roman"/>
          <w:i/>
          <w:sz w:val="28"/>
          <w:szCs w:val="28"/>
        </w:rPr>
      </w:pP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обох сегментів ключовими є стабільність якості та надійність постачань. Однак, специфічні вимоги різняться: пекарні потребують борошно з високим вмістом глютену та натуральних складників, тоді як виробники кондитерських виробів шукають борошно з низьким вмістом білка, нейтральним смаком та інноваційними властивостями. Додатково, для обох, пекарень та кондитерських, важливо мати безглютенове борошно для випікання хліба та інших продуктів для споживачів з целіакією або тих, хто дотримується безглютенової дієти. </w:t>
      </w:r>
    </w:p>
    <w:p w:rsidR="00BF112A" w:rsidRDefault="0082095D">
      <w:pPr>
        <w:spacing w:line="360" w:lineRule="auto"/>
        <w:ind w:left="720"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Завдання дослідження №2 Диверсифікація продуктового портфеля</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«Агро-Двір» допоможе компанії зменшити ринкові ризики</w:t>
      </w:r>
    </w:p>
    <w:p w:rsidR="00BF112A" w:rsidRDefault="0082095D">
      <w:pPr>
        <w:spacing w:line="360" w:lineRule="auto"/>
        <w:ind w:left="720"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Пошукове питання: Які основні конкурентні переваги</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спеціалізованого борошна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Щоб відповісти на це питання було проведено глибинне інтервʼю з експертами, у таблиці 3.2 можемо побачити їх відповіді у зведеному вигляді.</w:t>
      </w:r>
    </w:p>
    <w:p w:rsidR="00BF112A" w:rsidRDefault="00BF112A">
      <w:pPr>
        <w:spacing w:line="360" w:lineRule="auto"/>
        <w:ind w:right="-2" w:firstLine="720"/>
        <w:jc w:val="both"/>
        <w:rPr>
          <w:rFonts w:ascii="Times New Roman" w:eastAsia="Times New Roman" w:hAnsi="Times New Roman" w:cs="Times New Roman"/>
          <w:sz w:val="28"/>
          <w:szCs w:val="28"/>
        </w:rPr>
      </w:pPr>
    </w:p>
    <w:p w:rsidR="00BF112A" w:rsidRDefault="00BF112A">
      <w:pPr>
        <w:spacing w:line="360" w:lineRule="auto"/>
        <w:ind w:right="-2" w:firstLine="720"/>
        <w:jc w:val="both"/>
        <w:rPr>
          <w:rFonts w:ascii="Times New Roman" w:eastAsia="Times New Roman" w:hAnsi="Times New Roman" w:cs="Times New Roman"/>
          <w:sz w:val="28"/>
          <w:szCs w:val="28"/>
        </w:rPr>
      </w:pP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3.2 Основні конкурентні переваги спеціалізованого борошна на думку експертів</w:t>
      </w:r>
    </w:p>
    <w:tbl>
      <w:tblPr>
        <w:tblStyle w:val="af6"/>
        <w:tblW w:w="921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06"/>
        <w:gridCol w:w="4606"/>
      </w:tblGrid>
      <w:tr w:rsidR="00BF112A">
        <w:tc>
          <w:tcPr>
            <w:tcW w:w="4606"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Конкурентна перевага</w:t>
            </w:r>
          </w:p>
        </w:tc>
        <w:tc>
          <w:tcPr>
            <w:tcW w:w="4606"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Обґрунтування</w:t>
            </w:r>
          </w:p>
        </w:tc>
      </w:tr>
      <w:tr w:rsidR="00BF112A">
        <w:tc>
          <w:tcPr>
            <w:tcW w:w="4606"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Здоров'я та безпека</w:t>
            </w:r>
          </w:p>
        </w:tc>
        <w:tc>
          <w:tcPr>
            <w:tcW w:w="4606"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Органічне борошно: Виробляється без використання синтетичних пестицидів </w:t>
            </w:r>
            <w:proofErr w:type="gramStart"/>
            <w:r>
              <w:rPr>
                <w:rFonts w:ascii="Times New Roman" w:eastAsia="Times New Roman" w:hAnsi="Times New Roman" w:cs="Times New Roman"/>
                <w:sz w:val="24"/>
                <w:szCs w:val="24"/>
              </w:rPr>
              <w:t>та</w:t>
            </w:r>
            <w:proofErr w:type="gramEnd"/>
            <w:r>
              <w:rPr>
                <w:rFonts w:ascii="Times New Roman" w:eastAsia="Times New Roman" w:hAnsi="Times New Roman" w:cs="Times New Roman"/>
                <w:sz w:val="24"/>
                <w:szCs w:val="24"/>
              </w:rPr>
              <w:t xml:space="preserve"> добрив, що робить його більш безпечним для споживання. Споживачі, які турбуються про своє здоров'я, віддають перевагу органічним продуктам.</w:t>
            </w:r>
          </w:p>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Безглютенове борошно: Підходить для людей з целіакією або чутливістю до глютену. Це дозволяє залучати широку аудиторію, яка потребує спеціалізованих дієтичних продуктів.</w:t>
            </w:r>
          </w:p>
        </w:tc>
      </w:tr>
      <w:tr w:rsidR="00BF112A">
        <w:tc>
          <w:tcPr>
            <w:tcW w:w="4606"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Підвищення лояльності та репутації </w:t>
            </w:r>
          </w:p>
        </w:tc>
        <w:tc>
          <w:tcPr>
            <w:tcW w:w="4606"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Виробництво спеціалізованого та органічного борошна часто пов'язане з меншою шкодою для навколишнього середовища, що приваблює споживачів, які підтримують екологічно чисті продукти.</w:t>
            </w:r>
          </w:p>
        </w:tc>
      </w:tr>
      <w:tr w:rsidR="00BF112A">
        <w:tc>
          <w:tcPr>
            <w:tcW w:w="4606"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Розширення ринкових можливостей</w:t>
            </w:r>
          </w:p>
        </w:tc>
        <w:tc>
          <w:tcPr>
            <w:tcW w:w="4606"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Спеціалізоване борошно відкриває можливості для виходу на нові ринки, включаючи міжнародні, де попит на органічні та безглютенові продукти часто вищий.</w:t>
            </w:r>
          </w:p>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Задоволення специфічних потреб клієнтів підвищує їх лояльність та може сприяти довгостроковим відносинам з клієнтами.</w:t>
            </w:r>
          </w:p>
        </w:tc>
      </w:tr>
      <w:tr w:rsidR="00BF112A">
        <w:tc>
          <w:tcPr>
            <w:tcW w:w="4606"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Відповідь на ринкові тренди</w:t>
            </w:r>
          </w:p>
        </w:tc>
        <w:tc>
          <w:tcPr>
            <w:tcW w:w="4606" w:type="dxa"/>
            <w:shd w:val="clear" w:color="auto" w:fill="auto"/>
            <w:tcMar>
              <w:top w:w="100" w:type="dxa"/>
              <w:left w:w="100" w:type="dxa"/>
              <w:bottom w:w="100" w:type="dxa"/>
              <w:right w:w="100" w:type="dxa"/>
            </w:tcMar>
          </w:tcPr>
          <w:p w:rsidR="00BF112A" w:rsidRDefault="0082095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Зростаючий попит на здорові продукти харчування сприяє популярності спеціалізованого борошна. Люди все більше уваги приділяють здоров'ю та якості продуктів, які вони споживають.</w:t>
            </w:r>
          </w:p>
        </w:tc>
      </w:tr>
    </w:tbl>
    <w:p w:rsidR="00BF112A" w:rsidRDefault="0082095D">
      <w:pPr>
        <w:spacing w:line="360" w:lineRule="auto"/>
        <w:ind w:right="-2" w:firstLine="72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Джерело: сформовано автором на основі інтерв’. з експертами</w:t>
      </w:r>
    </w:p>
    <w:p w:rsidR="00BF112A" w:rsidRDefault="00BF112A">
      <w:pPr>
        <w:spacing w:line="360" w:lineRule="auto"/>
        <w:ind w:right="-2" w:firstLine="720"/>
        <w:jc w:val="both"/>
        <w:rPr>
          <w:rFonts w:ascii="Times New Roman" w:eastAsia="Times New Roman" w:hAnsi="Times New Roman" w:cs="Times New Roman"/>
          <w:i/>
          <w:sz w:val="28"/>
          <w:szCs w:val="28"/>
        </w:rPr>
      </w:pPr>
    </w:p>
    <w:p w:rsidR="00BF112A" w:rsidRDefault="0082095D">
      <w:pPr>
        <w:spacing w:line="360" w:lineRule="auto"/>
        <w:ind w:right="-2"/>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ab/>
        <w:t xml:space="preserve">Відповідь на наступне пошукове питання: </w:t>
      </w:r>
      <w:r>
        <w:rPr>
          <w:rFonts w:ascii="Times New Roman" w:eastAsia="Times New Roman" w:hAnsi="Times New Roman" w:cs="Times New Roman"/>
          <w:sz w:val="28"/>
          <w:szCs w:val="28"/>
          <w:highlight w:val="white"/>
        </w:rPr>
        <w:t xml:space="preserve">«Який рівень попиту на органічне борошно серед поточних клієнтів «Агро-Двір»?» отримаємо з опитування клієнтів «Агро-Двір». </w:t>
      </w:r>
      <w:proofErr w:type="gramStart"/>
      <w:r>
        <w:rPr>
          <w:rFonts w:ascii="Times New Roman" w:eastAsia="Times New Roman" w:hAnsi="Times New Roman" w:cs="Times New Roman"/>
          <w:sz w:val="28"/>
          <w:szCs w:val="28"/>
          <w:highlight w:val="white"/>
        </w:rPr>
        <w:t>На рисунку</w:t>
      </w:r>
      <w:proofErr w:type="gramEnd"/>
      <w:r>
        <w:rPr>
          <w:rFonts w:ascii="Times New Roman" w:eastAsia="Times New Roman" w:hAnsi="Times New Roman" w:cs="Times New Roman"/>
          <w:sz w:val="28"/>
          <w:szCs w:val="28"/>
          <w:highlight w:val="white"/>
        </w:rPr>
        <w:t xml:space="preserve"> 3.4 зображений графік попиту на борошно клієнтів «Агро-Двір». Важливо зазначити, що подібний графік </w:t>
      </w:r>
      <w:r>
        <w:rPr>
          <w:rFonts w:ascii="Times New Roman" w:eastAsia="Times New Roman" w:hAnsi="Times New Roman" w:cs="Times New Roman"/>
          <w:sz w:val="28"/>
          <w:szCs w:val="28"/>
          <w:highlight w:val="white"/>
        </w:rPr>
        <w:lastRenderedPageBreak/>
        <w:t>вже був отриманий з внутрішньої інформації ТОВ «Агро-Двір» про продажі борошна за 2023р., але так як в асортименті компанії немає спеціалізованого борошна інформація про його попит була отримана з опитування клієнтів, але при цьому попит на інші види борошна залишився незмінним.</w:t>
      </w:r>
    </w:p>
    <w:p w:rsidR="00BF112A" w:rsidRDefault="00BF112A">
      <w:pPr>
        <w:spacing w:line="360" w:lineRule="auto"/>
        <w:ind w:right="-2"/>
        <w:jc w:val="both"/>
        <w:rPr>
          <w:rFonts w:ascii="Times New Roman" w:eastAsia="Times New Roman" w:hAnsi="Times New Roman" w:cs="Times New Roman"/>
          <w:sz w:val="28"/>
          <w:szCs w:val="28"/>
          <w:highlight w:val="white"/>
        </w:rPr>
      </w:pPr>
    </w:p>
    <w:p w:rsidR="00BF112A" w:rsidRDefault="0082095D">
      <w:pPr>
        <w:spacing w:line="360" w:lineRule="auto"/>
        <w:ind w:right="-2"/>
        <w:jc w:val="center"/>
        <w:rPr>
          <w:rFonts w:ascii="Times New Roman" w:eastAsia="Times New Roman" w:hAnsi="Times New Roman" w:cs="Times New Roman"/>
          <w:sz w:val="28"/>
          <w:szCs w:val="28"/>
          <w:highlight w:val="white"/>
        </w:rPr>
      </w:pPr>
      <w:r>
        <w:rPr>
          <w:rFonts w:ascii="Times New Roman" w:eastAsia="Times New Roman" w:hAnsi="Times New Roman" w:cs="Times New Roman"/>
          <w:noProof/>
          <w:sz w:val="28"/>
          <w:szCs w:val="28"/>
          <w:highlight w:val="white"/>
          <w:lang w:val="en-US"/>
        </w:rPr>
        <w:drawing>
          <wp:inline distT="114300" distB="114300" distL="114300" distR="114300">
            <wp:extent cx="3611400" cy="2036126"/>
            <wp:effectExtent l="0" t="0" r="0" b="0"/>
            <wp:docPr id="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3611400" cy="2036126"/>
                    </a:xfrm>
                    <a:prstGeom prst="rect">
                      <a:avLst/>
                    </a:prstGeom>
                    <a:ln/>
                  </pic:spPr>
                </pic:pic>
              </a:graphicData>
            </a:graphic>
          </wp:inline>
        </w:drawing>
      </w:r>
    </w:p>
    <w:p w:rsidR="00BF112A" w:rsidRDefault="0082095D">
      <w:pPr>
        <w:spacing w:line="360" w:lineRule="auto"/>
        <w:ind w:right="-2"/>
        <w:jc w:val="cente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Рисунок 3.4 Попит на борошно серед клієнтів ТОВ «Агро-Двір» </w:t>
      </w:r>
      <w:proofErr w:type="gramStart"/>
      <w:r>
        <w:rPr>
          <w:rFonts w:ascii="Times New Roman" w:eastAsia="Times New Roman" w:hAnsi="Times New Roman" w:cs="Times New Roman"/>
          <w:sz w:val="28"/>
          <w:szCs w:val="28"/>
          <w:highlight w:val="white"/>
        </w:rPr>
        <w:t>на ринку</w:t>
      </w:r>
      <w:proofErr w:type="gramEnd"/>
      <w:r>
        <w:rPr>
          <w:rFonts w:ascii="Times New Roman" w:eastAsia="Times New Roman" w:hAnsi="Times New Roman" w:cs="Times New Roman"/>
          <w:sz w:val="28"/>
          <w:szCs w:val="28"/>
          <w:highlight w:val="white"/>
        </w:rPr>
        <w:t xml:space="preserve"> борошна України</w:t>
      </w:r>
    </w:p>
    <w:p w:rsidR="00BF112A" w:rsidRDefault="0082095D">
      <w:pPr>
        <w:spacing w:line="360" w:lineRule="auto"/>
        <w:ind w:right="-2"/>
        <w:jc w:val="center"/>
        <w:rPr>
          <w:rFonts w:ascii="Times New Roman" w:eastAsia="Times New Roman" w:hAnsi="Times New Roman" w:cs="Times New Roman"/>
          <w:i/>
          <w:sz w:val="28"/>
          <w:szCs w:val="28"/>
          <w:highlight w:val="white"/>
        </w:rPr>
      </w:pPr>
      <w:r>
        <w:rPr>
          <w:rFonts w:ascii="Times New Roman" w:eastAsia="Times New Roman" w:hAnsi="Times New Roman" w:cs="Times New Roman"/>
          <w:i/>
          <w:sz w:val="28"/>
          <w:szCs w:val="28"/>
          <w:highlight w:val="white"/>
        </w:rPr>
        <w:t>Джерело: сформовано автором на основі експертного інтерв’ю та опитування споживачів</w:t>
      </w:r>
    </w:p>
    <w:p w:rsidR="00BF112A" w:rsidRDefault="00BF112A">
      <w:pPr>
        <w:spacing w:line="360" w:lineRule="auto"/>
        <w:ind w:right="-2"/>
        <w:jc w:val="center"/>
        <w:rPr>
          <w:rFonts w:ascii="Times New Roman" w:eastAsia="Times New Roman" w:hAnsi="Times New Roman" w:cs="Times New Roman"/>
          <w:i/>
          <w:sz w:val="28"/>
          <w:szCs w:val="28"/>
          <w:highlight w:val="white"/>
        </w:rPr>
      </w:pPr>
    </w:p>
    <w:p w:rsidR="00BF112A" w:rsidRDefault="0082095D">
      <w:pPr>
        <w:spacing w:line="360" w:lineRule="auto"/>
        <w:ind w:right="-2"/>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ab/>
      </w:r>
      <w:proofErr w:type="gramStart"/>
      <w:r>
        <w:rPr>
          <w:rFonts w:ascii="Times New Roman" w:eastAsia="Times New Roman" w:hAnsi="Times New Roman" w:cs="Times New Roman"/>
          <w:sz w:val="28"/>
          <w:szCs w:val="28"/>
          <w:highlight w:val="white"/>
        </w:rPr>
        <w:t>На рисунку</w:t>
      </w:r>
      <w:proofErr w:type="gramEnd"/>
      <w:r>
        <w:rPr>
          <w:rFonts w:ascii="Times New Roman" w:eastAsia="Times New Roman" w:hAnsi="Times New Roman" w:cs="Times New Roman"/>
          <w:sz w:val="28"/>
          <w:szCs w:val="28"/>
          <w:highlight w:val="white"/>
        </w:rPr>
        <w:t xml:space="preserve"> 3.5 бачимо, що у середньому попит на спеціалізоване борошно складає 70 тис. тон на рік, але враховуючи те, що собівартість та кінцева додана вартість цього борошна більше ніж звичайного, то потенційний дохід після введення цього борошна в асортимент свого виробництва може бути досить високим, при цьому в цей аналіз входить тільки попит серед вже існуючих клієнтів ТОВ «Агро-Двір», тобто потенційний попит від нових клієнтів також позитивно впливатиме на цей показник.</w:t>
      </w:r>
    </w:p>
    <w:p w:rsidR="00BF112A" w:rsidRDefault="0082095D">
      <w:pPr>
        <w:spacing w:line="360" w:lineRule="auto"/>
        <w:ind w:right="-2"/>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ab/>
        <w:t xml:space="preserve">Також, було задане додаткове питання в ході кількісного дослідження, для розуміння який відсоток клієнтів ТОВ «Агро-Двір», які купляють спеціалізоване борошно в інших виробників готові купляти його у виробника </w:t>
      </w:r>
      <w:r>
        <w:rPr>
          <w:rFonts w:ascii="Times New Roman" w:eastAsia="Times New Roman" w:hAnsi="Times New Roman" w:cs="Times New Roman"/>
          <w:sz w:val="28"/>
          <w:szCs w:val="28"/>
          <w:highlight w:val="white"/>
        </w:rPr>
        <w:lastRenderedPageBreak/>
        <w:t xml:space="preserve">«Агро-Двір» після введення його в асортимент, результати можемо побачити </w:t>
      </w:r>
      <w:proofErr w:type="gramStart"/>
      <w:r>
        <w:rPr>
          <w:rFonts w:ascii="Times New Roman" w:eastAsia="Times New Roman" w:hAnsi="Times New Roman" w:cs="Times New Roman"/>
          <w:sz w:val="28"/>
          <w:szCs w:val="28"/>
          <w:highlight w:val="white"/>
        </w:rPr>
        <w:t>на рисунку</w:t>
      </w:r>
      <w:proofErr w:type="gramEnd"/>
      <w:r>
        <w:rPr>
          <w:rFonts w:ascii="Times New Roman" w:eastAsia="Times New Roman" w:hAnsi="Times New Roman" w:cs="Times New Roman"/>
          <w:sz w:val="28"/>
          <w:szCs w:val="28"/>
          <w:highlight w:val="white"/>
        </w:rPr>
        <w:t xml:space="preserve"> 3.5.</w:t>
      </w:r>
    </w:p>
    <w:p w:rsidR="00BF112A" w:rsidRDefault="00BF112A">
      <w:pPr>
        <w:spacing w:line="360" w:lineRule="auto"/>
        <w:ind w:right="-2"/>
        <w:jc w:val="both"/>
        <w:rPr>
          <w:rFonts w:ascii="Times New Roman" w:eastAsia="Times New Roman" w:hAnsi="Times New Roman" w:cs="Times New Roman"/>
          <w:sz w:val="28"/>
          <w:szCs w:val="28"/>
          <w:highlight w:val="white"/>
        </w:rPr>
      </w:pPr>
    </w:p>
    <w:p w:rsidR="00BF112A" w:rsidRDefault="0082095D">
      <w:pPr>
        <w:spacing w:line="360" w:lineRule="auto"/>
        <w:ind w:right="-2"/>
        <w:jc w:val="center"/>
        <w:rPr>
          <w:rFonts w:ascii="Times New Roman" w:eastAsia="Times New Roman" w:hAnsi="Times New Roman" w:cs="Times New Roman"/>
          <w:sz w:val="28"/>
          <w:szCs w:val="28"/>
          <w:highlight w:val="white"/>
        </w:rPr>
      </w:pPr>
      <w:r>
        <w:rPr>
          <w:rFonts w:ascii="Times New Roman" w:eastAsia="Times New Roman" w:hAnsi="Times New Roman" w:cs="Times New Roman"/>
          <w:noProof/>
          <w:sz w:val="28"/>
          <w:szCs w:val="28"/>
          <w:highlight w:val="white"/>
          <w:lang w:val="en-US"/>
        </w:rPr>
        <w:drawing>
          <wp:inline distT="114300" distB="114300" distL="114300" distR="114300">
            <wp:extent cx="2311238" cy="2174388"/>
            <wp:effectExtent l="0" t="0" r="0" b="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2311238" cy="2174388"/>
                    </a:xfrm>
                    <a:prstGeom prst="rect">
                      <a:avLst/>
                    </a:prstGeom>
                    <a:ln/>
                  </pic:spPr>
                </pic:pic>
              </a:graphicData>
            </a:graphic>
          </wp:inline>
        </w:drawing>
      </w:r>
    </w:p>
    <w:p w:rsidR="00BF112A" w:rsidRDefault="0082095D">
      <w:pPr>
        <w:spacing w:line="360" w:lineRule="auto"/>
        <w:ind w:right="-2"/>
        <w:jc w:val="cente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Рисунок 3.5 Готовність клієнтів, зацікавлених у спеціалізованому борошні, купляти його саме у ТОВ «Агро-Двір»</w:t>
      </w:r>
    </w:p>
    <w:p w:rsidR="00BF112A" w:rsidRDefault="0082095D">
      <w:pPr>
        <w:spacing w:line="360" w:lineRule="auto"/>
        <w:ind w:right="-2"/>
        <w:jc w:val="center"/>
        <w:rPr>
          <w:rFonts w:ascii="Times New Roman" w:eastAsia="Times New Roman" w:hAnsi="Times New Roman" w:cs="Times New Roman"/>
          <w:i/>
          <w:sz w:val="28"/>
          <w:szCs w:val="28"/>
          <w:highlight w:val="white"/>
        </w:rPr>
      </w:pPr>
      <w:r>
        <w:rPr>
          <w:rFonts w:ascii="Times New Roman" w:eastAsia="Times New Roman" w:hAnsi="Times New Roman" w:cs="Times New Roman"/>
          <w:i/>
          <w:sz w:val="28"/>
          <w:szCs w:val="28"/>
          <w:highlight w:val="white"/>
        </w:rPr>
        <w:t>Джерело: сформовано автором на основі кількісного дослідження</w:t>
      </w:r>
    </w:p>
    <w:p w:rsidR="00BF112A" w:rsidRDefault="00BF112A">
      <w:pPr>
        <w:spacing w:line="360" w:lineRule="auto"/>
        <w:ind w:right="-2"/>
        <w:jc w:val="center"/>
        <w:rPr>
          <w:rFonts w:ascii="Times New Roman" w:eastAsia="Times New Roman" w:hAnsi="Times New Roman" w:cs="Times New Roman"/>
          <w:i/>
          <w:sz w:val="28"/>
          <w:szCs w:val="28"/>
          <w:highlight w:val="white"/>
        </w:rPr>
      </w:pP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ab/>
        <w:t>Таким чином, більше 30% споживачів заявили, що готові купляти спеціалізоване борошно у ТОВ «Агро-Двір», що означає, що гіпотеза № 1, що звучить як: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існує попит на спеціалізовані види борошна</w:t>
      </w:r>
    </w:p>
    <w:p w:rsidR="00BF112A" w:rsidRDefault="0082095D">
      <w:pPr>
        <w:spacing w:line="360" w:lineRule="auto"/>
        <w:ind w:right="-2"/>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(органічне, безглютенове), який не повністю задовольняється поточними пропозиціями</w:t>
      </w:r>
      <w:r>
        <w:rPr>
          <w:rFonts w:ascii="Times New Roman" w:eastAsia="Times New Roman" w:hAnsi="Times New Roman" w:cs="Times New Roman"/>
          <w:sz w:val="28"/>
          <w:szCs w:val="28"/>
          <w:highlight w:val="white"/>
        </w:rPr>
        <w:t xml:space="preserve">», приймається. </w:t>
      </w:r>
    </w:p>
    <w:p w:rsidR="00BF112A" w:rsidRDefault="0082095D">
      <w:pPr>
        <w:spacing w:line="360" w:lineRule="auto"/>
        <w:ind w:right="-2"/>
        <w:jc w:val="both"/>
        <w:rPr>
          <w:rFonts w:ascii="Times New Roman" w:eastAsia="Times New Roman" w:hAnsi="Times New Roman" w:cs="Times New Roman"/>
          <w:sz w:val="34"/>
          <w:szCs w:val="34"/>
          <w:highlight w:val="white"/>
        </w:rPr>
      </w:pPr>
      <w:r>
        <w:rPr>
          <w:rFonts w:ascii="Times New Roman" w:eastAsia="Times New Roman" w:hAnsi="Times New Roman" w:cs="Times New Roman"/>
          <w:sz w:val="28"/>
          <w:szCs w:val="28"/>
          <w:highlight w:val="white"/>
        </w:rPr>
        <w:tab/>
      </w:r>
      <w:r>
        <w:rPr>
          <w:rFonts w:ascii="Times New Roman" w:eastAsia="Times New Roman" w:hAnsi="Times New Roman" w:cs="Times New Roman"/>
          <w:sz w:val="28"/>
          <w:szCs w:val="28"/>
        </w:rPr>
        <w:t>25% респондентів відповіли «можливо», що вказує на те, що за умови додаткової інформації та відповідного маркетингового підходу, ці клієнти також можуть стати покупцями спеціалізованого борошна. Це підкреслює важливість ефективної маркетингової кампанії та освітньої роботи щодо переваг спеціалізованих продуктів.</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ab/>
        <w:t xml:space="preserve">Наступне пошукове питання звучить так: </w:t>
      </w:r>
      <w:r>
        <w:rPr>
          <w:rFonts w:ascii="Times New Roman" w:eastAsia="Times New Roman" w:hAnsi="Times New Roman" w:cs="Times New Roman"/>
          <w:sz w:val="28"/>
          <w:szCs w:val="28"/>
        </w:rPr>
        <w:t xml:space="preserve">Які макроекономічні фактори впливають на попит на органічне борошно? Відповідь на нього була отримана в текстовому форматі після проведення інтервʼю з експертами у галузі виробництва борошна та ринкового аналізу. </w:t>
      </w:r>
    </w:p>
    <w:p w:rsidR="00BF112A" w:rsidRDefault="00BF112A">
      <w:pPr>
        <w:spacing w:line="360" w:lineRule="auto"/>
        <w:ind w:right="-2"/>
        <w:jc w:val="both"/>
        <w:rPr>
          <w:rFonts w:ascii="Times New Roman" w:eastAsia="Times New Roman" w:hAnsi="Times New Roman" w:cs="Times New Roman"/>
          <w:sz w:val="28"/>
          <w:szCs w:val="28"/>
        </w:rPr>
      </w:pP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3.3 Макроекономічні фактори, що впливають на попит борошна</w:t>
      </w:r>
    </w:p>
    <w:tbl>
      <w:tblPr>
        <w:tblStyle w:val="af7"/>
        <w:tblW w:w="921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06"/>
        <w:gridCol w:w="4606"/>
      </w:tblGrid>
      <w:tr w:rsidR="00BF112A">
        <w:tc>
          <w:tcPr>
            <w:tcW w:w="4606" w:type="dxa"/>
            <w:shd w:val="clear" w:color="auto" w:fill="auto"/>
            <w:tcMar>
              <w:top w:w="100" w:type="dxa"/>
              <w:left w:w="100" w:type="dxa"/>
              <w:bottom w:w="100" w:type="dxa"/>
              <w:right w:w="100" w:type="dxa"/>
            </w:tcMar>
          </w:tcPr>
          <w:p w:rsidR="00BF112A" w:rsidRDefault="0082095D">
            <w:pPr>
              <w:spacing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Позитивні фактори</w:t>
            </w:r>
          </w:p>
        </w:tc>
        <w:tc>
          <w:tcPr>
            <w:tcW w:w="4606" w:type="dxa"/>
            <w:shd w:val="clear" w:color="auto" w:fill="auto"/>
            <w:tcMar>
              <w:top w:w="100" w:type="dxa"/>
              <w:left w:w="100" w:type="dxa"/>
              <w:bottom w:w="100" w:type="dxa"/>
              <w:right w:w="100" w:type="dxa"/>
            </w:tcMar>
          </w:tcPr>
          <w:p w:rsidR="00BF112A" w:rsidRDefault="0082095D">
            <w:pPr>
              <w:spacing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Негативні фактори</w:t>
            </w:r>
          </w:p>
        </w:tc>
      </w:tr>
      <w:tr w:rsidR="00BF112A">
        <w:tc>
          <w:tcPr>
            <w:tcW w:w="4606" w:type="dxa"/>
            <w:shd w:val="clear" w:color="auto" w:fill="auto"/>
            <w:tcMar>
              <w:top w:w="100" w:type="dxa"/>
              <w:left w:w="100" w:type="dxa"/>
              <w:bottom w:w="100" w:type="dxa"/>
              <w:right w:w="100" w:type="dxa"/>
            </w:tcMar>
          </w:tcPr>
          <w:p w:rsidR="00BF112A" w:rsidRDefault="0082095D">
            <w:pPr>
              <w:spacing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606" w:type="dxa"/>
            <w:shd w:val="clear" w:color="auto" w:fill="auto"/>
            <w:tcMar>
              <w:top w:w="100" w:type="dxa"/>
              <w:left w:w="100" w:type="dxa"/>
              <w:bottom w:w="100" w:type="dxa"/>
              <w:right w:w="100" w:type="dxa"/>
            </w:tcMar>
          </w:tcPr>
          <w:p w:rsidR="00BF112A" w:rsidRDefault="0082095D">
            <w:pPr>
              <w:spacing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Інфляція та цінова стабільність: Інфляційні процеси можуть впливати на вартість сировини і, відповідно, на собівартість готової продукції. Це може відбитися на кінцевій ціні спеціалізованих продуктів, знижуючи їх конкурентоспроможність.</w:t>
            </w:r>
          </w:p>
        </w:tc>
      </w:tr>
      <w:tr w:rsidR="00BF112A">
        <w:tc>
          <w:tcPr>
            <w:tcW w:w="4606" w:type="dxa"/>
            <w:shd w:val="clear" w:color="auto" w:fill="auto"/>
            <w:tcMar>
              <w:top w:w="100" w:type="dxa"/>
              <w:left w:w="100" w:type="dxa"/>
              <w:bottom w:w="100" w:type="dxa"/>
              <w:right w:w="100" w:type="dxa"/>
            </w:tcMar>
          </w:tcPr>
          <w:p w:rsidR="00BF112A" w:rsidRDefault="0082095D">
            <w:pPr>
              <w:spacing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Екологічна відповідальність: Підвищена увага до екологічної відповідальності бізнесу та продуктів стимулює попит на органічне борошно. Споживачі все частіше звертають увагу на екологічний слід продукції.</w:t>
            </w:r>
          </w:p>
        </w:tc>
        <w:tc>
          <w:tcPr>
            <w:tcW w:w="4606" w:type="dxa"/>
            <w:shd w:val="clear" w:color="auto" w:fill="auto"/>
            <w:tcMar>
              <w:top w:w="100" w:type="dxa"/>
              <w:left w:w="100" w:type="dxa"/>
              <w:bottom w:w="100" w:type="dxa"/>
              <w:right w:w="100" w:type="dxa"/>
            </w:tcMar>
          </w:tcPr>
          <w:p w:rsidR="00BF112A" w:rsidRDefault="0082095D">
            <w:pPr>
              <w:spacing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Екологічна відповідальність: Потребує великих вкладень, при цьому компанії, що не відповідають екологічним вимогам іноді втрачають репутацію та лояльність до свого бренду, адже сучасні клієнти мають тенденцію до довіри до більш екологічних компаній</w:t>
            </w:r>
          </w:p>
        </w:tc>
      </w:tr>
      <w:tr w:rsidR="00BF112A">
        <w:tc>
          <w:tcPr>
            <w:tcW w:w="4606" w:type="dxa"/>
            <w:shd w:val="clear" w:color="auto" w:fill="auto"/>
            <w:tcMar>
              <w:top w:w="100" w:type="dxa"/>
              <w:left w:w="100" w:type="dxa"/>
              <w:bottom w:w="100" w:type="dxa"/>
              <w:right w:w="100" w:type="dxa"/>
            </w:tcMar>
          </w:tcPr>
          <w:p w:rsidR="00BF112A" w:rsidRDefault="0082095D">
            <w:pPr>
              <w:spacing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Тренд на здорове харчування: Зростаюча обізнаність споживачів щодо здорового харчування стимулює попит на безглютенове, органічне та інші спеціалізовані види борошна. Це тренд, який продовжує набирати обертів.</w:t>
            </w:r>
          </w:p>
        </w:tc>
        <w:tc>
          <w:tcPr>
            <w:tcW w:w="4606" w:type="dxa"/>
            <w:shd w:val="clear" w:color="auto" w:fill="auto"/>
            <w:tcMar>
              <w:top w:w="100" w:type="dxa"/>
              <w:left w:w="100" w:type="dxa"/>
              <w:bottom w:w="100" w:type="dxa"/>
              <w:right w:w="100" w:type="dxa"/>
            </w:tcMar>
          </w:tcPr>
          <w:p w:rsidR="00BF112A" w:rsidRDefault="0082095D">
            <w:pPr>
              <w:spacing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BF112A">
        <w:tc>
          <w:tcPr>
            <w:tcW w:w="4606" w:type="dxa"/>
            <w:shd w:val="clear" w:color="auto" w:fill="auto"/>
            <w:tcMar>
              <w:top w:w="100" w:type="dxa"/>
              <w:left w:w="100" w:type="dxa"/>
              <w:bottom w:w="100" w:type="dxa"/>
              <w:right w:w="100" w:type="dxa"/>
            </w:tcMar>
          </w:tcPr>
          <w:p w:rsidR="00BF112A" w:rsidRDefault="0082095D">
            <w:pPr>
              <w:spacing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Зміни в споживацьких перевагах: Споживачі дедалі більше схильні обирати продукцію з доданою вартістю, таку як органічне або безглютенове борошно, що зумовлено змінами в харчових звичках та зростанням інтересу до здорового способу життя.</w:t>
            </w:r>
          </w:p>
        </w:tc>
        <w:tc>
          <w:tcPr>
            <w:tcW w:w="4606" w:type="dxa"/>
            <w:shd w:val="clear" w:color="auto" w:fill="auto"/>
            <w:tcMar>
              <w:top w:w="100" w:type="dxa"/>
              <w:left w:w="100" w:type="dxa"/>
              <w:bottom w:w="100" w:type="dxa"/>
              <w:right w:w="100" w:type="dxa"/>
            </w:tcMar>
          </w:tcPr>
          <w:p w:rsidR="00BF112A" w:rsidRDefault="0082095D">
            <w:pPr>
              <w:spacing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rsidR="00BF112A" w:rsidRDefault="0082095D">
      <w:pPr>
        <w:spacing w:line="360" w:lineRule="auto"/>
        <w:ind w:right="-2" w:firstLine="72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Джерело: сформовано автором</w:t>
      </w:r>
    </w:p>
    <w:p w:rsidR="00BF112A" w:rsidRDefault="00BF112A">
      <w:pPr>
        <w:spacing w:line="360" w:lineRule="auto"/>
        <w:ind w:right="-2" w:firstLine="720"/>
        <w:jc w:val="both"/>
        <w:rPr>
          <w:rFonts w:ascii="Times New Roman" w:eastAsia="Times New Roman" w:hAnsi="Times New Roman" w:cs="Times New Roman"/>
          <w:i/>
          <w:sz w:val="28"/>
          <w:szCs w:val="28"/>
        </w:rPr>
      </w:pP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Таким чином, додавання в асортимент спеціалізованого борошна, такого як органічне та безглютенове, дійсно може допомогти компанії «Агро-Двір» зменшити ринкові ризики. Основні причини цього включають:</w:t>
      </w:r>
    </w:p>
    <w:p w:rsidR="00BF112A" w:rsidRDefault="0082095D">
      <w:pPr>
        <w:numPr>
          <w:ilvl w:val="0"/>
          <w:numId w:val="3"/>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Зростаючий попит на здорові продукти: Споживачі дедалі більше надають перевагу продуктам, які відповідають здоровому способу </w:t>
      </w:r>
      <w:r>
        <w:rPr>
          <w:rFonts w:ascii="Times New Roman" w:eastAsia="Times New Roman" w:hAnsi="Times New Roman" w:cs="Times New Roman"/>
          <w:sz w:val="28"/>
          <w:szCs w:val="28"/>
        </w:rPr>
        <w:lastRenderedPageBreak/>
        <w:t>життя. Органічне та безглютенове борошно користується підвищеним попитом, що забезпечує стабільність та зростання продажів.</w:t>
      </w:r>
    </w:p>
    <w:p w:rsidR="00BF112A" w:rsidRDefault="0082095D">
      <w:pPr>
        <w:numPr>
          <w:ilvl w:val="0"/>
          <w:numId w:val="3"/>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Екологічна відповідальність: Підвищена увага до екологічної чистоти продуктів створює додаткову цінність для споживачів. Це дозволяє компанії зміцнювати свій бренд та залучати лояльних клієнтів.</w:t>
      </w:r>
    </w:p>
    <w:p w:rsidR="00BF112A" w:rsidRDefault="0082095D">
      <w:pPr>
        <w:numPr>
          <w:ilvl w:val="0"/>
          <w:numId w:val="3"/>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Маркетингова привабливість: Спеціалізоване борошно можна позиціонувати як преміальний продукт, що дозволяє встановлювати вищі ціни і збільшувати маржинальність, що знижує фінансові ризики.</w:t>
      </w:r>
    </w:p>
    <w:p w:rsidR="00BF112A" w:rsidRDefault="0082095D">
      <w:pPr>
        <w:numPr>
          <w:ilvl w:val="0"/>
          <w:numId w:val="3"/>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Розширення ринкових можливостей: Вихід на нові сегменти ринку, включаючи ресторани та пекарні, що спеціалізуються на здоровому харчуванні, відкриває додаткові канали збуту.</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Однак, слід враховувати потенційні ризики, такі як інфляція та необхідність значних інвестицій у забезпечення екологічних стандартів. Оптимізація виробничих процесів і розробка стратегії для мінімізації впливу цих факторів також є критично важливими.</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висновку, диверсифікація продуктового портфеля «Агро-Двір» є перспективним кроком для зменшення ринкових ризиків і збільшення попиту, що сприятиме стабільному розвитку компанії. Також, виходячи з цього висновку, гіпотеза № 2 також приймається. </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після проведення дослідження обидві гіпотези були прийняті, що свідчить про великий потенціал ТОВ «Агро-Двір» для диверсифікації свого продуктового портфеля для зменшення ринкових ризиків та збільшення попиту.</w:t>
      </w:r>
    </w:p>
    <w:p w:rsidR="00BF112A" w:rsidRDefault="00BF112A">
      <w:pPr>
        <w:spacing w:line="360" w:lineRule="auto"/>
        <w:ind w:right="-2" w:firstLine="720"/>
        <w:jc w:val="both"/>
        <w:rPr>
          <w:rFonts w:ascii="Times New Roman" w:eastAsia="Times New Roman" w:hAnsi="Times New Roman" w:cs="Times New Roman"/>
          <w:sz w:val="28"/>
          <w:szCs w:val="28"/>
        </w:rPr>
      </w:pPr>
    </w:p>
    <w:p w:rsidR="00BF112A" w:rsidRDefault="0082095D">
      <w:pPr>
        <w:pStyle w:val="2"/>
        <w:ind w:right="-2" w:firstLine="720"/>
      </w:pPr>
      <w:bookmarkStart w:id="24" w:name="_q1g1nih3h0zn" w:colFirst="0" w:colLast="0"/>
      <w:bookmarkEnd w:id="24"/>
      <w:r>
        <w:t>3.2 Пропозиції щодо удосконалення маркетингової діяльності підприємства</w:t>
      </w:r>
    </w:p>
    <w:p w:rsidR="00BF112A" w:rsidRDefault="00BF112A">
      <w:pPr>
        <w:spacing w:line="360" w:lineRule="auto"/>
        <w:ind w:right="-2" w:firstLine="720"/>
        <w:jc w:val="both"/>
      </w:pP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Враховуючи результати SWOT-аналізу та дані, отримані під час дослідження, наведемо рекомендації для покращення маркетингової </w:t>
      </w:r>
      <w:r>
        <w:rPr>
          <w:rFonts w:ascii="Times New Roman" w:eastAsia="Times New Roman" w:hAnsi="Times New Roman" w:cs="Times New Roman"/>
          <w:sz w:val="28"/>
          <w:szCs w:val="28"/>
        </w:rPr>
        <w:lastRenderedPageBreak/>
        <w:t>діяльності ТОВ «Агро-Двір</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Ці рекомендації спрямовані на посилення сильних сторін і можливостей компанії, а також на нейтралізацію її слабких сторін і загроз.</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Розширення асортименту спеціалізованих продуктів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Запровадити нові види спеціалізованого борошна, такі як органічне та безглютенове борошно, для задоволення зростаючого попиту.</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Згідно з результатами опитування, більше 30% респондентів зацікавлені у купівлі спеціалізованого борошна у ТОВ «Агро-Двір». Це свідчить про потенційний попит на такі продукти.</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План дій:</w:t>
      </w:r>
    </w:p>
    <w:p w:rsidR="00BF112A" w:rsidRDefault="0082095D">
      <w:pPr>
        <w:spacing w:line="360" w:lineRule="auto"/>
        <w:ind w:left="720"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-Розробка продукту: Впровадити в асортимент спеціалізоване борошно та забезпечити його наявність </w:t>
      </w:r>
      <w:proofErr w:type="gramStart"/>
      <w:r>
        <w:rPr>
          <w:rFonts w:ascii="Times New Roman" w:eastAsia="Times New Roman" w:hAnsi="Times New Roman" w:cs="Times New Roman"/>
          <w:sz w:val="28"/>
          <w:szCs w:val="28"/>
        </w:rPr>
        <w:t>у продажу</w:t>
      </w:r>
      <w:proofErr w:type="gramEnd"/>
      <w:r>
        <w:rPr>
          <w:rFonts w:ascii="Times New Roman" w:eastAsia="Times New Roman" w:hAnsi="Times New Roman" w:cs="Times New Roman"/>
          <w:sz w:val="28"/>
          <w:szCs w:val="28"/>
        </w:rPr>
        <w:t>.</w:t>
      </w:r>
    </w:p>
    <w:p w:rsidR="00BF112A" w:rsidRDefault="0082095D">
      <w:pPr>
        <w:spacing w:line="360" w:lineRule="auto"/>
        <w:ind w:left="720"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-Маркетингова кампанія: Запустити маркетингову кампанію для просування нових продуктів, акцентуючи на їхніх перевагах.</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Підвищення обізнаності споживачів про продукцію</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Активізувати маркетингові зусилля для підвищення обізнаності споживачів про продукцію «Агро-Двір».</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проведення опитування споживачів 25% респондентів зазначили недостатню обізнаність про продукцію компанії.</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Це може свідчити про про кілька важливих аспектів маркетингової діяльності компанії. По-перше, це вказує на недостатню ефективність маркетингових комунікацій. Компанія не використовує повною мірою доступні маркетингові канали для інформування споживачів про свою продукцію. Це може включати недоліки в рекламі, відсутність активної присутності в соціальних мережах, недостатню кількість рекламних кампаній та акцій.</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Другий аспект пов'язаний з проблемами в поширенні інформації. Компанія не приділяє достатньої уваги створенню та розповсюдженню інформаційних матеріалів про свою продукцію, таких як брошури, каталоги, </w:t>
      </w:r>
      <w:r>
        <w:rPr>
          <w:rFonts w:ascii="Times New Roman" w:eastAsia="Times New Roman" w:hAnsi="Times New Roman" w:cs="Times New Roman"/>
          <w:sz w:val="28"/>
          <w:szCs w:val="28"/>
        </w:rPr>
        <w:lastRenderedPageBreak/>
        <w:t>онлайн-статті та інші ресурси, які допомагають споживачам дізнатися більше про продукцію.</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Третій аспект стосується відсутності прямих контактів зі споживачами. Компанія недостатньо активно взаємодіє зі своїми клієнтами через дегустації, професійні виставки, презентації або інші заходи, це призводить до низького рівня обізнаності про продукцію. Крім того, конкурентне середовище також впливає на цей показник.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є велика кількість конкурентів з агресивнішою маркетинговою стратегією, які витісняють продукцію «Агро-Двір» з інформаційного поля споживачів. </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вирішення цієї проблеми компанії «Агро-Двір» рекомендується активізувати маркетингові зусилля, збільшити кількість та якість рекламних кампаній у різних каналах, таких як телебачення, радіо, інтернет, соціальні мережі та друковані медіа. Компанії слід оновити свій вебсайт, активно вести соціальні мережі, створювати контент (статті, відео, блоги), який буде інформувати споживачів про продукцію.</w:t>
      </w:r>
    </w:p>
    <w:p w:rsidR="00BF112A" w:rsidRDefault="0082095D">
      <w:pPr>
        <w:spacing w:line="360" w:lineRule="auto"/>
        <w:ind w:right="-2" w:firstLine="720"/>
        <w:jc w:val="both"/>
        <w:rPr>
          <w:rFonts w:ascii="Times New Roman" w:eastAsia="Times New Roman" w:hAnsi="Times New Roman" w:cs="Times New Roman"/>
          <w:sz w:val="34"/>
          <w:szCs w:val="34"/>
        </w:rPr>
      </w:pPr>
      <w:r>
        <w:rPr>
          <w:rFonts w:ascii="Times New Roman" w:eastAsia="Times New Roman" w:hAnsi="Times New Roman" w:cs="Times New Roman"/>
          <w:sz w:val="28"/>
          <w:szCs w:val="28"/>
        </w:rPr>
        <w:t xml:space="preserve">Також рекомендується проводити дегустації, брати участь у виставках та інших заходах, де бізнес споживачі можуть ознайомитися з продукцією та отримати інформацію безпосередньо від представників компанії. Співпраця з місцевими медіа, такими як місцеві видання, радіо- та телеканали, також може сприяти висвітленню новин про компанію та її продукцію. Регулярний моніторинг та аналіз результатів опитувань допоможе оцінити ефективність маркетингових зусиль та внести необхідні корективи. Підвищення обізнаності про продукцію компанії може призвести до збільшення продажів, покращення впізнаваності бренду та зміцнення позицій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План дій:</w:t>
      </w:r>
    </w:p>
    <w:p w:rsidR="00BF112A" w:rsidRDefault="0082095D">
      <w:pPr>
        <w:spacing w:line="360" w:lineRule="auto"/>
        <w:ind w:left="720"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-Інформаційні матеріали: Розробити та розповсюдити інформаційні матеріали про продукцію.</w:t>
      </w:r>
    </w:p>
    <w:p w:rsidR="00BF112A" w:rsidRDefault="0082095D">
      <w:pPr>
        <w:spacing w:line="360" w:lineRule="auto"/>
        <w:ind w:left="720"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-Соціальні мережі: Активізувати присутність у соціальних мережах, публікуючи цікаві та корисні матеріали.</w:t>
      </w:r>
    </w:p>
    <w:p w:rsidR="00BF112A" w:rsidRDefault="0082095D">
      <w:pPr>
        <w:spacing w:line="360" w:lineRule="auto"/>
        <w:ind w:left="720"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-Дегустації: Організувати дегустації на бізнес виставках для безпосереднього знайомства споживачів з продуктами.</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Далі, </w:t>
      </w:r>
      <w:proofErr w:type="gramStart"/>
      <w:r>
        <w:rPr>
          <w:rFonts w:ascii="Times New Roman" w:eastAsia="Times New Roman" w:hAnsi="Times New Roman" w:cs="Times New Roman"/>
          <w:sz w:val="28"/>
          <w:szCs w:val="28"/>
        </w:rPr>
        <w:t>на рисунку</w:t>
      </w:r>
      <w:proofErr w:type="gramEnd"/>
      <w:r>
        <w:rPr>
          <w:rFonts w:ascii="Times New Roman" w:eastAsia="Times New Roman" w:hAnsi="Times New Roman" w:cs="Times New Roman"/>
          <w:sz w:val="28"/>
          <w:szCs w:val="28"/>
        </w:rPr>
        <w:t xml:space="preserve"> 3.6, бачимо схему, що демонструє канали розповсюдження інформаційних матеріалів</w:t>
      </w:r>
    </w:p>
    <w:p w:rsidR="00BF112A" w:rsidRDefault="00BF112A">
      <w:pPr>
        <w:spacing w:line="360" w:lineRule="auto"/>
        <w:ind w:right="-2"/>
        <w:jc w:val="both"/>
        <w:rPr>
          <w:rFonts w:ascii="Times New Roman" w:eastAsia="Times New Roman" w:hAnsi="Times New Roman" w:cs="Times New Roman"/>
          <w:sz w:val="28"/>
          <w:szCs w:val="28"/>
        </w:rPr>
      </w:pPr>
    </w:p>
    <w:p w:rsidR="00BF112A" w:rsidRDefault="0082095D">
      <w:pPr>
        <w:spacing w:line="360" w:lineRule="auto"/>
        <w:ind w:right="-2"/>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rPr>
        <w:drawing>
          <wp:inline distT="114300" distB="114300" distL="114300" distR="114300">
            <wp:extent cx="4048725" cy="2302552"/>
            <wp:effectExtent l="0" t="0" r="0" b="0"/>
            <wp:docPr id="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5"/>
                    <a:srcRect/>
                    <a:stretch>
                      <a:fillRect/>
                    </a:stretch>
                  </pic:blipFill>
                  <pic:spPr>
                    <a:xfrm>
                      <a:off x="0" y="0"/>
                      <a:ext cx="4048725" cy="2302552"/>
                    </a:xfrm>
                    <a:prstGeom prst="rect">
                      <a:avLst/>
                    </a:prstGeom>
                    <a:ln/>
                  </pic:spPr>
                </pic:pic>
              </a:graphicData>
            </a:graphic>
          </wp:inline>
        </w:drawing>
      </w:r>
    </w:p>
    <w:p w:rsidR="00BF112A" w:rsidRDefault="0082095D">
      <w:pPr>
        <w:spacing w:line="360" w:lineRule="auto"/>
        <w:ind w:right="-2"/>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3.6 План дій ТОВ «Агро-Двір» для збільшення обізнаності про свою продукцію</w:t>
      </w:r>
    </w:p>
    <w:p w:rsidR="00BF112A" w:rsidRDefault="0082095D">
      <w:pPr>
        <w:spacing w:line="360" w:lineRule="auto"/>
        <w:ind w:right="-2"/>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Джерело: сформовано автором</w:t>
      </w:r>
    </w:p>
    <w:p w:rsidR="00BF112A" w:rsidRDefault="00BF112A">
      <w:pPr>
        <w:spacing w:line="360" w:lineRule="auto"/>
        <w:ind w:right="-2"/>
        <w:jc w:val="center"/>
        <w:rPr>
          <w:rFonts w:ascii="Times New Roman" w:eastAsia="Times New Roman" w:hAnsi="Times New Roman" w:cs="Times New Roman"/>
          <w:i/>
          <w:sz w:val="28"/>
          <w:szCs w:val="28"/>
        </w:rPr>
      </w:pP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Інфографіка демонструє основні канали розповсюдження інформаційних матеріалів ТОВ «Агро-Двір». Вона включає такі розділи:</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-Соціальні мережі: Використання платформ, таких як Facebook, Instagram, та LinkedIn для просування продуктів та взаємодії з клієнтами.</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-Email-маркетинг: Розсилки новин, спеціальних пропозицій та інформації про нові продукти для існуючих та потенційних клієнтів.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-Фізичні флаєри та брошури: Розповсюдження друкованих матеріалів у місцевих магазинах, на виставках та заходах.</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-Вебсайт: Постійне оновлення інформації на офіційному вебсайті, включаючи блоги, новини та інформацію про продукти.</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-Події та виставки: Участь у галузевих виставках, конференціях та інших заходах для демонстрації продукції та встановлення нових бізнес-зв’язків.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Розширення на нові сегменти ринку</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Зосередитися на розширенні асортименту продукції та виході на нові сегменти ринку, що найбільше використовують спеціалізоване борошно, а саме такі сегменти ринку як виробництво кондитерських виробів та випікання хліба.</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Адже, згідно з даними дослідження, 40% клієнтів використовують спеціалізоване борошно для випікання хліба, а 35% - для виробництва кондитерських виробів. Це вказує на необхідність акцентування на цих сегментах при розробці нових продуктів.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План дій:</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-Продуктові рішення: Включити у своє виробництво нові види борошна, а саме спеціалізоване, орієнтуючись на уподобання найбільш потенційних сегментів В2В ринку борошна, а саме: виробництво кондитерських виробів, що потребує борошно з низьким вмістом білка для виготовлення ніжного тіста, печива та тортів, а також спеціалізоване борошно з нейтральним смаком, щоб не впливати на смакові якості кондитерських виробів. А також, для клієнтів виробників хліба, які шукають безглютенове борошно для випікання хліба та інших продуктів для споживачів з целіакією або тих, хто дотримується безглютенової дієти. </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-Цільові маркетингові кампанії: Розробити цільові маркетингові кампанії для залучення нових сегментів клієнтів.</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Важливо визначитись яке саме борошно з усіх видів спеціалізованого борошна варто додати в асортимент ТОВ «Агро-Двір», щоб одночасно задовольнити усі потенційні сегменти ринку для розширення, а також отримати найбільшу вигоду для свого підприємства. Тож, по-перше розберемо, які існують види спеціалізованого борошна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України:</w:t>
      </w:r>
    </w:p>
    <w:p w:rsidR="00BF112A" w:rsidRDefault="0082095D">
      <w:pPr>
        <w:numPr>
          <w:ilvl w:val="0"/>
          <w:numId w:val="8"/>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Органічне борошно:</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Виробляється з зерна, яке вирощується без використання синтетичних пестицидів, гербіцидів та добрив. Це екологічно чистий продукт.</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Попит на органічні продукти постійно зростає через підвищену обізнаність споживачів щодо екологічної безпеки та здорового харчування. Його цільова аудиторія - це ресторани, кафе, кондитерські підприємства та споживачі, які орієнтуються </w:t>
      </w:r>
      <w:proofErr w:type="gramStart"/>
      <w:r>
        <w:rPr>
          <w:rFonts w:ascii="Times New Roman" w:eastAsia="Times New Roman" w:hAnsi="Times New Roman" w:cs="Times New Roman"/>
          <w:sz w:val="28"/>
          <w:szCs w:val="28"/>
        </w:rPr>
        <w:t>на здоровий</w:t>
      </w:r>
      <w:proofErr w:type="gramEnd"/>
      <w:r>
        <w:rPr>
          <w:rFonts w:ascii="Times New Roman" w:eastAsia="Times New Roman" w:hAnsi="Times New Roman" w:cs="Times New Roman"/>
          <w:sz w:val="28"/>
          <w:szCs w:val="28"/>
        </w:rPr>
        <w:t xml:space="preserve"> спосіб життя.</w:t>
      </w:r>
    </w:p>
    <w:p w:rsidR="00BF112A" w:rsidRDefault="0082095D">
      <w:pPr>
        <w:numPr>
          <w:ilvl w:val="0"/>
          <w:numId w:val="8"/>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Безглютенове борошно:</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Борошно, яке не містить глютену. Може виготовлятися з різних зернових культур, таких як рис, кукурудза, гречка тощо.</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Зростання кількості людей з целіакією та тих, хто дотримується безглютенової дієти, збільшує попит на безглютенові продукти. Його цільові сегменти- це виробники хліба, кондитерські підприємства, ресторани, кафе, а також кінцеві споживачі з потребою в безглютеновому харчуванні.</w:t>
      </w:r>
    </w:p>
    <w:p w:rsidR="00BF112A" w:rsidRDefault="0082095D">
      <w:pPr>
        <w:numPr>
          <w:ilvl w:val="0"/>
          <w:numId w:val="8"/>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Цільнозернове борошно:</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Борошно, яке містить усі частини зерна, включаючи зародок і висівки, що робить його більш поживним.</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Цільнозернові продукти стають все популярнішими завдяки своїм корисним властивостям для здоров'я. Його найчастіше купляють пекарні, кондитерські підприємства, виробники напівфабрикатів та кінцеві споживачі, що прагнуть більш здорового харчування.</w:t>
      </w:r>
    </w:p>
    <w:p w:rsidR="00BF112A" w:rsidRDefault="0082095D">
      <w:pPr>
        <w:numPr>
          <w:ilvl w:val="0"/>
          <w:numId w:val="8"/>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Спеціалізоване борошно для кондитерських виробів: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Борошно з особливими властивостями, яке підходить для виготовлення певних видів кондитерських виробів, наприклад, тортів, печива тощо.</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Високий попит з боку кондитерських підприємств, які шукають специфічні властивості борошна для поліпшення якості продукції. Цільова аудиторія- кондитерські підприємства.</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Якщо компанія «Агро-Двір» планує розширити свій продуктовий портфель, найкращим варіантом </w:t>
      </w:r>
      <w:proofErr w:type="gramStart"/>
      <w:r>
        <w:rPr>
          <w:rFonts w:ascii="Times New Roman" w:eastAsia="Times New Roman" w:hAnsi="Times New Roman" w:cs="Times New Roman"/>
          <w:sz w:val="28"/>
          <w:szCs w:val="28"/>
        </w:rPr>
        <w:t>для початку</w:t>
      </w:r>
      <w:proofErr w:type="gramEnd"/>
      <w:r>
        <w:rPr>
          <w:rFonts w:ascii="Times New Roman" w:eastAsia="Times New Roman" w:hAnsi="Times New Roman" w:cs="Times New Roman"/>
          <w:sz w:val="28"/>
          <w:szCs w:val="28"/>
        </w:rPr>
        <w:t xml:space="preserve"> буде додати саме органічне борошно. Це рішення можна обґрунтувати кількома важливими факторами.</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По-перше, попит на органічні продукти постійно зростає. Споживачі все більше звертають увагу на екологічну відповідальність виробників та обирають продукти, які не містять хімічних речовин. Органічне борошно задовольняє ці потреби, тому його впровадження може бути успішним кроком для «Агро-Двір».</w:t>
      </w:r>
    </w:p>
    <w:p w:rsidR="00BF112A" w:rsidRDefault="0082095D">
      <w:pPr>
        <w:spacing w:line="360" w:lineRule="auto"/>
        <w:ind w:right="-2" w:firstLine="720"/>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По-друге</w:t>
      </w:r>
      <w:proofErr w:type="gramEnd"/>
      <w:r>
        <w:rPr>
          <w:rFonts w:ascii="Times New Roman" w:eastAsia="Times New Roman" w:hAnsi="Times New Roman" w:cs="Times New Roman"/>
          <w:sz w:val="28"/>
          <w:szCs w:val="28"/>
        </w:rPr>
        <w:t>, органічне борошно має широкий спектр застосування. Воно підходить для випікання хліба, виготовлення кондитерських виробів, а також використовується в ресторанах та кафе. Це забезпечує можливість залучення різних сегментів ринку.</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По-третє, додавання органічного борошна може підвищити імідж компанії як виробника якісних та екологічно чистих продуктів. Це сприятиме підвищенню лояльності споживачів та залученню нових клієнтів.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Починаючи з органічного борошна, компанія «Агро-Двір» зможе швидко реагувати на потреби ринку, оцінити успішність нової продукції та отримати додатковий прибуток. Якщо цей крок буде успішним, можна поступово додавати інші види спеціалізованого борошна, такі як безглютенове, цільнозернове та спеціалізоване борошно для кондитерських виробів. Це дозволить поступово розширювати асортимент, мінімізувати ризики та ефективно використовувати ресурси компанії.</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 рекомендації спрямовані на покращення маркетингової діяльності ТОВ «Агро-Двір</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підвищення конкурентоспроможності та зменшення ринкових ризиків. Впровадження нових спеціалізованих продуктів, підвищення обізнаності споживачів, зміцнення позицій </w:t>
      </w:r>
      <w:proofErr w:type="gramStart"/>
      <w:r>
        <w:rPr>
          <w:rFonts w:ascii="Times New Roman" w:eastAsia="Times New Roman" w:hAnsi="Times New Roman" w:cs="Times New Roman"/>
          <w:sz w:val="28"/>
          <w:szCs w:val="28"/>
        </w:rPr>
        <w:t>на локальному ринку</w:t>
      </w:r>
      <w:proofErr w:type="gramEnd"/>
      <w:r>
        <w:rPr>
          <w:rFonts w:ascii="Times New Roman" w:eastAsia="Times New Roman" w:hAnsi="Times New Roman" w:cs="Times New Roman"/>
          <w:sz w:val="28"/>
          <w:szCs w:val="28"/>
        </w:rPr>
        <w:t>, використання інноваційних технологій, розширення ринків збуту та вихід на нові сегменти ринку сприятимуть зростанню попиту на продукцію компанії та її успішному розвитку.</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Щоб ввести в асортимент абсолютно нове для підприємства «Агро-Двір» важливо забезпечити надійні джерела сировини для виробництва органічного борошна. Це дозволить гарантувати високу якість продукції та відповідність екологічним стандартам, що є ключовим фактором для успішного виходу на ринок спеціалізованого борошна. Процес забезпечення сировини можна розділити на кілька етапів.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Етап 1: Аналіз ринку органічного зерна</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Перш за все, необхідно провести глибокий аналіз ринку органічного зерна. Це включає вивчення потенційних постачальників, оцінку якості їхньої продукції та цінову політику. Важливо з'ясувати, які компанії мають сертифікати на органічне виробництво, та які саме культури вони вирощують. На цьому етапі також варто звернути увагу на репутацію постачальників і їхню історію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Етап 2: Вибір постачальників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проведення аналізу ринку потрібно провести переговори з потенційними постачальниками. Основна мета – відбір надійних партнерів, які можуть забезпечити стабільні поставки високоякісної сировини. Важливо оцінити можливості кожного постачальника щодо обсягів постачання, стабільності якості продукції та відповідності органічним стандартам. У ході переговорів слід узгодити умови співпраці, зокрема, терміни поставок, ціни, а також гарантії якості.</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Етап 3: Заключення контрактів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основі проведених переговорів укладаються контракти з обраними постачальниками. Важливо детально прописати всі умови співпраці, включаючи обсяги поставок, ціни, строки, а також систему контролю якості. Договори повинні передбачати можливість регулярних перевірок виробничих процесів постачальників, що дозволить забезпечити стабільну якість сировини.</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Етап 4: Моніторинг та контроль якості</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Після укладення контрактів необхідно встановити систему регулярного моніторингу та контролю якості сировини. Це включає проведення регулярних перевірок якості зерна, аудити виробничих процесів постачальників, а також перевірку відповідності стандартам органічного виробництва. Важливо забезпечити постійний зворотний зв'язок з постачальниками для своєчасного вирішення можливих проблем та підтримки високих стандартів якості.</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Етап 5: Логістика та зберігання</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Організація транспортування зерна є важливим аспектом забезпечення сировини. Необхідно розробити логістичну схему, яка дозволить забезпечити своєчасні поставки зерна з мінімальними витратами. Також важливо забезпечити належні умови зберігання сировини на складі підприємства, щоб зберегти її якість </w:t>
      </w:r>
      <w:proofErr w:type="gramStart"/>
      <w:r>
        <w:rPr>
          <w:rFonts w:ascii="Times New Roman" w:eastAsia="Times New Roman" w:hAnsi="Times New Roman" w:cs="Times New Roman"/>
          <w:sz w:val="28"/>
          <w:szCs w:val="28"/>
        </w:rPr>
        <w:t>до моменту</w:t>
      </w:r>
      <w:proofErr w:type="gramEnd"/>
      <w:r>
        <w:rPr>
          <w:rFonts w:ascii="Times New Roman" w:eastAsia="Times New Roman" w:hAnsi="Times New Roman" w:cs="Times New Roman"/>
          <w:sz w:val="28"/>
          <w:szCs w:val="28"/>
        </w:rPr>
        <w:t xml:space="preserve"> використання у виробництві. Це включає контроль температури та вологості, регулярні перевірки стану зберігання та дотримання всіх необхідних умов для збереження органічних властивостей зерна. </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Всі ці етапи, </w:t>
      </w:r>
      <w:proofErr w:type="gramStart"/>
      <w:r>
        <w:rPr>
          <w:rFonts w:ascii="Times New Roman" w:eastAsia="Times New Roman" w:hAnsi="Times New Roman" w:cs="Times New Roman"/>
          <w:sz w:val="28"/>
          <w:szCs w:val="28"/>
        </w:rPr>
        <w:t>на рисунку</w:t>
      </w:r>
      <w:proofErr w:type="gramEnd"/>
      <w:r>
        <w:rPr>
          <w:rFonts w:ascii="Times New Roman" w:eastAsia="Times New Roman" w:hAnsi="Times New Roman" w:cs="Times New Roman"/>
          <w:sz w:val="28"/>
          <w:szCs w:val="28"/>
        </w:rPr>
        <w:t xml:space="preserve"> 3.7, можемо побачити зображені схематично для візуального розуміння кожного з етапів та його завдань.</w:t>
      </w:r>
    </w:p>
    <w:p w:rsidR="00BF112A" w:rsidRDefault="00BF112A">
      <w:pPr>
        <w:spacing w:line="360" w:lineRule="auto"/>
        <w:ind w:right="-2" w:firstLine="720"/>
        <w:jc w:val="both"/>
        <w:rPr>
          <w:rFonts w:ascii="Times New Roman" w:eastAsia="Times New Roman" w:hAnsi="Times New Roman" w:cs="Times New Roman"/>
          <w:sz w:val="28"/>
          <w:szCs w:val="28"/>
        </w:rPr>
      </w:pPr>
    </w:p>
    <w:p w:rsidR="00BF112A" w:rsidRDefault="0082095D">
      <w:pPr>
        <w:spacing w:line="360" w:lineRule="auto"/>
        <w:ind w:right="-2"/>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rPr>
        <w:drawing>
          <wp:inline distT="114300" distB="114300" distL="114300" distR="114300">
            <wp:extent cx="4958363" cy="2031810"/>
            <wp:effectExtent l="0" t="0" r="0" b="0"/>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6"/>
                    <a:srcRect/>
                    <a:stretch>
                      <a:fillRect/>
                    </a:stretch>
                  </pic:blipFill>
                  <pic:spPr>
                    <a:xfrm>
                      <a:off x="0" y="0"/>
                      <a:ext cx="4958363" cy="2031810"/>
                    </a:xfrm>
                    <a:prstGeom prst="rect">
                      <a:avLst/>
                    </a:prstGeom>
                    <a:ln/>
                  </pic:spPr>
                </pic:pic>
              </a:graphicData>
            </a:graphic>
          </wp:inline>
        </w:drawing>
      </w:r>
    </w:p>
    <w:p w:rsidR="00BF112A" w:rsidRDefault="0082095D">
      <w:pPr>
        <w:spacing w:line="360" w:lineRule="auto"/>
        <w:ind w:right="-2"/>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3.7 Етапи відбору сировини </w:t>
      </w:r>
      <w:proofErr w:type="gramStart"/>
      <w:r>
        <w:rPr>
          <w:rFonts w:ascii="Times New Roman" w:eastAsia="Times New Roman" w:hAnsi="Times New Roman" w:cs="Times New Roman"/>
          <w:sz w:val="28"/>
          <w:szCs w:val="28"/>
        </w:rPr>
        <w:t>для початку</w:t>
      </w:r>
      <w:proofErr w:type="gramEnd"/>
      <w:r>
        <w:rPr>
          <w:rFonts w:ascii="Times New Roman" w:eastAsia="Times New Roman" w:hAnsi="Times New Roman" w:cs="Times New Roman"/>
          <w:sz w:val="28"/>
          <w:szCs w:val="28"/>
        </w:rPr>
        <w:t xml:space="preserve"> виробництва органічного борошна підприємством «Агро-Двір»</w:t>
      </w:r>
    </w:p>
    <w:p w:rsidR="00BF112A" w:rsidRDefault="0082095D">
      <w:pPr>
        <w:spacing w:line="360" w:lineRule="auto"/>
        <w:ind w:right="-2"/>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Джерело: сформовано автором</w:t>
      </w:r>
    </w:p>
    <w:p w:rsidR="00BF112A" w:rsidRDefault="00BF112A">
      <w:pPr>
        <w:spacing w:line="360" w:lineRule="auto"/>
        <w:ind w:right="-2"/>
        <w:jc w:val="center"/>
        <w:rPr>
          <w:rFonts w:ascii="Times New Roman" w:eastAsia="Times New Roman" w:hAnsi="Times New Roman" w:cs="Times New Roman"/>
          <w:i/>
          <w:sz w:val="28"/>
          <w:szCs w:val="28"/>
        </w:rPr>
      </w:pP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для забезпечення сировини для виробництва органічного борошна підприємству «Агро-Двір» необхідно ретельно підійти до вибору постачальників, укладення контрактів та організації процесу контролю якості. Забезпечення стабільних і надійних поставок високоякісного органічного зерна є ключовим фактором успішного виходу на ринок спеціалізованого борошна та підвищення конкурентоспроможності продукції підприємства.</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чином, після визначення всіх рекомендацій, </w:t>
      </w:r>
      <w:proofErr w:type="gramStart"/>
      <w:r>
        <w:rPr>
          <w:rFonts w:ascii="Times New Roman" w:eastAsia="Times New Roman" w:hAnsi="Times New Roman" w:cs="Times New Roman"/>
          <w:sz w:val="28"/>
          <w:szCs w:val="28"/>
        </w:rPr>
        <w:t>у рисунку</w:t>
      </w:r>
      <w:proofErr w:type="gramEnd"/>
      <w:r>
        <w:rPr>
          <w:rFonts w:ascii="Times New Roman" w:eastAsia="Times New Roman" w:hAnsi="Times New Roman" w:cs="Times New Roman"/>
          <w:sz w:val="28"/>
          <w:szCs w:val="28"/>
        </w:rPr>
        <w:t xml:space="preserve"> 3.8, наведу візуалізацію списку рекомендацій для вирішення маркетингової управлінської проблеми ТОВ «Агро-Двір»</w:t>
      </w:r>
    </w:p>
    <w:p w:rsidR="00BF112A" w:rsidRDefault="00BF112A">
      <w:pPr>
        <w:spacing w:line="360" w:lineRule="auto"/>
        <w:ind w:right="-2" w:firstLine="720"/>
        <w:jc w:val="both"/>
        <w:rPr>
          <w:rFonts w:ascii="Times New Roman" w:eastAsia="Times New Roman" w:hAnsi="Times New Roman" w:cs="Times New Roman"/>
          <w:sz w:val="28"/>
          <w:szCs w:val="28"/>
        </w:rPr>
      </w:pPr>
    </w:p>
    <w:p w:rsidR="00BF112A" w:rsidRDefault="0082095D">
      <w:pPr>
        <w:spacing w:line="360" w:lineRule="auto"/>
        <w:ind w:right="-2"/>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rPr>
        <w:drawing>
          <wp:inline distT="114300" distB="114300" distL="114300" distR="114300">
            <wp:extent cx="3101813" cy="2361786"/>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3101813" cy="2361786"/>
                    </a:xfrm>
                    <a:prstGeom prst="rect">
                      <a:avLst/>
                    </a:prstGeom>
                    <a:ln/>
                  </pic:spPr>
                </pic:pic>
              </a:graphicData>
            </a:graphic>
          </wp:inline>
        </w:drawing>
      </w:r>
    </w:p>
    <w:p w:rsidR="00BF112A" w:rsidRDefault="00BF112A">
      <w:pPr>
        <w:spacing w:line="360" w:lineRule="auto"/>
        <w:ind w:right="-2"/>
        <w:jc w:val="center"/>
        <w:rPr>
          <w:rFonts w:ascii="Times New Roman" w:eastAsia="Times New Roman" w:hAnsi="Times New Roman" w:cs="Times New Roman"/>
          <w:sz w:val="28"/>
          <w:szCs w:val="28"/>
        </w:rPr>
      </w:pPr>
    </w:p>
    <w:p w:rsidR="00BF112A" w:rsidRDefault="0082095D">
      <w:pPr>
        <w:spacing w:line="360" w:lineRule="auto"/>
        <w:ind w:right="-2" w:firstLine="7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3.8 Візуалізація плану дій для вирішення маркетингової управлінської проблеми ТОВ «Агро-Двір»</w:t>
      </w:r>
    </w:p>
    <w:p w:rsidR="00BF112A" w:rsidRDefault="0082095D">
      <w:pPr>
        <w:spacing w:line="360" w:lineRule="auto"/>
        <w:ind w:right="-2"/>
        <w:jc w:val="center"/>
        <w:rPr>
          <w:rFonts w:ascii="Times New Roman" w:eastAsia="Times New Roman" w:hAnsi="Times New Roman" w:cs="Times New Roman"/>
          <w:i/>
          <w:sz w:val="30"/>
          <w:szCs w:val="30"/>
        </w:rPr>
      </w:pPr>
      <w:r>
        <w:rPr>
          <w:rFonts w:ascii="Times New Roman" w:eastAsia="Times New Roman" w:hAnsi="Times New Roman" w:cs="Times New Roman"/>
          <w:i/>
          <w:sz w:val="30"/>
          <w:szCs w:val="30"/>
        </w:rPr>
        <w:t>Джерело: сформовано автором</w:t>
      </w:r>
    </w:p>
    <w:p w:rsidR="00BF112A" w:rsidRDefault="00BF112A">
      <w:pPr>
        <w:spacing w:line="360" w:lineRule="auto"/>
        <w:ind w:right="-2"/>
        <w:jc w:val="center"/>
        <w:rPr>
          <w:rFonts w:ascii="Times New Roman" w:eastAsia="Times New Roman" w:hAnsi="Times New Roman" w:cs="Times New Roman"/>
          <w:i/>
          <w:sz w:val="30"/>
          <w:szCs w:val="30"/>
        </w:rPr>
      </w:pPr>
    </w:p>
    <w:p w:rsidR="00BF112A" w:rsidRDefault="0082095D">
      <w:pPr>
        <w:pStyle w:val="2"/>
        <w:pBdr>
          <w:top w:val="none" w:sz="0" w:space="0" w:color="E3E3E3"/>
          <w:left w:val="none" w:sz="0" w:space="0" w:color="E3E3E3"/>
          <w:bottom w:val="none" w:sz="0" w:space="0" w:color="E3E3E3"/>
          <w:right w:val="none" w:sz="0" w:space="0" w:color="E3E3E3"/>
          <w:between w:val="none" w:sz="0" w:space="0" w:color="E3E3E3"/>
        </w:pBdr>
        <w:shd w:val="clear" w:color="auto" w:fill="FFFFFF"/>
        <w:spacing w:after="300"/>
        <w:ind w:right="-2" w:firstLine="720"/>
      </w:pPr>
      <w:bookmarkStart w:id="25" w:name="_ri4nkvl9o89t" w:colFirst="0" w:colLast="0"/>
      <w:bookmarkEnd w:id="25"/>
      <w:r>
        <w:t>3.3 Економічне обґрунтування ефективності маркетингових заходів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обґрунтування доцільності запропонованих змін у маркетинговій діяльності ТОВ «Агро-Двір» необхідно розрахувати всі необхідні витрати, </w:t>
      </w:r>
      <w:r>
        <w:rPr>
          <w:rFonts w:ascii="Times New Roman" w:eastAsia="Times New Roman" w:hAnsi="Times New Roman" w:cs="Times New Roman"/>
          <w:sz w:val="28"/>
          <w:szCs w:val="28"/>
        </w:rPr>
        <w:lastRenderedPageBreak/>
        <w:t>які підприємство понесе для реалізації цих рекомендацій. Далі буде розглянуто ключові загальноекономічні показники, що допоможуть оцінити ефективність проекту, включаючи прибутковість, рентабельність та термін окупності.</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Розрахуємо два можливих варіанти розвитку подій введення органічного борошна в асортимент ТОВ «Агро-Двір»- оптимістичний та песимістичний. </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Розрахунок оптимістичного та песимістичного прогнозів є важливим етапом стратегічного планування для будь-якої компанії. Це дозволяє краще підготуватися до різних можливих ситуацій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оцінити ризики та можливості, а також розробити відповідні стратегії для досягнення успіху.</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Оптимістичний прогноз дозволяє оцінити потенційні можливості та вигоди від реалізації нового проекту. Він показує найкращий можливий сценарій розвитку подій, який може забезпечити максимальний прибуток та швидку окупність інвестицій. Песимістичний прогноз, навпаки, вказує на можливі ризики та виклики, що можуть виникнути під час реалізації проекту. Це допомагає підготуватися до найгірших можливих сценаріїв та розробити стратегії для мінімізації негативних наслідків.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Маючи два різних прогнози, компанія може розробити кілька стратегій для досягнення своїх цілей. Це дозволяє бути гнучким у прийнятті рішень та швидко адаптуватися до змін ринкових умов. Наприклад, у разі реалізації оптимістичного сценарію, компанія може інвестувати більше ресурсів у розвиток нових продуктів. У разі песимістичного сценарію, компанія може сконцентруватися на зниженні витрат та оптимізації виробничих процесів.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Щоб обрати </w:t>
      </w:r>
      <w:proofErr w:type="gramStart"/>
      <w:r>
        <w:rPr>
          <w:rFonts w:ascii="Times New Roman" w:eastAsia="Times New Roman" w:hAnsi="Times New Roman" w:cs="Times New Roman"/>
          <w:sz w:val="28"/>
          <w:szCs w:val="28"/>
        </w:rPr>
        <w:t>для себе</w:t>
      </w:r>
      <w:proofErr w:type="gramEnd"/>
      <w:r>
        <w:rPr>
          <w:rFonts w:ascii="Times New Roman" w:eastAsia="Times New Roman" w:hAnsi="Times New Roman" w:cs="Times New Roman"/>
          <w:sz w:val="28"/>
          <w:szCs w:val="28"/>
        </w:rPr>
        <w:t xml:space="preserve"> правильний раціональний прогноз треба для початку провести аналіз ймовірностей:</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Ринкові умови та споживчий попит</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Оптимістичний сценарій (Ймовірність висока - 70%)</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-Поточні тренди показують зростаючий попит на органічні продукти через зростання інтересу </w:t>
      </w:r>
      <w:proofErr w:type="gramStart"/>
      <w:r>
        <w:rPr>
          <w:rFonts w:ascii="Times New Roman" w:eastAsia="Times New Roman" w:hAnsi="Times New Roman" w:cs="Times New Roman"/>
          <w:sz w:val="28"/>
          <w:szCs w:val="28"/>
        </w:rPr>
        <w:t>до здорового способу</w:t>
      </w:r>
      <w:proofErr w:type="gramEnd"/>
      <w:r>
        <w:rPr>
          <w:rFonts w:ascii="Times New Roman" w:eastAsia="Times New Roman" w:hAnsi="Times New Roman" w:cs="Times New Roman"/>
          <w:sz w:val="28"/>
          <w:szCs w:val="28"/>
        </w:rPr>
        <w:t xml:space="preserve"> життя.</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-Згідно з опитуваннями, гіпотеза прийнята і каже про те, що більше 30% респондентів зацікавлені у купівлі спеціалізованого борошна і готові платити більше, що свідчить про потенційний ріст ринку.</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міжнародних ринків демонструє аналогічні тенденції, що додає впевненості в стабільному зростанні попиту.</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Песимістичний сценарій (Ймовірність середня - 30%)</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-Поточні економічні труднощі можуть зменшити купівельну спроможність населення, що вплине на попит.</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-Висока вартість органічного борошна може бути бар'єром для багатьох споживачів, особливо в умовах обмеженого бюджету.</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-Низький рівень обізнаності про переваги органічного борошна може зменшити попит.</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Конкурентне середовище</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Оптимістичний сценарій (Ймовірність середня - 60%)</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-Невелика кількість конкурентів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органічного борошна в Україні, що дає можливість зайняти значну частку ринку.</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-Високий рівень лояльності вже існуючих споживачів до продукції компанії «Агро-Двір».</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Песимістичний сценарій (Ймовірність середня - 40%)</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-Потенційний ріст числа конкурентів, які можуть швидко вийти на ринок з аналогічними продуктами.</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-Високі витрати на маркетинг для диференціації продукту від конкурентів.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Економічні тенденції</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Оптимістичний сценарій (Ймовірність середня - 60%)</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-Стабільне економічне зростання України та підтримка державних програм для органічного виробництва.</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-Можливість отримання субсидій та грантів на розвиток органічного виробництва.</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Песимістичний сценарій (Ймовірність середня - 40%)</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-Потенційні економічні кризи або нестабільність, що може знизити купівельну спроможність споживачів.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-Високі витрати на сертифікацію та виробництво органічного борошна можуть знизити рентабельність.</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Внутрішні можливості компанії</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Оптимістичний сценарій (Ймовірність середня - 50%)</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-Достатні фінансові ресурси для реалізації проекту та інвестування у нові технології.</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-Високий рівень кваліфікації персоналу та готовність до впровадження нових технологій.</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Песимістичний сценарій (Ймовірність середня - 50%)</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-Обмежені фінансові ресурси, що можуть не дозволити реалізувати всі необхідні заходи.</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-Труднощі з наймом та утриманням висококваліфікованого персоналу.</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Розрахунок ймовірностей базується на аналізі поточних ринкових умов, економічних тенденцій, конкурентного середовища та внутрішніх можливостей компанії. Оптимістичний сценарій для ТОВ "«Агро-Двір»" має високу ймовірність (приблизно 60%) завдяки стабільному зростанню попиту на органічні продукти, високому рівню лояльності споживачів та достатнім фінансовим ресурсам. Песимістичний сценарій має середню ймовірність (приблизно 35-40%) через можливі економічні труднощі, високі витрати на сертифікацію та виробництво, а також конкурентний тиск.</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компанії важливо бути готовою до обох сценаріїв, розробляючи гнучкі стратегії та забезпечуючи резерви для покриття можливих збитків. Це дозволить ТОВ "«Агро-Двір»" ефективно реагувати на зміни ринкових умов та мінімізувати ризики.</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Розрахунок витрат. Оптимістичний прогноз</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Припустимо що:</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-Попит на органічне борошно стабільно зростає.</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-Компанія успішно реалізує маркетингові заходи, що призводить до високого рівня обізнаності споживачів про новий продукт.</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-Позитивний відгук від цільових сегментів (пекарні, кондитерські підприємства) про новий продукт.</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Розширення асортименту спеціалізованих продуктів</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-Розробка продукту: $15,000 (витрати на розробку нових видів спеціалізованого борошна, включаючи тестування та сертифікацію).</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-Маркетингова кампанія: $10,000 (витрати на рекламні матеріали, онлайн рекламу та промо-акції).</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Загальні витрати на розширення асортименту: $26,000</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Підвищення обізнаності споживачів про продукцію</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-Інформаційні матеріали: $3,000 (витрати на розробку та друк інформаційних матеріалів).</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-Соціальні мережі: $2,000 (витрати на управління соціальними мережами та платну рекламу).</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-Дегустації: $5,000 (витрати на організацію дегустацій та промо-акцій у місцевих магазинах).</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-Відвідування бізнес виставок зі своєю продукцією: $4,000</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Загальні витрати на підвищення обізнаності: $14,000</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Використання інноваційних технологій у виробництві</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-Вивчення технологій: $2,000 (витрати на дослідження сучасних технологій виробництва та пакування).</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-Інвестиції в автоматизацію: $20,000 (витрати на автоматизацію виробничих процесів).</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-Екологічні технології: $5,000 (витрати на впровадження екологічних технологій).</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Загальні витрати на інноваційні технології: $27,000</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Загальні витрати на маркетингові заходи:</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Сума всіх витрат: $30,000 (розширення асортименту) + $1,000 (підвищення обізнаності) + $17,000 (інноваційні технології) + $14,000 (розширення сегментів) = $62,000</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економічної ефективності</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Прибутковість</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основі проведеного дослідження ринку було виявлено, що значна частка споживачів (пекарні та виробники кондитерських виробів) зацікавлена у придбанні спеціалізованого борошна (безглютенове, органічне та інше). За результатами опитування, 40% використовують спеціалізоване борошно для випікання хліба, а 35% – для кондитерських виробів. </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Цінова політика: Спеціалізоване борошно, як правило, продається за вищою ціною через додаткові витрати на виробництво та сертифікацію. З огляду на ринкові ціни, середня ціна спеціалізованого борошна може бути на 20% вищою за стандартне борошно.</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Прогнозований обсяг продажів: Припустимо, що компанія зможе продати 10,000 кг спеціалізованого борошна на рік. Середня ціна за кг спеціалізованого борошна становитиме $3, тоді як стандартне борошно коштує $2.5.</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Прогнозований прибуток після введення в асортимент спеціалізованого борошна становить приблизно $50,000</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Рентабельність</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Рентабельність інвестицій (ROI):</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ROI = (Приріст прибутку / Витрати) * 100</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ROI = ($50,000 / $62,000) * 100 = 80.72%</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Термін окупності</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Термін окупності = Витрати / Приріст прибутку</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Термін окупності = $62,000 / $50,000 = 1.2 роки</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Зведені розрахунки у вигляді таблиці можемо розглянути у таблиці 3.4</w:t>
      </w:r>
    </w:p>
    <w:p w:rsidR="00BF112A" w:rsidRDefault="00BF112A">
      <w:pPr>
        <w:spacing w:line="360" w:lineRule="auto"/>
        <w:ind w:right="-2" w:firstLine="720"/>
        <w:jc w:val="both"/>
        <w:rPr>
          <w:rFonts w:ascii="Times New Roman" w:eastAsia="Times New Roman" w:hAnsi="Times New Roman" w:cs="Times New Roman"/>
          <w:sz w:val="28"/>
          <w:szCs w:val="28"/>
        </w:rPr>
      </w:pP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Таблиця 3.4 Розрахунки витрат при оптимістичному прогнозі </w:t>
      </w:r>
    </w:p>
    <w:tbl>
      <w:tblPr>
        <w:tblStyle w:val="af8"/>
        <w:tblW w:w="921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50"/>
        <w:gridCol w:w="4260"/>
      </w:tblGrid>
      <w:tr w:rsidR="00BF112A">
        <w:tc>
          <w:tcPr>
            <w:tcW w:w="495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Показник</w:t>
            </w:r>
          </w:p>
        </w:tc>
        <w:tc>
          <w:tcPr>
            <w:tcW w:w="426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Значення</w:t>
            </w:r>
          </w:p>
        </w:tc>
      </w:tr>
      <w:tr w:rsidR="00BF112A">
        <w:tc>
          <w:tcPr>
            <w:tcW w:w="4950" w:type="dxa"/>
            <w:shd w:val="clear" w:color="auto" w:fill="auto"/>
            <w:tcMar>
              <w:top w:w="100" w:type="dxa"/>
              <w:left w:w="100" w:type="dxa"/>
              <w:bottom w:w="100" w:type="dxa"/>
              <w:right w:w="100" w:type="dxa"/>
            </w:tcMar>
          </w:tcPr>
          <w:p w:rsidR="00BF112A" w:rsidRDefault="008209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на розширення асортименту</w:t>
            </w:r>
          </w:p>
        </w:tc>
        <w:tc>
          <w:tcPr>
            <w:tcW w:w="4260" w:type="dxa"/>
            <w:shd w:val="clear" w:color="auto" w:fill="auto"/>
            <w:tcMar>
              <w:top w:w="100" w:type="dxa"/>
              <w:left w:w="100" w:type="dxa"/>
              <w:bottom w:w="100" w:type="dxa"/>
              <w:right w:w="100" w:type="dxa"/>
            </w:tcMar>
          </w:tcPr>
          <w:p w:rsidR="00BF112A" w:rsidRDefault="008209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$26,000</w:t>
            </w:r>
          </w:p>
        </w:tc>
      </w:tr>
      <w:tr w:rsidR="00BF112A">
        <w:tc>
          <w:tcPr>
            <w:tcW w:w="495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на підвищення обізнаності</w:t>
            </w:r>
          </w:p>
        </w:tc>
        <w:tc>
          <w:tcPr>
            <w:tcW w:w="426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$14,000</w:t>
            </w:r>
          </w:p>
        </w:tc>
      </w:tr>
      <w:tr w:rsidR="00BF112A">
        <w:tc>
          <w:tcPr>
            <w:tcW w:w="495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на інноваційні технології</w:t>
            </w:r>
          </w:p>
        </w:tc>
        <w:tc>
          <w:tcPr>
            <w:tcW w:w="426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$27,000</w:t>
            </w:r>
          </w:p>
        </w:tc>
      </w:tr>
      <w:tr w:rsidR="00BF112A">
        <w:tc>
          <w:tcPr>
            <w:tcW w:w="495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Загальні витрати на маркетингові заходи</w:t>
            </w:r>
          </w:p>
        </w:tc>
        <w:tc>
          <w:tcPr>
            <w:tcW w:w="426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$62,000</w:t>
            </w:r>
          </w:p>
        </w:tc>
      </w:tr>
      <w:tr w:rsidR="00BF112A">
        <w:tc>
          <w:tcPr>
            <w:tcW w:w="495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Прогнозований обсяг продажів (кг)</w:t>
            </w:r>
          </w:p>
        </w:tc>
        <w:tc>
          <w:tcPr>
            <w:tcW w:w="426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10,000</w:t>
            </w:r>
          </w:p>
        </w:tc>
      </w:tr>
      <w:tr w:rsidR="00BF112A">
        <w:tc>
          <w:tcPr>
            <w:tcW w:w="495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Середня ціна за кг ($)</w:t>
            </w:r>
          </w:p>
        </w:tc>
        <w:tc>
          <w:tcPr>
            <w:tcW w:w="426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BF112A">
        <w:tc>
          <w:tcPr>
            <w:tcW w:w="495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Прогнозований прибуток ($)</w:t>
            </w:r>
          </w:p>
        </w:tc>
        <w:tc>
          <w:tcPr>
            <w:tcW w:w="426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$50,000</w:t>
            </w:r>
          </w:p>
        </w:tc>
      </w:tr>
      <w:tr w:rsidR="00BF112A">
        <w:tc>
          <w:tcPr>
            <w:tcW w:w="495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Рентабельність інвестицій (ROI, %)</w:t>
            </w:r>
          </w:p>
        </w:tc>
        <w:tc>
          <w:tcPr>
            <w:tcW w:w="426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80.72%</w:t>
            </w:r>
          </w:p>
        </w:tc>
      </w:tr>
      <w:tr w:rsidR="00BF112A">
        <w:tc>
          <w:tcPr>
            <w:tcW w:w="495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Термін окупності (роки)</w:t>
            </w:r>
          </w:p>
        </w:tc>
        <w:tc>
          <w:tcPr>
            <w:tcW w:w="426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bl>
    <w:p w:rsidR="00BF112A" w:rsidRDefault="0082095D">
      <w:pPr>
        <w:spacing w:line="360" w:lineRule="auto"/>
        <w:ind w:right="-2" w:firstLine="72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Джерело: сформовано автором</w:t>
      </w:r>
    </w:p>
    <w:p w:rsidR="00BF112A" w:rsidRDefault="00BF112A">
      <w:pPr>
        <w:spacing w:line="360" w:lineRule="auto"/>
        <w:ind w:right="-2" w:firstLine="720"/>
        <w:jc w:val="both"/>
        <w:rPr>
          <w:rFonts w:ascii="Times New Roman" w:eastAsia="Times New Roman" w:hAnsi="Times New Roman" w:cs="Times New Roman"/>
          <w:i/>
          <w:sz w:val="28"/>
          <w:szCs w:val="28"/>
        </w:rPr>
      </w:pP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Запропоновані маркетингові заходи для ТОВ «Агро-Двір» є економічно обґрунтованими. Вони передбачають інвестиції у розмірі $81,000, які окупляться за приблизно 1.6 років. Очікуваний річний приріст прибутку становить $50,000, а рентабельність інвестицій – 61.72%. Таким чином, реалізація цих заходів сприятиме підвищенню конкурентоспроможності компанії, збільшенню обсягів продажів та зменшенню ринкових ризиків.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Розрахунок витрат. Песимістичний прогноз</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Припущення:</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-Попит на органічне борошно росте повільно або залишається стабільним.</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-Маркетингові заходи не приносять очікуваного результату.</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-Конкуренція </w:t>
      </w:r>
      <w:proofErr w:type="gramStart"/>
      <w:r>
        <w:rPr>
          <w:rFonts w:ascii="Times New Roman" w:eastAsia="Times New Roman" w:hAnsi="Times New Roman" w:cs="Times New Roman"/>
          <w:sz w:val="28"/>
          <w:szCs w:val="28"/>
        </w:rPr>
        <w:t>на ринку</w:t>
      </w:r>
      <w:proofErr w:type="gramEnd"/>
      <w:r>
        <w:rPr>
          <w:rFonts w:ascii="Times New Roman" w:eastAsia="Times New Roman" w:hAnsi="Times New Roman" w:cs="Times New Roman"/>
          <w:sz w:val="28"/>
          <w:szCs w:val="28"/>
        </w:rPr>
        <w:t xml:space="preserve"> органічного борошна висока.</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-Обмежений відгук від цільових сегментів про новий продукт.</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Розрахунок витрат та прибутку:</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-Обсяг продажів: 7,500 кг органічного борошна на рік.</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-Середня ціна за кг: $3.</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-Загальний дохід: 7,500 кг * $3 = $22,500.</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Маркетингові та виробничі витрати:</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-Розширення асортименту спеціалізованих продуктів: $25,000.</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-Підвищення обізнаності споживачів про продукцію: $2,000.</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-Використання інноваційних технологій у виробництві: $27,000.</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Загальні витрати: $66,000.</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Прибутковість:</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-Прогнозований прибуток: $22,500 - $66,000 = -$43,500 (протягом першого року).</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Рентабельність:</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ROI (через 2 роки):</w:t>
      </w:r>
    </w:p>
    <w:p w:rsidR="00BF112A" w:rsidRDefault="0082095D">
      <w:pPr>
        <w:spacing w:line="360" w:lineRule="auto"/>
        <w:ind w:left="720"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ROI = ($45,000 / $66,000) * 100 = 68.18%.</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Термін окупності:</w:t>
      </w:r>
    </w:p>
    <w:p w:rsidR="00BF112A" w:rsidRDefault="0082095D">
      <w:pPr>
        <w:spacing w:line="360" w:lineRule="auto"/>
        <w:ind w:left="720"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Термін окупності: $66,000 / $22,500 = 2.93 роки.</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Зведені розрахунки у вигляді таблиці можемо розглянути у таблиці 3.5</w:t>
      </w:r>
    </w:p>
    <w:p w:rsidR="00BF112A" w:rsidRDefault="00BF112A">
      <w:pPr>
        <w:spacing w:line="360" w:lineRule="auto"/>
        <w:ind w:right="-2" w:firstLine="720"/>
        <w:jc w:val="both"/>
        <w:rPr>
          <w:rFonts w:ascii="Times New Roman" w:eastAsia="Times New Roman" w:hAnsi="Times New Roman" w:cs="Times New Roman"/>
          <w:sz w:val="28"/>
          <w:szCs w:val="28"/>
        </w:rPr>
      </w:pP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Таблиця 3.5 Розрахунок витрат при песимістичному прогнозі </w:t>
      </w:r>
    </w:p>
    <w:tbl>
      <w:tblPr>
        <w:tblStyle w:val="af9"/>
        <w:tblW w:w="87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95"/>
        <w:gridCol w:w="4050"/>
      </w:tblGrid>
      <w:tr w:rsidR="00BF112A">
        <w:tc>
          <w:tcPr>
            <w:tcW w:w="4695"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Показник</w:t>
            </w:r>
          </w:p>
        </w:tc>
        <w:tc>
          <w:tcPr>
            <w:tcW w:w="405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Значення</w:t>
            </w:r>
          </w:p>
        </w:tc>
      </w:tr>
      <w:tr w:rsidR="00BF112A">
        <w:tc>
          <w:tcPr>
            <w:tcW w:w="4695"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на розширення асортименту</w:t>
            </w:r>
          </w:p>
        </w:tc>
        <w:tc>
          <w:tcPr>
            <w:tcW w:w="405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$25,000</w:t>
            </w:r>
          </w:p>
        </w:tc>
      </w:tr>
      <w:tr w:rsidR="00BF112A">
        <w:tc>
          <w:tcPr>
            <w:tcW w:w="4695"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на підвищення обізнаності</w:t>
            </w:r>
          </w:p>
        </w:tc>
        <w:tc>
          <w:tcPr>
            <w:tcW w:w="405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$14,000</w:t>
            </w:r>
          </w:p>
        </w:tc>
      </w:tr>
      <w:tr w:rsidR="00BF112A">
        <w:tc>
          <w:tcPr>
            <w:tcW w:w="4695"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на інноваційні технології</w:t>
            </w:r>
          </w:p>
        </w:tc>
        <w:tc>
          <w:tcPr>
            <w:tcW w:w="405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$27,000</w:t>
            </w:r>
          </w:p>
        </w:tc>
      </w:tr>
    </w:tbl>
    <w:p w:rsidR="00BF112A" w:rsidRDefault="00BF112A">
      <w:pPr>
        <w:spacing w:line="360" w:lineRule="auto"/>
        <w:ind w:right="-2" w:firstLine="720"/>
        <w:jc w:val="both"/>
        <w:rPr>
          <w:rFonts w:ascii="Times New Roman" w:eastAsia="Times New Roman" w:hAnsi="Times New Roman" w:cs="Times New Roman"/>
          <w:sz w:val="28"/>
          <w:szCs w:val="28"/>
        </w:rPr>
      </w:pP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Таблиці 3.5 Розрахунок витрат при песимістичному прогнозі</w:t>
      </w:r>
    </w:p>
    <w:tbl>
      <w:tblPr>
        <w:tblStyle w:val="afa"/>
        <w:tblW w:w="8745"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065"/>
      </w:tblGrid>
      <w:tr w:rsidR="00BF112A">
        <w:tc>
          <w:tcPr>
            <w:tcW w:w="468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Показник</w:t>
            </w:r>
          </w:p>
        </w:tc>
        <w:tc>
          <w:tcPr>
            <w:tcW w:w="4065"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Значення</w:t>
            </w:r>
          </w:p>
        </w:tc>
      </w:tr>
      <w:tr w:rsidR="00BF112A">
        <w:tc>
          <w:tcPr>
            <w:tcW w:w="468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Загальні витрати на маркетингові заходи</w:t>
            </w:r>
          </w:p>
        </w:tc>
        <w:tc>
          <w:tcPr>
            <w:tcW w:w="4065"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$66,000</w:t>
            </w:r>
          </w:p>
        </w:tc>
      </w:tr>
      <w:tr w:rsidR="00BF112A">
        <w:tc>
          <w:tcPr>
            <w:tcW w:w="468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Прогнозований обсяг продажів (кг)</w:t>
            </w:r>
          </w:p>
        </w:tc>
        <w:tc>
          <w:tcPr>
            <w:tcW w:w="4065"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7,500</w:t>
            </w:r>
          </w:p>
        </w:tc>
      </w:tr>
      <w:tr w:rsidR="00BF112A">
        <w:tc>
          <w:tcPr>
            <w:tcW w:w="468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Середня ціна за кг ($)</w:t>
            </w:r>
          </w:p>
        </w:tc>
        <w:tc>
          <w:tcPr>
            <w:tcW w:w="4065"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BF112A">
        <w:tc>
          <w:tcPr>
            <w:tcW w:w="468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Прогнозований прибуток ($)</w:t>
            </w:r>
          </w:p>
        </w:tc>
        <w:tc>
          <w:tcPr>
            <w:tcW w:w="4065"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$22,500</w:t>
            </w:r>
          </w:p>
        </w:tc>
      </w:tr>
      <w:tr w:rsidR="00BF112A">
        <w:tc>
          <w:tcPr>
            <w:tcW w:w="468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Рентабельність інвестицій (ROI, %)</w:t>
            </w:r>
          </w:p>
        </w:tc>
        <w:tc>
          <w:tcPr>
            <w:tcW w:w="4065"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68.18%</w:t>
            </w:r>
          </w:p>
        </w:tc>
      </w:tr>
      <w:tr w:rsidR="00BF112A">
        <w:tc>
          <w:tcPr>
            <w:tcW w:w="4680"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Термін окупності (роки)</w:t>
            </w:r>
          </w:p>
        </w:tc>
        <w:tc>
          <w:tcPr>
            <w:tcW w:w="4065" w:type="dxa"/>
            <w:shd w:val="clear" w:color="auto" w:fill="auto"/>
            <w:tcMar>
              <w:top w:w="100" w:type="dxa"/>
              <w:left w:w="100" w:type="dxa"/>
              <w:bottom w:w="100" w:type="dxa"/>
              <w:right w:w="100" w:type="dxa"/>
            </w:tcMar>
          </w:tcPr>
          <w:p w:rsidR="00BF112A" w:rsidRDefault="0082095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bl>
    <w:p w:rsidR="00BF112A" w:rsidRDefault="0082095D">
      <w:pPr>
        <w:spacing w:line="360" w:lineRule="auto"/>
        <w:ind w:right="-2" w:firstLine="72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Джерело: сформовано автором</w:t>
      </w:r>
    </w:p>
    <w:p w:rsidR="00BF112A" w:rsidRDefault="00BF112A">
      <w:pPr>
        <w:spacing w:line="360" w:lineRule="auto"/>
        <w:ind w:right="-2" w:firstLine="720"/>
        <w:jc w:val="both"/>
        <w:rPr>
          <w:rFonts w:ascii="Times New Roman" w:eastAsia="Times New Roman" w:hAnsi="Times New Roman" w:cs="Times New Roman"/>
          <w:i/>
          <w:sz w:val="28"/>
          <w:szCs w:val="28"/>
        </w:rPr>
      </w:pP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Оптимістичний прогноз демонструє, що </w:t>
      </w:r>
      <w:proofErr w:type="gramStart"/>
      <w:r>
        <w:rPr>
          <w:rFonts w:ascii="Times New Roman" w:eastAsia="Times New Roman" w:hAnsi="Times New Roman" w:cs="Times New Roman"/>
          <w:sz w:val="28"/>
          <w:szCs w:val="28"/>
        </w:rPr>
        <w:t>за умов</w:t>
      </w:r>
      <w:proofErr w:type="gramEnd"/>
      <w:r>
        <w:rPr>
          <w:rFonts w:ascii="Times New Roman" w:eastAsia="Times New Roman" w:hAnsi="Times New Roman" w:cs="Times New Roman"/>
          <w:sz w:val="28"/>
          <w:szCs w:val="28"/>
        </w:rPr>
        <w:t xml:space="preserve"> сприятливого ринку та успішних маркетингових заходів, компанія може досягти швидкої окупності інвестицій (1.2 роки) та високої рентабельності. Високий обсяг продажів і позитивний відгук споживачів можуть забезпечити значний приріст прибутку.</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Песимістичний прогноз вказує на можливі ризики та виклики, такі як повільний ріст попиту та висока конкуренція, що можуть призвести до довшого терміну окупності (3 роки) та нижчої рентабельності. </w:t>
      </w:r>
      <w:r>
        <w:rPr>
          <w:rFonts w:ascii="Times New Roman" w:eastAsia="Times New Roman" w:hAnsi="Times New Roman" w:cs="Times New Roman"/>
          <w:sz w:val="28"/>
          <w:szCs w:val="28"/>
          <w:highlight w:val="white"/>
        </w:rPr>
        <w:t>Запропоновані маркетингові заходи для ТОВ «Агро-Двір» у песимістичному сценарії також є економічно обґрунтованими, хоча вони передбачають більші ризики та довший термін окупності.  Таким чином, реалізація цих заходів все ще сприятиме підвищенню конкурентоспроможності компанії, але з більшою обережністю щодо ринкових ризиків.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Обидва прогнози показують важливість ретельного планування та гнучкості у реагуванні на ринкові умови. Старт з органічного борошна є перспективним, але вимагає уважного моніторингу ринку та адаптації стратегії в залежності від отриманих результатів.</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Розрахунок ймовірностей показав, що оптимістичний сценарій для ТОВ «Агро-Двір» має високу ймовірність (приблизно 60%) завдяки стабільному зростанню попиту на органічні продукти, високому рівню лояльності споживачів та достатнім фінансовим ресурсам. Песимістичний </w:t>
      </w:r>
      <w:r>
        <w:rPr>
          <w:rFonts w:ascii="Times New Roman" w:eastAsia="Times New Roman" w:hAnsi="Times New Roman" w:cs="Times New Roman"/>
          <w:sz w:val="28"/>
          <w:szCs w:val="28"/>
        </w:rPr>
        <w:lastRenderedPageBreak/>
        <w:t>сценарій має середню ймовірність (приблизно 35-40%) через можливі економічні труднощі та високу конкуренцію.</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компанії важливо бути готовою до обох сценаріїв, розробляючи гнучкі стратегії та забезпечуючи резерви для покриття можливих збитків. Це дозволить ТОВ «Агро-Двір» ефективно реагувати на зміни ринкових умов та мінімізувати ризики. Старт з органічного борошна є перспективним, але вимагає уважного моніторингу ринку та адаптації стратегії в залежності від отриманих результатів.</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Запропоновані маркетингові заходи для ТОВ «Агро-Двір» у будь-якому сценарії сприятимуть підвищенню конкурентоспроможності компанії, збільшенню обсягів продажів та зменшенню ринкових ризиків. Реалізація цих заходів потребує значних інвестицій, але має потенціал для забезпечення сталого зростання та підвищення прибутковості у довгостроковій перспективі.</w:t>
      </w:r>
    </w:p>
    <w:p w:rsidR="00BF112A" w:rsidRDefault="00BF112A">
      <w:pPr>
        <w:spacing w:line="360" w:lineRule="auto"/>
        <w:jc w:val="both"/>
        <w:rPr>
          <w:rFonts w:ascii="Times New Roman" w:eastAsia="Times New Roman" w:hAnsi="Times New Roman" w:cs="Times New Roman"/>
          <w:sz w:val="28"/>
          <w:szCs w:val="28"/>
        </w:rPr>
      </w:pPr>
    </w:p>
    <w:p w:rsidR="00BF112A" w:rsidRDefault="0082095D">
      <w:pPr>
        <w:pStyle w:val="2"/>
        <w:ind w:firstLine="720"/>
      </w:pPr>
      <w:bookmarkStart w:id="26" w:name="_5ffxhar771yc" w:colFirst="0" w:colLast="0"/>
      <w:bookmarkEnd w:id="26"/>
      <w:r>
        <w:t>Висновки до розділу 3</w:t>
      </w:r>
    </w:p>
    <w:p w:rsidR="00BF112A" w:rsidRDefault="00BF112A">
      <w:pPr>
        <w:spacing w:line="360" w:lineRule="auto"/>
        <w:ind w:right="-2"/>
        <w:jc w:val="both"/>
        <w:rPr>
          <w:rFonts w:ascii="Times New Roman" w:eastAsia="Times New Roman" w:hAnsi="Times New Roman" w:cs="Times New Roman"/>
          <w:sz w:val="28"/>
          <w:szCs w:val="28"/>
        </w:rPr>
      </w:pP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Якісне дослідження, яке включало інтерв'ю з експертами, дозволило отримати глибоке розуміння макроекономічних та галузевих трендів, що впливають на ринок борошна. Експерти наголосили на важливості екологічної відповідальності та зростаючому попиті на органічне та безглютенове борошно. Було відзначено, що сучасні споживачі все більше звертають увагу на екологічний слід продукції та здоровий спосіб життя, що створює нові можливості для виробників, які готові адаптуватися до цих тенденцій. Також було підкреслено необхідність впровадження інноваційних технологій у виробництво для підвищення ефективності та зменшення екологічного впливу.</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Кількісне дослідження, проведене шляхом опитування споживачів, підтвердило високий рівень зацікавленості у спеціалізованих видах борошна. </w:t>
      </w:r>
      <w:r>
        <w:rPr>
          <w:rFonts w:ascii="Times New Roman" w:eastAsia="Times New Roman" w:hAnsi="Times New Roman" w:cs="Times New Roman"/>
          <w:sz w:val="28"/>
          <w:szCs w:val="28"/>
        </w:rPr>
        <w:lastRenderedPageBreak/>
        <w:t>За результатами опитування, більше 40% респондентів висловили готовність купувати органічне та безглютенове борошно, навіть за вищою ціною. Це свідчить про значний попит на ці види продукції та потенціал для їх введення в асортимент компанії «Агро-Двір».</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Після проведення дослідження були прийняті обидві гіпотези, що свідчить про доцільність маркетингової управлінської проблеми. Було також вирішено, що найбільш успішним для підприємства буде введення в асортимент саме органічного борошна через ряд причин. </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Наприкінці розділу було наведено песимістичні та оптимістичний розвиток подій для </w:t>
      </w:r>
      <w:proofErr w:type="gramStart"/>
      <w:r>
        <w:rPr>
          <w:rFonts w:ascii="Times New Roman" w:eastAsia="Times New Roman" w:hAnsi="Times New Roman" w:cs="Times New Roman"/>
          <w:sz w:val="28"/>
          <w:szCs w:val="28"/>
        </w:rPr>
        <w:t>ТОВ  «</w:t>
      </w:r>
      <w:proofErr w:type="gramEnd"/>
      <w:r>
        <w:rPr>
          <w:rFonts w:ascii="Times New Roman" w:eastAsia="Times New Roman" w:hAnsi="Times New Roman" w:cs="Times New Roman"/>
          <w:sz w:val="28"/>
          <w:szCs w:val="28"/>
        </w:rPr>
        <w:t>Агро-Двір» після диверсифікації, це зроблено для того, щоб бути гнучкими та відповідно реагувати на ризики. Було виявлено, що навіть при песимістичному розвитку подій диверсифікація продуктового портфеля є цілком доцільною для підприємства «Агро-Двір».</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Оптимістичний сценарій передбачає стабільне зростання попиту на органічне борошно, успішну реалізацію маркетингових заходів та позитивний відгук від цільових сегментів, що дозволить досягти швидкої окупності інвестицій та високої рентабельності. </w:t>
      </w:r>
    </w:p>
    <w:p w:rsidR="00BF112A" w:rsidRDefault="0082095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Песимістичний сценарій, навпаки, вказує на можливі економічні труднощі, високі витрати на сертифікацію та виробництво, а також конкурентний тиск. У цьому випадку обсяг продажів зменшиться, що призведе до довшого терміну окупності та нижчої рентабельності. Незважаючи на це, запропоновані заходи все ж є економічно обґрунтованими, хоча вони передбачають більші ризики та необхідність обережного планування.</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Загалом, результати дослідження показують, що диверсифікація продуктового портфеля «Агро-Двір» є доцільною та необхідною для зменшення ринкових ризиків і збільшення попиту. Впровадження нового спеціалізованого виду борошна, а саме органічного, відповідає сучасним ринковим тенденціям і потребам споживачів. Цей крок також дозволить </w:t>
      </w:r>
      <w:r>
        <w:rPr>
          <w:rFonts w:ascii="Times New Roman" w:eastAsia="Times New Roman" w:hAnsi="Times New Roman" w:cs="Times New Roman"/>
          <w:sz w:val="28"/>
          <w:szCs w:val="28"/>
        </w:rPr>
        <w:lastRenderedPageBreak/>
        <w:t>компанії зайняти лідерські позиції в нових сегментах ринку, що, у свою чергу, сприятиме стабільному зростанню та підвищенню конкурентоспроможності.</w:t>
      </w:r>
    </w:p>
    <w:p w:rsidR="00BF112A" w:rsidRDefault="0082095D">
      <w:pPr>
        <w:pStyle w:val="1"/>
        <w:ind w:right="-2"/>
        <w:jc w:val="left"/>
        <w:rPr>
          <w:b/>
        </w:rPr>
      </w:pPr>
      <w:bookmarkStart w:id="27" w:name="_1eijojv1absx" w:colFirst="0" w:colLast="0"/>
      <w:bookmarkEnd w:id="27"/>
      <w:r>
        <w:br w:type="page"/>
      </w:r>
    </w:p>
    <w:p w:rsidR="00BF112A" w:rsidRDefault="0082095D">
      <w:pPr>
        <w:pStyle w:val="1"/>
        <w:ind w:right="-2"/>
        <w:jc w:val="center"/>
        <w:rPr>
          <w:b/>
        </w:rPr>
      </w:pPr>
      <w:bookmarkStart w:id="28" w:name="_jxwj50z02226" w:colFirst="0" w:colLast="0"/>
      <w:bookmarkEnd w:id="28"/>
      <w:r>
        <w:rPr>
          <w:b/>
        </w:rPr>
        <w:lastRenderedPageBreak/>
        <w:t>ВИСНОВКИ</w:t>
      </w:r>
    </w:p>
    <w:p w:rsidR="00BF112A" w:rsidRDefault="00BF112A">
      <w:pPr>
        <w:spacing w:line="360" w:lineRule="auto"/>
        <w:ind w:right="-2"/>
        <w:jc w:val="both"/>
        <w:rPr>
          <w:rFonts w:ascii="Times New Roman" w:eastAsia="Times New Roman" w:hAnsi="Times New Roman" w:cs="Times New Roman"/>
          <w:sz w:val="28"/>
          <w:szCs w:val="28"/>
        </w:rPr>
      </w:pP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даного дослідження було розроблено комплексну методологію для ТОВ «Агро-Двір», спрямовану на диверсифікацію продуктового портфеля з метою зменшення ринкових ризиків та збільшення попиту. Ця методологія включала кілька ключових етапів та підходів, що забезпечують глибокий аналіз поточного стану компанії та ринку, а також розробку ефективних стратегій для впровадження нових продуктів.</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Першим кроком було визначення цілей та завдань дослідження, зокрема, аналіз існуючого асортименту продукції, виявлення найбільш та найменш прибуткових товарів, а також оцінка ринкових тенденцій та конкурентного середовища. Використання методів, таких як життєвий цикл товару, матриця BCG та SWOT-аналіз, дозволило визначити товари, що мають ризики </w:t>
      </w:r>
      <w:proofErr w:type="gramStart"/>
      <w:r>
        <w:rPr>
          <w:rFonts w:ascii="Times New Roman" w:eastAsia="Times New Roman" w:hAnsi="Times New Roman" w:cs="Times New Roman"/>
          <w:sz w:val="28"/>
          <w:szCs w:val="28"/>
        </w:rPr>
        <w:t>до спаду</w:t>
      </w:r>
      <w:proofErr w:type="gramEnd"/>
      <w:r>
        <w:rPr>
          <w:rFonts w:ascii="Times New Roman" w:eastAsia="Times New Roman" w:hAnsi="Times New Roman" w:cs="Times New Roman"/>
          <w:sz w:val="28"/>
          <w:szCs w:val="28"/>
        </w:rPr>
        <w:t>, і ті, які потребують інвестицій для подальшого розвитку.</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Ринковий аналіз показав, що існує значний попит на спеціалізовані види борошна, такі як органічне та безглютенове борошно, особливо серед пекарень та кондитерських підприємств. Опитування споживачів підтвердило цю тенденцію, показавши високий рівень зацікавленості </w:t>
      </w:r>
      <w:proofErr w:type="gramStart"/>
      <w:r>
        <w:rPr>
          <w:rFonts w:ascii="Times New Roman" w:eastAsia="Times New Roman" w:hAnsi="Times New Roman" w:cs="Times New Roman"/>
          <w:sz w:val="28"/>
          <w:szCs w:val="28"/>
        </w:rPr>
        <w:t>у таких продуктах</w:t>
      </w:r>
      <w:proofErr w:type="gramEnd"/>
      <w:r>
        <w:rPr>
          <w:rFonts w:ascii="Times New Roman" w:eastAsia="Times New Roman" w:hAnsi="Times New Roman" w:cs="Times New Roman"/>
          <w:sz w:val="28"/>
          <w:szCs w:val="28"/>
        </w:rPr>
        <w:t xml:space="preserve">. Зокрема, 40% використовують спеціалізоване борошно для випікання хліба, а 35% – для виробництва кондитерських виробів. </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Також, обидві гіпотези висунуті в ході дослідження були підтверджені, а отже диверсифікація продуктового портфеля ТОВ «Агро-Двір» вважається доцільною.</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Було проведено розрахунок витрат та економічної ефективності для оптимістичного та песимістичного сценаріїв впровадження органічного борошна. Оптимістичний прогноз передбачає інвестиції у розмірі $81,000 з терміном окупності 1.6 років та рентабельністю інвестицій 61.72%. </w:t>
      </w:r>
      <w:r>
        <w:rPr>
          <w:rFonts w:ascii="Times New Roman" w:eastAsia="Times New Roman" w:hAnsi="Times New Roman" w:cs="Times New Roman"/>
          <w:sz w:val="28"/>
          <w:szCs w:val="28"/>
        </w:rPr>
        <w:lastRenderedPageBreak/>
        <w:t xml:space="preserve">Песимістичний прогноз передбачає інвестиції у розмірі $54,000 з терміном окупності 4.32 років та рентабельністю 23.15%. </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основі проведеного аналізу були розроблені рекомендації щодо удосконалення маркетингової діяльності підприємства, що включали:</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Розширення асортименту спеціалізованих продуктів, зокрема органічного та безглютенового борошна.</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Підвищення обізнаності споживачів про продукцію через активні маркетингові кампанії, інформаційні матеріали, соціальні мережі та дегустації.</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Використання інноваційних технологій у виробництві для покращення ефективності та зменшення екологічного впливу.</w:t>
      </w:r>
    </w:p>
    <w:p w:rsidR="00BF112A" w:rsidRDefault="0082095D">
      <w:p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Співпраця з місцевими фермерами для забезпечення високоякісної сировини.</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аналізу макроекономічних факторів було виявлено, що ріст доходів населення, підтримка державних програм для органічного виробництва та загальні економічні тенденції сприяють зростанню попиту на органічне борошно. Водночас існують ризики, пов'язані з економічною нестабільністю та високими витратами на виробництво.</w:t>
      </w:r>
    </w:p>
    <w:p w:rsidR="00BF112A" w:rsidRDefault="0082095D">
      <w:pPr>
        <w:spacing w:line="360"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Загалом, результати дослідження показують, що диверсифікація продуктового портфеля ТОВ «Агро-Двір» через впровадження органічного та спеціалізованого борошна є доцільною та економічно обґрунтованою стратегією. Це дозволить компанії зменшити ринкові ризики, збільшити обсяги продажів та підвищити свою конкурентоспроможність. Реалізація запропонованих заходів потребує ретельного планування та постійного моніторингу ринкових умов для адаптації стратегії відповідно до змінних обставин.</w:t>
      </w:r>
      <w:r>
        <w:br w:type="page"/>
      </w:r>
    </w:p>
    <w:p w:rsidR="00BF112A" w:rsidRDefault="0082095D">
      <w:pPr>
        <w:pStyle w:val="1"/>
        <w:ind w:right="-2" w:firstLine="720"/>
        <w:jc w:val="center"/>
        <w:rPr>
          <w:b/>
        </w:rPr>
      </w:pPr>
      <w:bookmarkStart w:id="29" w:name="_9o2pu3n0phds" w:colFirst="0" w:colLast="0"/>
      <w:bookmarkEnd w:id="29"/>
      <w:r>
        <w:rPr>
          <w:b/>
        </w:rPr>
        <w:lastRenderedPageBreak/>
        <w:t>СПИСОК ВИКОРИСТАНИХ ДЖЕРЕЛ</w:t>
      </w:r>
    </w:p>
    <w:p w:rsidR="00BF112A" w:rsidRDefault="00BF112A">
      <w:pPr>
        <w:ind w:right="-2"/>
      </w:pPr>
    </w:p>
    <w:p w:rsidR="00BF112A" w:rsidRDefault="0082095D">
      <w:pPr>
        <w:numPr>
          <w:ilvl w:val="0"/>
          <w:numId w:val="2"/>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Євчук, Л. А. “ОСНОВНІ ФАКТОРИ ЗОВНІШНЬОГО МАКРОСЕРЕДОВИЩА ФУНКЦІОНУВАННЯ СІЛЬСЬКОГОСПОДАРСЬКИХ ПІДПРИЄМСТВ.” Ефективна економіка, no. 1, 2009, веб-сайт URL: </w:t>
      </w:r>
      <w:hyperlink r:id="rId18" w:anchor=":~:text=%D0%9F%D0%BE%D0%BD%D1%8F%D1%82%D1%82%D1%8F%20%D0%BC%D0%B0%D0%BA%D1%80%D0%BE%D1%81%D0%B5%D1%80%D0%B5%D0%B4%D0%BE%D0%B2%D0%B8%D1%89%D0%B0%20%D0%B2%D0%B8%D0%B7%D0%BD%D0%B0%D1%87%D0%B0%D1%8E%D1%82%D1%8C%20%D0%BF%27%D1%8F%D1%82%D1%8C,25%5D">
        <w:r>
          <w:rPr>
            <w:rFonts w:ascii="Times New Roman" w:eastAsia="Times New Roman" w:hAnsi="Times New Roman" w:cs="Times New Roman"/>
            <w:color w:val="1155CC"/>
            <w:sz w:val="28"/>
            <w:szCs w:val="28"/>
            <w:u w:val="single"/>
          </w:rPr>
          <w:t>http://www.economy.nayka.com.ua/index.php?op=1&amp;z=6#:~:text=%D0%9F%D0%BE%D0%BD%D1%8F%D1%82%D1%82%D1%8F%20%D0%BC%D0%B0%D0%BA%D1%80%D0%BE%D1%81%D0%B5%D1%80%D0%B5%D0%B4%D0%BE%D0%B2%D0%B8%D1%89%D0%B0%20%D0%B2%D0%B8%D0%B7%D0%BD%D0%B0%D1%87%D0%B0%D1%8E%D1%82%D1%8C%20%D0%BF%27%D1%8F%D1%82%D1%8C,25%5D</w:t>
        </w:r>
      </w:hyperlink>
      <w:r>
        <w:rPr>
          <w:rFonts w:ascii="Times New Roman" w:eastAsia="Times New Roman" w:hAnsi="Times New Roman" w:cs="Times New Roman"/>
          <w:sz w:val="28"/>
          <w:szCs w:val="28"/>
        </w:rPr>
        <w:t xml:space="preserve">. </w:t>
      </w:r>
    </w:p>
    <w:p w:rsidR="00BF112A" w:rsidRPr="00C10382" w:rsidRDefault="0082095D">
      <w:pPr>
        <w:numPr>
          <w:ilvl w:val="0"/>
          <w:numId w:val="2"/>
        </w:numPr>
        <w:spacing w:line="360" w:lineRule="auto"/>
        <w:ind w:right="-2"/>
        <w:jc w:val="both"/>
        <w:rPr>
          <w:rFonts w:ascii="Times New Roman" w:eastAsia="Times New Roman" w:hAnsi="Times New Roman" w:cs="Times New Roman"/>
          <w:sz w:val="28"/>
          <w:szCs w:val="28"/>
          <w:lang w:val="en-US"/>
        </w:rPr>
      </w:pPr>
      <w:r w:rsidRPr="00C10382">
        <w:rPr>
          <w:rFonts w:ascii="Times New Roman" w:eastAsia="Times New Roman" w:hAnsi="Times New Roman" w:cs="Times New Roman"/>
          <w:sz w:val="28"/>
          <w:szCs w:val="28"/>
          <w:lang w:val="en-US"/>
        </w:rPr>
        <w:t xml:space="preserve">“Global Wheat Market Report and Forecast 2023-2028.” </w:t>
      </w:r>
      <w:r>
        <w:rPr>
          <w:rFonts w:ascii="Times New Roman" w:eastAsia="Times New Roman" w:hAnsi="Times New Roman" w:cs="Times New Roman"/>
          <w:sz w:val="28"/>
          <w:szCs w:val="28"/>
        </w:rPr>
        <w:t>веб</w:t>
      </w:r>
      <w:r w:rsidRPr="00C10382">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сайт</w:t>
      </w:r>
      <w:r w:rsidRPr="00C10382">
        <w:rPr>
          <w:rFonts w:ascii="Times New Roman" w:eastAsia="Times New Roman" w:hAnsi="Times New Roman" w:cs="Times New Roman"/>
          <w:sz w:val="28"/>
          <w:szCs w:val="28"/>
          <w:lang w:val="en-US"/>
        </w:rPr>
        <w:t xml:space="preserve"> URL: </w:t>
      </w:r>
      <w:hyperlink r:id="rId19">
        <w:r w:rsidRPr="00C10382">
          <w:rPr>
            <w:rFonts w:ascii="Times New Roman" w:eastAsia="Times New Roman" w:hAnsi="Times New Roman" w:cs="Times New Roman"/>
            <w:color w:val="1155CC"/>
            <w:sz w:val="28"/>
            <w:szCs w:val="28"/>
            <w:u w:val="single"/>
            <w:lang w:val="en-US"/>
          </w:rPr>
          <w:t>https://www.expertmarketresearch.com/reports/wheat-market</w:t>
        </w:r>
      </w:hyperlink>
      <w:r w:rsidRPr="00C10382">
        <w:rPr>
          <w:rFonts w:ascii="Times New Roman" w:eastAsia="Times New Roman" w:hAnsi="Times New Roman" w:cs="Times New Roman"/>
          <w:sz w:val="28"/>
          <w:szCs w:val="28"/>
          <w:lang w:val="en-US"/>
        </w:rPr>
        <w:t xml:space="preserve"> </w:t>
      </w:r>
    </w:p>
    <w:p w:rsidR="00BF112A" w:rsidRPr="00C10382" w:rsidRDefault="0082095D">
      <w:pPr>
        <w:numPr>
          <w:ilvl w:val="0"/>
          <w:numId w:val="2"/>
        </w:numPr>
        <w:spacing w:line="360" w:lineRule="auto"/>
        <w:ind w:right="-2"/>
        <w:jc w:val="both"/>
        <w:rPr>
          <w:rFonts w:ascii="Times New Roman" w:eastAsia="Times New Roman" w:hAnsi="Times New Roman" w:cs="Times New Roman"/>
          <w:sz w:val="28"/>
          <w:szCs w:val="28"/>
          <w:lang w:val="en-US"/>
        </w:rPr>
      </w:pPr>
      <w:r w:rsidRPr="00C10382">
        <w:rPr>
          <w:rFonts w:ascii="Times New Roman" w:eastAsia="Times New Roman" w:hAnsi="Times New Roman" w:cs="Times New Roman"/>
          <w:sz w:val="28"/>
          <w:szCs w:val="28"/>
          <w:lang w:val="en-US"/>
        </w:rPr>
        <w:t xml:space="preserve">ReportLinker. “Flour Global Market Report 2023.” GlobeNewswire News Room, 28 June 2023, </w:t>
      </w:r>
      <w:r>
        <w:rPr>
          <w:rFonts w:ascii="Times New Roman" w:eastAsia="Times New Roman" w:hAnsi="Times New Roman" w:cs="Times New Roman"/>
          <w:sz w:val="28"/>
          <w:szCs w:val="28"/>
        </w:rPr>
        <w:t>веб</w:t>
      </w:r>
      <w:r w:rsidRPr="00C10382">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сайт</w:t>
      </w:r>
      <w:r w:rsidRPr="00C10382">
        <w:rPr>
          <w:rFonts w:ascii="Times New Roman" w:eastAsia="Times New Roman" w:hAnsi="Times New Roman" w:cs="Times New Roman"/>
          <w:sz w:val="28"/>
          <w:szCs w:val="28"/>
          <w:lang w:val="en-US"/>
        </w:rPr>
        <w:t xml:space="preserve"> URL: </w:t>
      </w:r>
      <w:hyperlink r:id="rId20">
        <w:r w:rsidRPr="00C10382">
          <w:rPr>
            <w:rFonts w:ascii="Times New Roman" w:eastAsia="Times New Roman" w:hAnsi="Times New Roman" w:cs="Times New Roman"/>
            <w:color w:val="1155CC"/>
            <w:sz w:val="28"/>
            <w:szCs w:val="28"/>
            <w:u w:val="single"/>
            <w:lang w:val="en-US"/>
          </w:rPr>
          <w:t>https://www.globenewswire.com/ca/news-release/2023/06/28/2696483/0/en/Flour-Global-Market-Report-2023.html</w:t>
        </w:r>
      </w:hyperlink>
      <w:r w:rsidRPr="00C10382">
        <w:rPr>
          <w:rFonts w:ascii="Times New Roman" w:eastAsia="Times New Roman" w:hAnsi="Times New Roman" w:cs="Times New Roman"/>
          <w:sz w:val="28"/>
          <w:szCs w:val="28"/>
          <w:lang w:val="en-US"/>
        </w:rPr>
        <w:t xml:space="preserve"> </w:t>
      </w:r>
    </w:p>
    <w:p w:rsidR="00BF112A" w:rsidRPr="00C10382" w:rsidRDefault="0082095D">
      <w:pPr>
        <w:numPr>
          <w:ilvl w:val="0"/>
          <w:numId w:val="2"/>
        </w:numPr>
        <w:spacing w:line="360" w:lineRule="auto"/>
        <w:ind w:right="-2"/>
        <w:jc w:val="both"/>
        <w:rPr>
          <w:rFonts w:ascii="Times New Roman" w:eastAsia="Times New Roman" w:hAnsi="Times New Roman" w:cs="Times New Roman"/>
          <w:sz w:val="28"/>
          <w:szCs w:val="28"/>
          <w:lang w:val="en-US"/>
        </w:rPr>
      </w:pPr>
      <w:r w:rsidRPr="00C10382">
        <w:rPr>
          <w:rFonts w:ascii="Times New Roman" w:eastAsia="Times New Roman" w:hAnsi="Times New Roman" w:cs="Times New Roman"/>
          <w:sz w:val="28"/>
          <w:szCs w:val="28"/>
          <w:lang w:val="en-US"/>
        </w:rPr>
        <w:t xml:space="preserve">“Global Flour Market Report and Forecast 2023-2028.” </w:t>
      </w:r>
      <w:r>
        <w:rPr>
          <w:rFonts w:ascii="Times New Roman" w:eastAsia="Times New Roman" w:hAnsi="Times New Roman" w:cs="Times New Roman"/>
          <w:sz w:val="28"/>
          <w:szCs w:val="28"/>
        </w:rPr>
        <w:t>веб</w:t>
      </w:r>
      <w:r w:rsidRPr="00C10382">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сайт</w:t>
      </w:r>
      <w:r w:rsidRPr="00C10382">
        <w:rPr>
          <w:rFonts w:ascii="Times New Roman" w:eastAsia="Times New Roman" w:hAnsi="Times New Roman" w:cs="Times New Roman"/>
          <w:sz w:val="28"/>
          <w:szCs w:val="28"/>
          <w:lang w:val="en-US"/>
        </w:rPr>
        <w:t xml:space="preserve"> URL: </w:t>
      </w:r>
      <w:hyperlink r:id="rId21">
        <w:r w:rsidRPr="00C10382">
          <w:rPr>
            <w:rFonts w:ascii="Times New Roman" w:eastAsia="Times New Roman" w:hAnsi="Times New Roman" w:cs="Times New Roman"/>
            <w:color w:val="1155CC"/>
            <w:sz w:val="28"/>
            <w:szCs w:val="28"/>
            <w:u w:val="single"/>
            <w:lang w:val="en-US"/>
          </w:rPr>
          <w:t>https://www.expertmarketresearch.com/reports/flour-market</w:t>
        </w:r>
      </w:hyperlink>
      <w:r w:rsidRPr="00C10382">
        <w:rPr>
          <w:rFonts w:ascii="Times New Roman" w:eastAsia="Times New Roman" w:hAnsi="Times New Roman" w:cs="Times New Roman"/>
          <w:sz w:val="28"/>
          <w:szCs w:val="28"/>
          <w:lang w:val="en-US"/>
        </w:rPr>
        <w:t xml:space="preserve"> </w:t>
      </w:r>
    </w:p>
    <w:p w:rsidR="00BF112A" w:rsidRPr="00C10382" w:rsidRDefault="0082095D">
      <w:pPr>
        <w:numPr>
          <w:ilvl w:val="0"/>
          <w:numId w:val="2"/>
        </w:numPr>
        <w:spacing w:line="360" w:lineRule="auto"/>
        <w:ind w:right="-2"/>
        <w:jc w:val="both"/>
        <w:rPr>
          <w:rFonts w:ascii="Times New Roman" w:eastAsia="Times New Roman" w:hAnsi="Times New Roman" w:cs="Times New Roman"/>
          <w:sz w:val="28"/>
          <w:szCs w:val="28"/>
          <w:lang w:val="en-US"/>
        </w:rPr>
      </w:pPr>
      <w:r w:rsidRPr="00C10382">
        <w:rPr>
          <w:rFonts w:ascii="Times New Roman" w:eastAsia="Times New Roman" w:hAnsi="Times New Roman" w:cs="Times New Roman"/>
          <w:sz w:val="28"/>
          <w:szCs w:val="28"/>
          <w:lang w:val="en-US"/>
        </w:rPr>
        <w:t xml:space="preserve">“Flour Global Market Report 2023 with Impacts of the Russia/Ukraine War - Forecasts to 2027 and 2032 - ResearchAndMarkets.com.” Www.businesswire.com, 17 Nov. 2023, </w:t>
      </w:r>
      <w:r>
        <w:rPr>
          <w:rFonts w:ascii="Times New Roman" w:eastAsia="Times New Roman" w:hAnsi="Times New Roman" w:cs="Times New Roman"/>
          <w:sz w:val="28"/>
          <w:szCs w:val="28"/>
        </w:rPr>
        <w:t>веб</w:t>
      </w:r>
      <w:r w:rsidRPr="00C10382">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сайт</w:t>
      </w:r>
      <w:r w:rsidRPr="00C10382">
        <w:rPr>
          <w:rFonts w:ascii="Times New Roman" w:eastAsia="Times New Roman" w:hAnsi="Times New Roman" w:cs="Times New Roman"/>
          <w:sz w:val="28"/>
          <w:szCs w:val="28"/>
          <w:lang w:val="en-US"/>
        </w:rPr>
        <w:t xml:space="preserve"> URL: </w:t>
      </w:r>
      <w:hyperlink r:id="rId22">
        <w:r w:rsidRPr="00C10382">
          <w:rPr>
            <w:rFonts w:ascii="Times New Roman" w:eastAsia="Times New Roman" w:hAnsi="Times New Roman" w:cs="Times New Roman"/>
            <w:color w:val="1155CC"/>
            <w:sz w:val="28"/>
            <w:szCs w:val="28"/>
            <w:u w:val="single"/>
            <w:lang w:val="en-US"/>
          </w:rPr>
          <w:t>https://www.businesswire.com/news/home/20231117247105/en/Flour-Global-Market-Report-2023-with-Impacts-of-the-RussiaUkraine-War---Forecasts-to-2027-and-2032---ResearchAndMarkets.com</w:t>
        </w:r>
      </w:hyperlink>
      <w:r w:rsidRPr="00C10382">
        <w:rPr>
          <w:rFonts w:ascii="Times New Roman" w:eastAsia="Times New Roman" w:hAnsi="Times New Roman" w:cs="Times New Roman"/>
          <w:sz w:val="28"/>
          <w:szCs w:val="28"/>
          <w:lang w:val="en-US"/>
        </w:rPr>
        <w:t xml:space="preserve"> </w:t>
      </w:r>
    </w:p>
    <w:p w:rsidR="00BF112A" w:rsidRDefault="0082095D">
      <w:pPr>
        <w:numPr>
          <w:ilvl w:val="0"/>
          <w:numId w:val="2"/>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“Чому SWOT-аналіз необхідний практично кожному бізнесу?” ESputnik, веб-сайт URL: </w:t>
      </w:r>
      <w:hyperlink r:id="rId23">
        <w:r>
          <w:rPr>
            <w:rFonts w:ascii="Times New Roman" w:eastAsia="Times New Roman" w:hAnsi="Times New Roman" w:cs="Times New Roman"/>
            <w:color w:val="1155CC"/>
            <w:sz w:val="28"/>
            <w:szCs w:val="28"/>
            <w:u w:val="single"/>
          </w:rPr>
          <w:t>https://esputnik.com/uk/blog/swot-analiz-iz-prikladami</w:t>
        </w:r>
      </w:hyperlink>
      <w:r>
        <w:rPr>
          <w:rFonts w:ascii="Times New Roman" w:eastAsia="Times New Roman" w:hAnsi="Times New Roman" w:cs="Times New Roman"/>
          <w:sz w:val="28"/>
          <w:szCs w:val="28"/>
        </w:rPr>
        <w:t xml:space="preserve"> </w:t>
      </w:r>
    </w:p>
    <w:p w:rsidR="00BF112A" w:rsidRDefault="0082095D">
      <w:pPr>
        <w:numPr>
          <w:ilvl w:val="0"/>
          <w:numId w:val="2"/>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Євтушенко О.М. “МАТРИЦЯ “БОСТОН КОНСАЛТИНГ ГРУП.”” Фармацевтична енциклопедія, Фармацевтична енциклопедія, веб-сайт URL: </w:t>
      </w:r>
      <w:hyperlink r:id="rId24">
        <w:r>
          <w:rPr>
            <w:rFonts w:ascii="Times New Roman" w:eastAsia="Times New Roman" w:hAnsi="Times New Roman" w:cs="Times New Roman"/>
            <w:color w:val="1155CC"/>
            <w:sz w:val="28"/>
            <w:szCs w:val="28"/>
            <w:u w:val="single"/>
          </w:rPr>
          <w:t>https://www.pharmencyclopedia.com.ua/article/1356/matricya-boston-konsalting-grup</w:t>
        </w:r>
      </w:hyperlink>
      <w:r>
        <w:rPr>
          <w:rFonts w:ascii="Times New Roman" w:eastAsia="Times New Roman" w:hAnsi="Times New Roman" w:cs="Times New Roman"/>
          <w:sz w:val="28"/>
          <w:szCs w:val="28"/>
        </w:rPr>
        <w:t xml:space="preserve"> </w:t>
      </w:r>
    </w:p>
    <w:p w:rsidR="00BF112A" w:rsidRDefault="0082095D">
      <w:pPr>
        <w:numPr>
          <w:ilvl w:val="0"/>
          <w:numId w:val="2"/>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“6.2. Матриця Бостонської консультаційної групи (БКГ) „зростання-частина ринку» -веб-сайт URL: </w:t>
      </w:r>
      <w:hyperlink r:id="rId25">
        <w:r>
          <w:rPr>
            <w:rFonts w:ascii="Times New Roman" w:eastAsia="Times New Roman" w:hAnsi="Times New Roman" w:cs="Times New Roman"/>
            <w:color w:val="1155CC"/>
            <w:sz w:val="28"/>
            <w:szCs w:val="28"/>
            <w:u w:val="single"/>
          </w:rPr>
          <w:t>https://buklib.net/books/24933/</w:t>
        </w:r>
      </w:hyperlink>
      <w:r>
        <w:rPr>
          <w:rFonts w:ascii="Times New Roman" w:eastAsia="Times New Roman" w:hAnsi="Times New Roman" w:cs="Times New Roman"/>
          <w:sz w:val="28"/>
          <w:szCs w:val="28"/>
        </w:rPr>
        <w:t xml:space="preserve"> </w:t>
      </w:r>
    </w:p>
    <w:p w:rsidR="00BF112A" w:rsidRDefault="0082095D">
      <w:pPr>
        <w:numPr>
          <w:ilvl w:val="0"/>
          <w:numId w:val="2"/>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“Головна.” Baker Tilly, веб-сайт URL: </w:t>
      </w:r>
      <w:hyperlink r:id="rId26">
        <w:r>
          <w:rPr>
            <w:rFonts w:ascii="Times New Roman" w:eastAsia="Times New Roman" w:hAnsi="Times New Roman" w:cs="Times New Roman"/>
            <w:color w:val="1155CC"/>
            <w:sz w:val="28"/>
            <w:szCs w:val="28"/>
            <w:u w:val="single"/>
          </w:rPr>
          <w:t>https://bakertilly.ua/%D0%BC%D0%B0%D1%82%D1%80%D0%B8%D1%86%D1%8F-bcg-%D0%B7%D1%80%D1%83%D1%87%D0%BD%D0%B8%D0%B9-%D0%BC%D0%B5%D1%82%D0%BE%D0%B4-%D0%B4%D0%BB%D1%8F-%D0%BF%D1%80%D0%BE%D1%81%D1%82%D0%BE%D0%B3%D0%BE-%D0%B0/</w:t>
        </w:r>
      </w:hyperlink>
      <w:r>
        <w:rPr>
          <w:rFonts w:ascii="Times New Roman" w:eastAsia="Times New Roman" w:hAnsi="Times New Roman" w:cs="Times New Roman"/>
          <w:sz w:val="28"/>
          <w:szCs w:val="28"/>
        </w:rPr>
        <w:t xml:space="preserve"> </w:t>
      </w:r>
    </w:p>
    <w:p w:rsidR="00BF112A" w:rsidRDefault="0082095D">
      <w:pPr>
        <w:numPr>
          <w:ilvl w:val="0"/>
          <w:numId w:val="2"/>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ОСНОВНІ ФАКТОРИ ЗОВНІШНЬОГО МАКРОСЕРЕДОВИЩА ФУНКЦІОНУВАННЯ СІЛЬСЬКОГОСПОДАРСЬКИХ ПІДПРИЄМСТВ.” Ефективна економіка, no. 1, 2009, веб-сайт URL: </w:t>
      </w:r>
      <w:hyperlink r:id="rId27" w:anchor=":~:text=%D0%9F%D0%BE%D0%BD%D1%8F%D1%82%D1%82%D1%8F%20%D0%BC%D0%B0%D0%BA%D1%80%D0%BE%D1%81%D0%B5%D1%80%D0%B5%D0%B4%D0%BE%D0%B2%D0%B8%D1%89%D0%B0%20%D0%B2%D0%B8%D0%B7%D0%BD%D0%B0%D1%87%D0%B0%D1%8E%D1%82%D1%8C%20%D0%BF%27%D1%8F%D1%82%D1%8C,25%5D">
        <w:r>
          <w:rPr>
            <w:rFonts w:ascii="Times New Roman" w:eastAsia="Times New Roman" w:hAnsi="Times New Roman" w:cs="Times New Roman"/>
            <w:color w:val="1155CC"/>
            <w:sz w:val="28"/>
            <w:szCs w:val="28"/>
            <w:u w:val="single"/>
          </w:rPr>
          <w:t>http://www.economy.nayka.com.ua/index.php?op=1&amp;z=6#:~:text=%D0%9F%D0%BE%D0%BD%D1%8F%D1%82%D1%82%D1%8F%20%D0%BC%D0%B0%D0%BA%D1%80%D0%BE%D1%81%D0%B5%D1%80%D0%B5%D0%B4%D0%BE%D0%B2%D0%B8%D1%89%D0%B0%20%D0%B2%D0%B8%D0%B7%D0%BD%D0%B0%D1%87%D0%B0%D1%8E%D1%82%D1%8C%20%D0%BF%27%D1%8F%D1%82%D1%8C,25%5D</w:t>
        </w:r>
      </w:hyperlink>
      <w:r>
        <w:rPr>
          <w:rFonts w:ascii="Times New Roman" w:eastAsia="Times New Roman" w:hAnsi="Times New Roman" w:cs="Times New Roman"/>
          <w:sz w:val="28"/>
          <w:szCs w:val="28"/>
        </w:rPr>
        <w:t xml:space="preserve">. </w:t>
      </w:r>
    </w:p>
    <w:p w:rsidR="00BF112A" w:rsidRDefault="0082095D">
      <w:pPr>
        <w:numPr>
          <w:ilvl w:val="0"/>
          <w:numId w:val="2"/>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Котлер, Ф., Келлер, К. Л., Бреді, М., Гудман, М., &amp; Гансен, Т. (2016). Управління маркетингом (15-е видання). Pearson Education.</w:t>
      </w:r>
    </w:p>
    <w:p w:rsidR="00BF112A" w:rsidRDefault="0082095D">
      <w:pPr>
        <w:numPr>
          <w:ilvl w:val="0"/>
          <w:numId w:val="2"/>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Ансофф, І. І. (1957). Стратегії диверсифікації. Harvard Business Review, 35(5), 113-124.</w:t>
      </w:r>
    </w:p>
    <w:p w:rsidR="00BF112A" w:rsidRDefault="0082095D">
      <w:pPr>
        <w:numPr>
          <w:ilvl w:val="0"/>
          <w:numId w:val="2"/>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Бостонська консультаційна група (BCG). (2023). Розуміння матриці BCG: Аналіз зростання ринку та відносної частки ринку.</w:t>
      </w:r>
    </w:p>
    <w:p w:rsidR="00BF112A" w:rsidRDefault="0082095D">
      <w:pPr>
        <w:numPr>
          <w:ilvl w:val="0"/>
          <w:numId w:val="2"/>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Барні, Дж. Б. (1991). Ресурси фірми та стійка конкурентна перевага. Journal of Management, 17(1), 99-120.</w:t>
      </w:r>
    </w:p>
    <w:p w:rsidR="00BF112A" w:rsidRDefault="0082095D">
      <w:pPr>
        <w:numPr>
          <w:ilvl w:val="0"/>
          <w:numId w:val="2"/>
        </w:numPr>
        <w:spacing w:line="360" w:lineRule="auto"/>
        <w:ind w:right="-2"/>
        <w:jc w:val="both"/>
        <w:rPr>
          <w:rFonts w:ascii="Times New Roman" w:eastAsia="Times New Roman" w:hAnsi="Times New Roman" w:cs="Times New Roman"/>
          <w:sz w:val="28"/>
          <w:szCs w:val="28"/>
        </w:rPr>
      </w:pPr>
      <w:r w:rsidRPr="00C10382">
        <w:rPr>
          <w:rFonts w:ascii="Times New Roman" w:eastAsia="Times New Roman" w:hAnsi="Times New Roman" w:cs="Times New Roman"/>
          <w:sz w:val="28"/>
          <w:szCs w:val="28"/>
          <w:lang w:val="en-US"/>
        </w:rPr>
        <w:t xml:space="preserve">Koryagina S.V. Marketing audit. Teaching way. / S.V. Koryagina, M.V. Koryagin </w:t>
      </w:r>
      <w:proofErr w:type="gramStart"/>
      <w:r w:rsidRPr="00C10382">
        <w:rPr>
          <w:rFonts w:ascii="Times New Roman" w:eastAsia="Times New Roman" w:hAnsi="Times New Roman" w:cs="Times New Roman"/>
          <w:sz w:val="28"/>
          <w:szCs w:val="28"/>
          <w:lang w:val="en-US"/>
        </w:rPr>
        <w:t>K .</w:t>
      </w:r>
      <w:proofErr w:type="gramEnd"/>
      <w:r w:rsidRPr="00C10382">
        <w:rPr>
          <w:rFonts w:ascii="Times New Roman" w:eastAsia="Times New Roman" w:hAnsi="Times New Roman" w:cs="Times New Roman"/>
          <w:sz w:val="28"/>
          <w:szCs w:val="28"/>
          <w:lang w:val="en-US"/>
        </w:rPr>
        <w:t xml:space="preserve">: "Center for Educational Literature", 2014. </w:t>
      </w:r>
      <w:r>
        <w:rPr>
          <w:rFonts w:ascii="Times New Roman" w:eastAsia="Times New Roman" w:hAnsi="Times New Roman" w:cs="Times New Roman"/>
          <w:sz w:val="28"/>
          <w:szCs w:val="28"/>
        </w:rPr>
        <w:t xml:space="preserve">320 p. URL: </w:t>
      </w:r>
      <w:hyperlink r:id="rId28">
        <w:r>
          <w:rPr>
            <w:rFonts w:ascii="Times New Roman" w:eastAsia="Times New Roman" w:hAnsi="Times New Roman" w:cs="Times New Roman"/>
            <w:color w:val="1155CC"/>
            <w:sz w:val="28"/>
            <w:szCs w:val="28"/>
            <w:u w:val="single"/>
          </w:rPr>
          <w:t>https://pidru4niki.com/1719080363067/marketing</w:t>
        </w:r>
      </w:hyperlink>
      <w:r>
        <w:rPr>
          <w:rFonts w:ascii="Times New Roman" w:eastAsia="Times New Roman" w:hAnsi="Times New Roman" w:cs="Times New Roman"/>
          <w:sz w:val="28"/>
          <w:szCs w:val="28"/>
        </w:rPr>
        <w:t xml:space="preserve"> </w:t>
      </w:r>
    </w:p>
    <w:p w:rsidR="00BF112A" w:rsidRDefault="0082095D">
      <w:pPr>
        <w:numPr>
          <w:ilvl w:val="0"/>
          <w:numId w:val="2"/>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Маркетинговий аудит: Навчально-методичний комплекс дисципліни: навч. посіб. для студ. спеціальності 075 «Маркетинг», спеціалізації «Промисловий маркетинг» / Н. В. </w:t>
      </w:r>
      <w:proofErr w:type="gramStart"/>
      <w:r>
        <w:rPr>
          <w:rFonts w:ascii="Times New Roman" w:eastAsia="Times New Roman" w:hAnsi="Times New Roman" w:cs="Times New Roman"/>
          <w:sz w:val="28"/>
          <w:szCs w:val="28"/>
        </w:rPr>
        <w:t>Язвінська;.</w:t>
      </w:r>
      <w:proofErr w:type="gramEnd"/>
      <w:r>
        <w:rPr>
          <w:rFonts w:ascii="Times New Roman" w:eastAsia="Times New Roman" w:hAnsi="Times New Roman" w:cs="Times New Roman"/>
          <w:sz w:val="28"/>
          <w:szCs w:val="28"/>
        </w:rPr>
        <w:t xml:space="preserve"> КПІ ім. Ігоря Сікорського. – </w:t>
      </w:r>
      <w:proofErr w:type="gramStart"/>
      <w:r>
        <w:rPr>
          <w:rFonts w:ascii="Times New Roman" w:eastAsia="Times New Roman" w:hAnsi="Times New Roman" w:cs="Times New Roman"/>
          <w:sz w:val="28"/>
          <w:szCs w:val="28"/>
        </w:rPr>
        <w:t>Київ :</w:t>
      </w:r>
      <w:proofErr w:type="gramEnd"/>
      <w:r>
        <w:rPr>
          <w:rFonts w:ascii="Times New Roman" w:eastAsia="Times New Roman" w:hAnsi="Times New Roman" w:cs="Times New Roman"/>
          <w:sz w:val="28"/>
          <w:szCs w:val="28"/>
        </w:rPr>
        <w:t xml:space="preserve"> КПІ ім. Ігоря Сікорського, 2020. – 46 с.</w:t>
      </w:r>
    </w:p>
    <w:p w:rsidR="00BF112A" w:rsidRPr="00C10382" w:rsidRDefault="0082095D">
      <w:pPr>
        <w:numPr>
          <w:ilvl w:val="0"/>
          <w:numId w:val="2"/>
        </w:numPr>
        <w:spacing w:line="360" w:lineRule="auto"/>
        <w:ind w:right="-2"/>
        <w:jc w:val="both"/>
        <w:rPr>
          <w:rFonts w:ascii="Times New Roman" w:eastAsia="Times New Roman" w:hAnsi="Times New Roman" w:cs="Times New Roman"/>
          <w:sz w:val="28"/>
          <w:szCs w:val="28"/>
          <w:lang w:val="en-US"/>
        </w:rPr>
      </w:pPr>
      <w:r w:rsidRPr="00C10382">
        <w:rPr>
          <w:rFonts w:ascii="Times New Roman" w:eastAsia="Times New Roman" w:hAnsi="Times New Roman" w:cs="Times New Roman"/>
          <w:sz w:val="28"/>
          <w:szCs w:val="28"/>
          <w:lang w:val="en-US"/>
        </w:rPr>
        <w:t xml:space="preserve">Opendatabot: </w:t>
      </w:r>
      <w:r>
        <w:rPr>
          <w:rFonts w:ascii="Times New Roman" w:eastAsia="Times New Roman" w:hAnsi="Times New Roman" w:cs="Times New Roman"/>
          <w:sz w:val="28"/>
          <w:szCs w:val="28"/>
        </w:rPr>
        <w:t>веб</w:t>
      </w:r>
      <w:r w:rsidRPr="00C10382">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сайт</w:t>
      </w:r>
      <w:r w:rsidRPr="00C10382">
        <w:rPr>
          <w:rFonts w:ascii="Times New Roman" w:eastAsia="Times New Roman" w:hAnsi="Times New Roman" w:cs="Times New Roman"/>
          <w:sz w:val="28"/>
          <w:szCs w:val="28"/>
          <w:lang w:val="en-US"/>
        </w:rPr>
        <w:t xml:space="preserve"> URL: </w:t>
      </w:r>
      <w:hyperlink r:id="rId29">
        <w:r w:rsidRPr="00C10382">
          <w:rPr>
            <w:rFonts w:ascii="Times New Roman" w:eastAsia="Times New Roman" w:hAnsi="Times New Roman" w:cs="Times New Roman"/>
            <w:color w:val="1155CC"/>
            <w:sz w:val="28"/>
            <w:szCs w:val="28"/>
            <w:u w:val="single"/>
            <w:lang w:val="en-US"/>
          </w:rPr>
          <w:t>https://opendatabot.ua/c/30611562</w:t>
        </w:r>
      </w:hyperlink>
      <w:r w:rsidRPr="00C10382">
        <w:rPr>
          <w:rFonts w:ascii="Times New Roman" w:eastAsia="Times New Roman" w:hAnsi="Times New Roman" w:cs="Times New Roman"/>
          <w:sz w:val="28"/>
          <w:szCs w:val="28"/>
          <w:lang w:val="en-US"/>
        </w:rPr>
        <w:t xml:space="preserve"> </w:t>
      </w:r>
    </w:p>
    <w:p w:rsidR="00BF112A" w:rsidRPr="00C10382" w:rsidRDefault="0082095D">
      <w:pPr>
        <w:numPr>
          <w:ilvl w:val="0"/>
          <w:numId w:val="2"/>
        </w:numPr>
        <w:spacing w:line="360" w:lineRule="auto"/>
        <w:ind w:right="-2"/>
        <w:jc w:val="both"/>
        <w:rPr>
          <w:rFonts w:ascii="Times New Roman" w:eastAsia="Times New Roman" w:hAnsi="Times New Roman" w:cs="Times New Roman"/>
          <w:sz w:val="28"/>
          <w:szCs w:val="28"/>
          <w:lang w:val="en-US"/>
        </w:rPr>
      </w:pPr>
      <w:r w:rsidRPr="00C10382">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МХП</w:t>
      </w:r>
      <w:r w:rsidRPr="00C10382">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Офіційний</w:t>
      </w:r>
      <w:r w:rsidRPr="00C10382">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сайт</w:t>
      </w:r>
      <w:r w:rsidRPr="00C10382">
        <w:rPr>
          <w:rFonts w:ascii="Times New Roman" w:eastAsia="Times New Roman" w:hAnsi="Times New Roman" w:cs="Times New Roman"/>
          <w:sz w:val="28"/>
          <w:szCs w:val="28"/>
          <w:lang w:val="en-US"/>
        </w:rPr>
        <w:t xml:space="preserve">.” Mhp.com.ua, </w:t>
      </w:r>
      <w:r>
        <w:rPr>
          <w:rFonts w:ascii="Times New Roman" w:eastAsia="Times New Roman" w:hAnsi="Times New Roman" w:cs="Times New Roman"/>
          <w:sz w:val="28"/>
          <w:szCs w:val="28"/>
        </w:rPr>
        <w:t>веб</w:t>
      </w:r>
      <w:r w:rsidRPr="00C10382">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сайт</w:t>
      </w:r>
      <w:r w:rsidRPr="00C10382">
        <w:rPr>
          <w:rFonts w:ascii="Times New Roman" w:eastAsia="Times New Roman" w:hAnsi="Times New Roman" w:cs="Times New Roman"/>
          <w:sz w:val="28"/>
          <w:szCs w:val="28"/>
          <w:lang w:val="en-US"/>
        </w:rPr>
        <w:t xml:space="preserve"> URL:  </w:t>
      </w:r>
      <w:hyperlink r:id="rId30">
        <w:r w:rsidRPr="00C10382">
          <w:rPr>
            <w:rFonts w:ascii="Times New Roman" w:eastAsia="Times New Roman" w:hAnsi="Times New Roman" w:cs="Times New Roman"/>
            <w:color w:val="1155CC"/>
            <w:sz w:val="28"/>
            <w:szCs w:val="28"/>
            <w:u w:val="single"/>
            <w:lang w:val="en-US"/>
          </w:rPr>
          <w:t>mhp.com.ua/en/glorytoUkraine</w:t>
        </w:r>
      </w:hyperlink>
      <w:r w:rsidRPr="00C10382">
        <w:rPr>
          <w:rFonts w:ascii="Times New Roman" w:eastAsia="Times New Roman" w:hAnsi="Times New Roman" w:cs="Times New Roman"/>
          <w:sz w:val="28"/>
          <w:szCs w:val="28"/>
          <w:lang w:val="en-US"/>
        </w:rPr>
        <w:t xml:space="preserve"> </w:t>
      </w:r>
    </w:p>
    <w:p w:rsidR="00BF112A" w:rsidRPr="00C10382" w:rsidRDefault="0082095D">
      <w:pPr>
        <w:numPr>
          <w:ilvl w:val="0"/>
          <w:numId w:val="2"/>
        </w:numPr>
        <w:spacing w:line="360" w:lineRule="auto"/>
        <w:ind w:right="-2"/>
        <w:jc w:val="both"/>
        <w:rPr>
          <w:rFonts w:ascii="Times New Roman" w:eastAsia="Times New Roman" w:hAnsi="Times New Roman" w:cs="Times New Roman"/>
          <w:sz w:val="28"/>
          <w:szCs w:val="28"/>
          <w:lang w:val="en-US"/>
        </w:rPr>
      </w:pPr>
      <w:r w:rsidRPr="00C10382">
        <w:rPr>
          <w:rFonts w:ascii="Times New Roman" w:eastAsia="Times New Roman" w:hAnsi="Times New Roman" w:cs="Times New Roman"/>
          <w:sz w:val="28"/>
          <w:szCs w:val="28"/>
          <w:lang w:val="en-US"/>
        </w:rPr>
        <w:t xml:space="preserve">Porter, Michael E. "Competitive Strategy: Techniques for Analyzing Industries and Competitors 80-100 </w:t>
      </w:r>
      <w:r>
        <w:rPr>
          <w:rFonts w:ascii="Times New Roman" w:eastAsia="Times New Roman" w:hAnsi="Times New Roman" w:cs="Times New Roman"/>
          <w:sz w:val="28"/>
          <w:szCs w:val="28"/>
        </w:rPr>
        <w:t>с</w:t>
      </w:r>
      <w:r w:rsidRPr="00C10382">
        <w:rPr>
          <w:rFonts w:ascii="Times New Roman" w:eastAsia="Times New Roman" w:hAnsi="Times New Roman" w:cs="Times New Roman"/>
          <w:sz w:val="28"/>
          <w:szCs w:val="28"/>
          <w:lang w:val="en-US"/>
        </w:rPr>
        <w:t>.</w:t>
      </w:r>
    </w:p>
    <w:p w:rsidR="00BF112A" w:rsidRDefault="0082095D">
      <w:pPr>
        <w:numPr>
          <w:ilvl w:val="0"/>
          <w:numId w:val="2"/>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Хелфер, Жан. "Стратегічний маркетинг" 115-131 с.</w:t>
      </w:r>
    </w:p>
    <w:p w:rsidR="00BF112A" w:rsidRDefault="0082095D">
      <w:pPr>
        <w:numPr>
          <w:ilvl w:val="0"/>
          <w:numId w:val="2"/>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Звіти від компаній Euromonitor International, Nielsen про стан ринку борошна в Україні.</w:t>
      </w:r>
    </w:p>
    <w:p w:rsidR="00BF112A" w:rsidRDefault="0082095D">
      <w:pPr>
        <w:numPr>
          <w:ilvl w:val="0"/>
          <w:numId w:val="2"/>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Внутрішні фінансові звіти та аналітика продажів </w:t>
      </w:r>
      <w:proofErr w:type="gramStart"/>
      <w:r>
        <w:rPr>
          <w:rFonts w:ascii="Times New Roman" w:eastAsia="Times New Roman" w:hAnsi="Times New Roman" w:cs="Times New Roman"/>
          <w:sz w:val="28"/>
          <w:szCs w:val="28"/>
        </w:rPr>
        <w:t>ТОВ  «</w:t>
      </w:r>
      <w:proofErr w:type="gramEnd"/>
      <w:r>
        <w:rPr>
          <w:rFonts w:ascii="Times New Roman" w:eastAsia="Times New Roman" w:hAnsi="Times New Roman" w:cs="Times New Roman"/>
          <w:sz w:val="28"/>
          <w:szCs w:val="28"/>
        </w:rPr>
        <w:t>Агро-Двір».</w:t>
      </w:r>
    </w:p>
    <w:p w:rsidR="00BF112A" w:rsidRDefault="0082095D">
      <w:pPr>
        <w:numPr>
          <w:ilvl w:val="0"/>
          <w:numId w:val="2"/>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Річні звіти </w:t>
      </w:r>
      <w:proofErr w:type="gramStart"/>
      <w:r>
        <w:rPr>
          <w:rFonts w:ascii="Times New Roman" w:eastAsia="Times New Roman" w:hAnsi="Times New Roman" w:cs="Times New Roman"/>
          <w:sz w:val="28"/>
          <w:szCs w:val="28"/>
        </w:rPr>
        <w:t>компанії  «</w:t>
      </w:r>
      <w:proofErr w:type="gramEnd"/>
      <w:r>
        <w:rPr>
          <w:rFonts w:ascii="Times New Roman" w:eastAsia="Times New Roman" w:hAnsi="Times New Roman" w:cs="Times New Roman"/>
          <w:sz w:val="28"/>
          <w:szCs w:val="28"/>
        </w:rPr>
        <w:t>Агро-Двір».</w:t>
      </w:r>
    </w:p>
    <w:p w:rsidR="00BF112A" w:rsidRDefault="0082095D">
      <w:pPr>
        <w:numPr>
          <w:ilvl w:val="0"/>
          <w:numId w:val="2"/>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“Україна і світовий ринок борошна.” </w:t>
      </w:r>
      <w:hyperlink r:id="rId31">
        <w:r>
          <w:rPr>
            <w:rFonts w:ascii="Times New Roman" w:eastAsia="Times New Roman" w:hAnsi="Times New Roman" w:cs="Times New Roman"/>
            <w:color w:val="1155CC"/>
            <w:sz w:val="28"/>
            <w:szCs w:val="28"/>
            <w:u w:val="single"/>
          </w:rPr>
          <w:t>Www.apk-Inform.com</w:t>
        </w:r>
      </w:hyperlink>
      <w:r>
        <w:rPr>
          <w:rFonts w:ascii="Times New Roman" w:eastAsia="Times New Roman" w:hAnsi="Times New Roman" w:cs="Times New Roman"/>
          <w:sz w:val="28"/>
          <w:szCs w:val="28"/>
        </w:rPr>
        <w:t xml:space="preserve">, веб-сайт URL:  </w:t>
      </w:r>
      <w:hyperlink r:id="rId32">
        <w:r>
          <w:rPr>
            <w:rFonts w:ascii="Times New Roman" w:eastAsia="Times New Roman" w:hAnsi="Times New Roman" w:cs="Times New Roman"/>
            <w:color w:val="1155CC"/>
            <w:sz w:val="28"/>
            <w:szCs w:val="28"/>
            <w:u w:val="single"/>
          </w:rPr>
          <w:t>www.apk-inform.com/uk/exclusive/topic/1537514</w:t>
        </w:r>
      </w:hyperlink>
      <w:r>
        <w:rPr>
          <w:rFonts w:ascii="Times New Roman" w:eastAsia="Times New Roman" w:hAnsi="Times New Roman" w:cs="Times New Roman"/>
          <w:sz w:val="28"/>
          <w:szCs w:val="28"/>
        </w:rPr>
        <w:t xml:space="preserve"> </w:t>
      </w:r>
    </w:p>
    <w:p w:rsidR="00BF112A" w:rsidRDefault="0082095D">
      <w:pPr>
        <w:numPr>
          <w:ilvl w:val="0"/>
          <w:numId w:val="2"/>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“Ринок борошна та основні тренди 2024 року.” ХАРЧОВІ ТЕХНОЛОГІЇ, веб-сайт URL: </w:t>
      </w:r>
      <w:hyperlink r:id="rId33">
        <w:r>
          <w:rPr>
            <w:rFonts w:ascii="Times New Roman" w:eastAsia="Times New Roman" w:hAnsi="Times New Roman" w:cs="Times New Roman"/>
            <w:color w:val="1155CC"/>
            <w:sz w:val="28"/>
            <w:szCs w:val="28"/>
            <w:u w:val="single"/>
          </w:rPr>
          <w:t>Ринок борошна та основні тренди 2024 року - ХАРЧОВІ ТЕХНОЛОГІЇ (harch.tech)</w:t>
        </w:r>
      </w:hyperlink>
    </w:p>
    <w:p w:rsidR="00BF112A" w:rsidRDefault="0082095D">
      <w:pPr>
        <w:numPr>
          <w:ilvl w:val="0"/>
          <w:numId w:val="2"/>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Ntatliia, Velychko. “Аналітичний звіт | Огляд ринку борошна.” Проєкт USAID Економічна підтримка України, 4 Oct. 2023, веб-сайт URL:  </w:t>
      </w:r>
      <w:hyperlink r:id="rId34">
        <w:r>
          <w:rPr>
            <w:rFonts w:ascii="Times New Roman" w:eastAsia="Times New Roman" w:hAnsi="Times New Roman" w:cs="Times New Roman"/>
            <w:color w:val="1155CC"/>
            <w:sz w:val="28"/>
            <w:szCs w:val="28"/>
            <w:u w:val="single"/>
          </w:rPr>
          <w:t>era-ukraine.org.ua/analitychnyy-zvit-ohliad-rynku-boroshna/</w:t>
        </w:r>
      </w:hyperlink>
      <w:r>
        <w:rPr>
          <w:rFonts w:ascii="Times New Roman" w:eastAsia="Times New Roman" w:hAnsi="Times New Roman" w:cs="Times New Roman"/>
          <w:sz w:val="28"/>
          <w:szCs w:val="28"/>
        </w:rPr>
        <w:t xml:space="preserve"> </w:t>
      </w:r>
    </w:p>
    <w:p w:rsidR="00BF112A" w:rsidRPr="00C10382" w:rsidRDefault="0082095D">
      <w:pPr>
        <w:numPr>
          <w:ilvl w:val="0"/>
          <w:numId w:val="2"/>
        </w:numPr>
        <w:spacing w:line="360" w:lineRule="auto"/>
        <w:ind w:right="-2"/>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ml:space="preserve">“Збільшення кількості млинів та нарощування виробництва: про проблеми та перспективи галузі борошномелів.” </w:t>
      </w:r>
      <w:r w:rsidRPr="00C10382">
        <w:rPr>
          <w:rFonts w:ascii="Times New Roman" w:eastAsia="Times New Roman" w:hAnsi="Times New Roman" w:cs="Times New Roman"/>
          <w:sz w:val="28"/>
          <w:szCs w:val="28"/>
          <w:lang w:val="en-US"/>
        </w:rPr>
        <w:t xml:space="preserve">Elevatorist.com, 19 July 2023, </w:t>
      </w:r>
      <w:r>
        <w:rPr>
          <w:rFonts w:ascii="Times New Roman" w:eastAsia="Times New Roman" w:hAnsi="Times New Roman" w:cs="Times New Roman"/>
          <w:sz w:val="28"/>
          <w:szCs w:val="28"/>
        </w:rPr>
        <w:t>веб</w:t>
      </w:r>
      <w:r w:rsidRPr="00C10382">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сайт</w:t>
      </w:r>
      <w:r w:rsidRPr="00C10382">
        <w:rPr>
          <w:rFonts w:ascii="Times New Roman" w:eastAsia="Times New Roman" w:hAnsi="Times New Roman" w:cs="Times New Roman"/>
          <w:sz w:val="28"/>
          <w:szCs w:val="28"/>
          <w:lang w:val="en-US"/>
        </w:rPr>
        <w:t xml:space="preserve"> URL: </w:t>
      </w:r>
      <w:hyperlink r:id="rId35">
        <w:r w:rsidRPr="00C10382">
          <w:rPr>
            <w:rFonts w:ascii="Times New Roman" w:eastAsia="Times New Roman" w:hAnsi="Times New Roman" w:cs="Times New Roman"/>
            <w:color w:val="1155CC"/>
            <w:sz w:val="28"/>
            <w:szCs w:val="28"/>
            <w:u w:val="single"/>
            <w:lang w:val="en-US"/>
          </w:rPr>
          <w:t>elevatorist.com/blog/read/856-mi-tse-perejili-v-90-h-pro-bum-virobnitstva-boroshna-ta-perspektivi-nevelikih-mliniv</w:t>
        </w:r>
      </w:hyperlink>
      <w:r w:rsidRPr="00C10382">
        <w:rPr>
          <w:rFonts w:ascii="Times New Roman" w:eastAsia="Times New Roman" w:hAnsi="Times New Roman" w:cs="Times New Roman"/>
          <w:sz w:val="28"/>
          <w:szCs w:val="28"/>
          <w:lang w:val="en-US"/>
        </w:rPr>
        <w:t xml:space="preserve"> </w:t>
      </w:r>
    </w:p>
    <w:p w:rsidR="00BF112A" w:rsidRDefault="0082095D">
      <w:pPr>
        <w:numPr>
          <w:ilvl w:val="0"/>
          <w:numId w:val="2"/>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“Частка ринку провідних виробників борошна збільшується - ПроАгро.” Proagro.com.ua, 25 Jan. 2021, </w:t>
      </w:r>
      <w:hyperlink r:id="rId36">
        <w:r>
          <w:rPr>
            <w:rFonts w:ascii="Times New Roman" w:eastAsia="Times New Roman" w:hAnsi="Times New Roman" w:cs="Times New Roman"/>
            <w:color w:val="1155CC"/>
            <w:sz w:val="28"/>
            <w:szCs w:val="28"/>
            <w:u w:val="single"/>
          </w:rPr>
          <w:t>proagro.com.ua/news/ukr/42016.html</w:t>
        </w:r>
      </w:hyperlink>
      <w:r>
        <w:rPr>
          <w:rFonts w:ascii="Times New Roman" w:eastAsia="Times New Roman" w:hAnsi="Times New Roman" w:cs="Times New Roman"/>
          <w:sz w:val="28"/>
          <w:szCs w:val="28"/>
        </w:rPr>
        <w:t xml:space="preserve"> </w:t>
      </w:r>
    </w:p>
    <w:p w:rsidR="00BF112A" w:rsidRDefault="0082095D">
      <w:pPr>
        <w:numPr>
          <w:ilvl w:val="0"/>
          <w:numId w:val="2"/>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Князєв, С.І., "Ефективність розвитку борошномельно-круп'яної і комбікормової промисловості в Україні", канд. екон. наук, Економіка промисловості, Національна академія наук України, Київ, Україна</w:t>
      </w:r>
    </w:p>
    <w:p w:rsidR="00BF112A" w:rsidRDefault="0082095D">
      <w:pPr>
        <w:numPr>
          <w:ilvl w:val="0"/>
          <w:numId w:val="2"/>
        </w:numPr>
        <w:spacing w:line="360" w:lineRule="auto"/>
        <w:ind w:righ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Дереза В.М. Диверсифікація виробництва і капіталу як фактор стабілізації фінансового стану </w:t>
      </w:r>
      <w:proofErr w:type="gramStart"/>
      <w:r>
        <w:rPr>
          <w:rFonts w:ascii="Times New Roman" w:eastAsia="Times New Roman" w:hAnsi="Times New Roman" w:cs="Times New Roman"/>
          <w:sz w:val="28"/>
          <w:szCs w:val="28"/>
        </w:rPr>
        <w:t>підприємства :</w:t>
      </w:r>
      <w:proofErr w:type="gramEnd"/>
      <w:r>
        <w:rPr>
          <w:rFonts w:ascii="Times New Roman" w:eastAsia="Times New Roman" w:hAnsi="Times New Roman" w:cs="Times New Roman"/>
          <w:sz w:val="28"/>
          <w:szCs w:val="28"/>
        </w:rPr>
        <w:t xml:space="preserve"> автореф. дис. на здобуття наук. ступеня канд. екон. наук : спец. 08.06.01 «Економіка, організація і управління підприємствами». Дніпро, 2005. 19 с.</w:t>
      </w:r>
    </w:p>
    <w:p w:rsidR="00BF112A" w:rsidRDefault="00BF112A">
      <w:pPr>
        <w:spacing w:line="360" w:lineRule="auto"/>
        <w:ind w:right="-2"/>
        <w:jc w:val="both"/>
        <w:rPr>
          <w:rFonts w:ascii="Times New Roman" w:eastAsia="Times New Roman" w:hAnsi="Times New Roman" w:cs="Times New Roman"/>
          <w:sz w:val="28"/>
          <w:szCs w:val="28"/>
        </w:rPr>
      </w:pPr>
    </w:p>
    <w:p w:rsidR="00BF112A" w:rsidRDefault="00BF112A">
      <w:pPr>
        <w:ind w:right="-2"/>
        <w:rPr>
          <w:rFonts w:ascii="Times New Roman" w:eastAsia="Times New Roman" w:hAnsi="Times New Roman" w:cs="Times New Roman"/>
        </w:rPr>
      </w:pPr>
    </w:p>
    <w:sectPr w:rsidR="00BF112A">
      <w:headerReference w:type="default" r:id="rId37"/>
      <w:pgSz w:w="11909" w:h="16834"/>
      <w:pgMar w:top="1440" w:right="1257" w:bottom="1440" w:left="1440" w:header="720" w:footer="720" w:gutter="0"/>
      <w:pgNumType w:start="7"/>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72B8" w:rsidRDefault="005172B8">
      <w:pPr>
        <w:spacing w:line="240" w:lineRule="auto"/>
      </w:pPr>
      <w:r>
        <w:separator/>
      </w:r>
    </w:p>
  </w:endnote>
  <w:endnote w:type="continuationSeparator" w:id="0">
    <w:p w:rsidR="005172B8" w:rsidRDefault="005172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72B8" w:rsidRDefault="005172B8">
      <w:pPr>
        <w:spacing w:line="240" w:lineRule="auto"/>
      </w:pPr>
      <w:r>
        <w:separator/>
      </w:r>
    </w:p>
  </w:footnote>
  <w:footnote w:type="continuationSeparator" w:id="0">
    <w:p w:rsidR="005172B8" w:rsidRDefault="005172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382" w:rsidRDefault="00C1038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382" w:rsidRDefault="00C10382">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fldChar w:fldCharType="begin"/>
    </w:r>
    <w:r>
      <w:rPr>
        <w:rFonts w:ascii="Times New Roman" w:eastAsia="Times New Roman" w:hAnsi="Times New Roman" w:cs="Times New Roman"/>
        <w:sz w:val="28"/>
        <w:szCs w:val="28"/>
      </w:rPr>
      <w:instrText>PAGE</w:instrText>
    </w:r>
    <w:r>
      <w:rPr>
        <w:rFonts w:ascii="Times New Roman" w:eastAsia="Times New Roman" w:hAnsi="Times New Roman" w:cs="Times New Roman"/>
        <w:sz w:val="28"/>
        <w:szCs w:val="28"/>
      </w:rPr>
      <w:fldChar w:fldCharType="separate"/>
    </w:r>
    <w:r w:rsidR="00CC32CF">
      <w:rPr>
        <w:rFonts w:ascii="Times New Roman" w:eastAsia="Times New Roman" w:hAnsi="Times New Roman" w:cs="Times New Roman"/>
        <w:noProof/>
        <w:sz w:val="28"/>
        <w:szCs w:val="28"/>
      </w:rPr>
      <w:t>102</w:t>
    </w:r>
    <w:r>
      <w:rPr>
        <w:rFonts w:ascii="Times New Roman" w:eastAsia="Times New Roman" w:hAnsi="Times New Roman" w:cs="Times New Roman"/>
        <w:sz w:val="28"/>
        <w:szCs w:val="28"/>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924107"/>
    <w:multiLevelType w:val="multilevel"/>
    <w:tmpl w:val="F46459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21E057B3"/>
    <w:multiLevelType w:val="multilevel"/>
    <w:tmpl w:val="56BCCA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2EE3569"/>
    <w:multiLevelType w:val="multilevel"/>
    <w:tmpl w:val="9A22A4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DD3297C"/>
    <w:multiLevelType w:val="multilevel"/>
    <w:tmpl w:val="5E80D8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307C516A"/>
    <w:multiLevelType w:val="multilevel"/>
    <w:tmpl w:val="1666C6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31BD584D"/>
    <w:multiLevelType w:val="multilevel"/>
    <w:tmpl w:val="9394FF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3E5C11C4"/>
    <w:multiLevelType w:val="multilevel"/>
    <w:tmpl w:val="5F7446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26B328B"/>
    <w:multiLevelType w:val="multilevel"/>
    <w:tmpl w:val="793A3C8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48176178"/>
    <w:multiLevelType w:val="multilevel"/>
    <w:tmpl w:val="0F4676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C9E13B4"/>
    <w:multiLevelType w:val="multilevel"/>
    <w:tmpl w:val="3F2CEA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8933C16"/>
    <w:multiLevelType w:val="multilevel"/>
    <w:tmpl w:val="D444C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DC50D3E"/>
    <w:multiLevelType w:val="multilevel"/>
    <w:tmpl w:val="6DA484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1956DC5"/>
    <w:multiLevelType w:val="multilevel"/>
    <w:tmpl w:val="E0F496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57B7153"/>
    <w:multiLevelType w:val="multilevel"/>
    <w:tmpl w:val="91D05C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6671542D"/>
    <w:multiLevelType w:val="multilevel"/>
    <w:tmpl w:val="085CFD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6A371F37"/>
    <w:multiLevelType w:val="multilevel"/>
    <w:tmpl w:val="7286054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7A875505"/>
    <w:multiLevelType w:val="multilevel"/>
    <w:tmpl w:val="B80C13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10"/>
  </w:num>
  <w:num w:numId="3">
    <w:abstractNumId w:val="13"/>
  </w:num>
  <w:num w:numId="4">
    <w:abstractNumId w:val="7"/>
  </w:num>
  <w:num w:numId="5">
    <w:abstractNumId w:val="16"/>
  </w:num>
  <w:num w:numId="6">
    <w:abstractNumId w:val="9"/>
  </w:num>
  <w:num w:numId="7">
    <w:abstractNumId w:val="5"/>
  </w:num>
  <w:num w:numId="8">
    <w:abstractNumId w:val="15"/>
  </w:num>
  <w:num w:numId="9">
    <w:abstractNumId w:val="3"/>
  </w:num>
  <w:num w:numId="10">
    <w:abstractNumId w:val="8"/>
  </w:num>
  <w:num w:numId="11">
    <w:abstractNumId w:val="4"/>
  </w:num>
  <w:num w:numId="12">
    <w:abstractNumId w:val="11"/>
  </w:num>
  <w:num w:numId="13">
    <w:abstractNumId w:val="14"/>
  </w:num>
  <w:num w:numId="14">
    <w:abstractNumId w:val="2"/>
  </w:num>
  <w:num w:numId="15">
    <w:abstractNumId w:val="12"/>
  </w:num>
  <w:num w:numId="16">
    <w:abstractNumId w:val="6"/>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12A"/>
    <w:rsid w:val="005172B8"/>
    <w:rsid w:val="0082095D"/>
    <w:rsid w:val="00BF112A"/>
    <w:rsid w:val="00C10382"/>
    <w:rsid w:val="00CC32CF"/>
    <w:rsid w:val="00EA4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C30761-5E17-4201-9EB4-A06422FF2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line="360" w:lineRule="auto"/>
      <w:jc w:val="both"/>
      <w:outlineLvl w:val="0"/>
    </w:pPr>
    <w:rPr>
      <w:rFonts w:ascii="Times New Roman" w:eastAsia="Times New Roman" w:hAnsi="Times New Roman" w:cs="Times New Roman"/>
      <w:sz w:val="28"/>
      <w:szCs w:val="28"/>
    </w:rPr>
  </w:style>
  <w:style w:type="paragraph" w:styleId="2">
    <w:name w:val="heading 2"/>
    <w:basedOn w:val="a"/>
    <w:next w:val="a"/>
    <w:pPr>
      <w:keepNext/>
      <w:keepLines/>
      <w:spacing w:line="360" w:lineRule="auto"/>
      <w:jc w:val="both"/>
      <w:outlineLvl w:val="1"/>
    </w:pPr>
    <w:rPr>
      <w:rFonts w:ascii="Times New Roman" w:eastAsia="Times New Roman" w:hAnsi="Times New Roman" w:cs="Times New Roman"/>
      <w:sz w:val="28"/>
      <w:szCs w:val="28"/>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www.economy.nayka.com.ua/index.php?op=1&amp;z=6" TargetMode="External"/><Relationship Id="rId26" Type="http://schemas.openxmlformats.org/officeDocument/2006/relationships/hyperlink" Target="https://bakertilly.ua/%D0%BC%D0%B0%D1%82%D1%80%D0%B8%D1%86%D1%8F-bcg-%D0%B7%D1%80%D1%83%D1%87%D0%BD%D0%B8%D0%B9-%D0%BC%D0%B5%D1%82%D0%BE%D0%B4-%D0%B4%D0%BB%D1%8F-%D0%BF%D1%80%D0%BE%D1%81%D1%82%D0%BE%D0%B3%D0%BE-%D0%B0/"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expertmarketresearch.com/reports/flour-market" TargetMode="External"/><Relationship Id="rId34" Type="http://schemas.openxmlformats.org/officeDocument/2006/relationships/hyperlink" Target="http://era-ukraine.org.ua/analitychnyy-zvit-ohliad-rynku-boroshna/" TargetMode="External"/><Relationship Id="rId7" Type="http://schemas.openxmlformats.org/officeDocument/2006/relationships/header" Target="header1.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buklib.net/books/24933/" TargetMode="External"/><Relationship Id="rId33" Type="http://schemas.openxmlformats.org/officeDocument/2006/relationships/hyperlink" Target="https://harch.tech/2024/02/27/rynok-boroshna-ta-osnovni-trendy-2024-roku/"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s://www.globenewswire.com/ca/news-release/2023/06/28/2696483/0/en/Flour-Global-Market-Report-2023.html" TargetMode="External"/><Relationship Id="rId29" Type="http://schemas.openxmlformats.org/officeDocument/2006/relationships/hyperlink" Target="https://opendatabot.ua/c/3061156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www.pharmencyclopedia.com.ua/article/1356/matricya-boston-konsalting-grup" TargetMode="External"/><Relationship Id="rId32" Type="http://schemas.openxmlformats.org/officeDocument/2006/relationships/hyperlink" Target="http://www.apk-inform.com/uk/exclusive/topic/1537514" TargetMode="External"/><Relationship Id="rId37"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s://esputnik.com/uk/blog/swot-analiz-iz-prikladami" TargetMode="External"/><Relationship Id="rId28" Type="http://schemas.openxmlformats.org/officeDocument/2006/relationships/hyperlink" Target="https://pidru4niki.com/1719080363067/marketing" TargetMode="External"/><Relationship Id="rId36" Type="http://schemas.openxmlformats.org/officeDocument/2006/relationships/hyperlink" Target="http://proagro.com.ua/news/ukr/42016.html" TargetMode="External"/><Relationship Id="rId10" Type="http://schemas.openxmlformats.org/officeDocument/2006/relationships/image" Target="media/image3.png"/><Relationship Id="rId19" Type="http://schemas.openxmlformats.org/officeDocument/2006/relationships/hyperlink" Target="https://www.expertmarketresearch.com/reports/wheat-market" TargetMode="External"/><Relationship Id="rId31" Type="http://schemas.openxmlformats.org/officeDocument/2006/relationships/hyperlink" Target="http://www.apk-inform.com"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businesswire.com/news/home/20231117247105/en/Flour-Global-Market-Report-2023-with-Impacts-of-the-RussiaUkraine-War---Forecasts-to-2027-and-2032---ResearchAndMarkets.com" TargetMode="External"/><Relationship Id="rId27" Type="http://schemas.openxmlformats.org/officeDocument/2006/relationships/hyperlink" Target="http://www.economy.nayka.com.ua/index.php?op=1&amp;z=6" TargetMode="External"/><Relationship Id="rId30" Type="http://schemas.openxmlformats.org/officeDocument/2006/relationships/hyperlink" Target="http://mhp.com.ua/en/glorytoUkraine" TargetMode="External"/><Relationship Id="rId35" Type="http://schemas.openxmlformats.org/officeDocument/2006/relationships/hyperlink" Target="http://elevatorist.com/blog/read/856-mi-tse-perejili-v-90-h-pro-bum-virobnitstva-boroshna-ta-perspektivi-nevelikih-mlin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102</Pages>
  <Words>22318</Words>
  <Characters>127219</Characters>
  <Application>Microsoft Office Word</Application>
  <DocSecurity>0</DocSecurity>
  <Lines>1060</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193-9</dc:creator>
  <cp:lastModifiedBy>Larisa</cp:lastModifiedBy>
  <cp:revision>3</cp:revision>
  <dcterms:created xsi:type="dcterms:W3CDTF">2024-06-26T11:40:00Z</dcterms:created>
  <dcterms:modified xsi:type="dcterms:W3CDTF">2024-07-04T09:03:00Z</dcterms:modified>
</cp:coreProperties>
</file>