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09B" w:rsidRPr="0092709B" w:rsidRDefault="0092709B" w:rsidP="0092709B">
      <w:pPr>
        <w:pStyle w:val="1"/>
        <w:spacing w:before="0"/>
        <w:jc w:val="center"/>
        <w:rPr>
          <w:rFonts w:ascii="Verdana" w:hAnsi="Verdana"/>
          <w:sz w:val="24"/>
          <w:szCs w:val="24"/>
          <w:lang w:val="ru-RU"/>
        </w:rPr>
      </w:pPr>
      <w:bookmarkStart w:id="0" w:name="_Toc352106172"/>
      <w:r w:rsidRPr="0092709B">
        <w:rPr>
          <w:rFonts w:ascii="Verdana" w:hAnsi="Verdana"/>
          <w:sz w:val="24"/>
          <w:szCs w:val="24"/>
          <w:lang w:val="ru-RU"/>
        </w:rPr>
        <w:t>Вплив мерчандайзингового підходу до викладки товарів на зміну об’ємів продаж</w:t>
      </w:r>
      <w:bookmarkEnd w:id="0"/>
    </w:p>
    <w:p w:rsidR="0092709B" w:rsidRPr="0092709B" w:rsidRDefault="0092709B" w:rsidP="0092709B">
      <w:pPr>
        <w:pStyle w:val="1"/>
        <w:spacing w:before="0"/>
        <w:jc w:val="center"/>
        <w:rPr>
          <w:rFonts w:ascii="Verdana" w:hAnsi="Verdana"/>
          <w:b w:val="0"/>
          <w:sz w:val="22"/>
          <w:szCs w:val="22"/>
          <w:lang w:val="ru-RU"/>
        </w:rPr>
      </w:pPr>
      <w:bookmarkStart w:id="1" w:name="_Toc352106173"/>
      <w:r w:rsidRPr="0092709B">
        <w:rPr>
          <w:rFonts w:ascii="Verdana" w:hAnsi="Verdana"/>
          <w:b w:val="0"/>
          <w:sz w:val="22"/>
          <w:szCs w:val="22"/>
          <w:lang w:val="ru-RU"/>
        </w:rPr>
        <w:t>Гончар С.О.</w:t>
      </w:r>
      <w:bookmarkEnd w:id="1"/>
    </w:p>
    <w:p w:rsidR="0092709B" w:rsidRPr="000275C2" w:rsidRDefault="0092709B" w:rsidP="0092709B">
      <w:pPr>
        <w:spacing w:after="0" w:line="240" w:lineRule="auto"/>
        <w:jc w:val="center"/>
        <w:rPr>
          <w:rFonts w:ascii="Verdana" w:hAnsi="Verdana"/>
          <w:b/>
        </w:rPr>
      </w:pPr>
      <w:r w:rsidRPr="000275C2">
        <w:rPr>
          <w:rFonts w:ascii="Verdana" w:hAnsi="Verdana"/>
          <w:b/>
        </w:rPr>
        <w:t>Національний технічний університет України «КПІ»</w:t>
      </w:r>
    </w:p>
    <w:p w:rsidR="0092709B" w:rsidRPr="000275C2" w:rsidRDefault="0092709B" w:rsidP="0092709B">
      <w:pPr>
        <w:spacing w:after="0" w:line="240" w:lineRule="auto"/>
        <w:jc w:val="center"/>
        <w:rPr>
          <w:rFonts w:ascii="Verdana" w:hAnsi="Verdana"/>
          <w:i/>
          <w:iCs/>
        </w:rPr>
      </w:pPr>
      <w:r w:rsidRPr="000275C2">
        <w:rPr>
          <w:rFonts w:ascii="Verdana" w:hAnsi="Verdana"/>
          <w:i/>
          <w:iCs/>
        </w:rPr>
        <w:t xml:space="preserve">E-mail: </w:t>
      </w:r>
      <w:hyperlink r:id="rId7" w:history="1">
        <w:r w:rsidRPr="000275C2">
          <w:rPr>
            <w:rStyle w:val="af4"/>
            <w:rFonts w:ascii="Verdana" w:hAnsi="Verdana"/>
            <w:i/>
            <w:iCs/>
            <w:color w:val="auto"/>
          </w:rPr>
          <w:t>gonchar_sergiy@mail.ru</w:t>
        </w:r>
      </w:hyperlink>
    </w:p>
    <w:p w:rsidR="0092709B" w:rsidRPr="000275C2" w:rsidRDefault="0092709B" w:rsidP="0092709B">
      <w:pPr>
        <w:spacing w:after="0" w:line="240" w:lineRule="auto"/>
        <w:jc w:val="center"/>
        <w:rPr>
          <w:rFonts w:ascii="Verdana" w:hAnsi="Verdana"/>
          <w:iCs/>
        </w:rPr>
      </w:pPr>
      <w:r w:rsidRPr="000275C2">
        <w:rPr>
          <w:rFonts w:ascii="Verdana" w:hAnsi="Verdana"/>
          <w:iCs/>
        </w:rPr>
        <w:t>Науковий керівник:</w:t>
      </w:r>
      <w:r w:rsidRPr="000275C2">
        <w:rPr>
          <w:rFonts w:ascii="Verdana" w:hAnsi="Verdana"/>
        </w:rPr>
        <w:t xml:space="preserve"> к.е.н., доц. Зозульов О.В.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 xml:space="preserve">Викладка продукції в магазині має першочергове значення, оскільки є однією з основних умов продажу товарів. 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 xml:space="preserve">У силу фізичних особливостей людини розрізняють три рівні викладки товару: рівень очей, рівень рук і рівень ніг [1]. На рівні очей розташовують товари, продати які (по тим чи іншим причинам) необхідно в першу чергу. Якщо товар перенести з рівня ніг на рівень очей, то його продаж може зрости на 70-80%. Переміщення товару з рівня очей на рівень піднятої руки може зменшити його продаж на 20-30%. Часто на рівні ніг також розташовують більш дешеві товари. 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При розташуванні товарів на полицях слід враховувати, що покупці дивляться їх вміст зліва направо. Тому товари, які розташовані праворуч, можуть бути помічені ними в останню чергу [2].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На думку Ж. Шандезона і А. Лансестра обсяг продажів можна регулювати залежно від рівня розташування товарів на полицях (табл. 1) [2].</w:t>
      </w:r>
    </w:p>
    <w:p w:rsidR="0092709B" w:rsidRPr="000275C2" w:rsidRDefault="0092709B" w:rsidP="0092709B">
      <w:pPr>
        <w:spacing w:after="0" w:line="240" w:lineRule="auto"/>
        <w:ind w:firstLine="720"/>
        <w:jc w:val="right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Таблиця 1</w:t>
      </w:r>
    </w:p>
    <w:p w:rsidR="0092709B" w:rsidRPr="000275C2" w:rsidRDefault="0092709B" w:rsidP="0092709B">
      <w:pPr>
        <w:spacing w:after="0" w:line="240" w:lineRule="auto"/>
        <w:jc w:val="center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Взаємозв'язок обсягу продажів і розташування товару на полицях [2]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6"/>
        <w:gridCol w:w="1462"/>
        <w:gridCol w:w="4253"/>
        <w:gridCol w:w="3118"/>
      </w:tblGrid>
      <w:tr w:rsidR="0092709B" w:rsidRPr="000275C2" w:rsidTr="005C20DB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Рівень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Розміщення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Порядок перестановки товару з метою збільшення об’ємів продаж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Збільшення продаж при перестановці товару</w:t>
            </w:r>
          </w:p>
        </w:tc>
      </w:tr>
      <w:tr w:rsidR="0092709B" w:rsidRPr="000275C2" w:rsidTr="005C20DB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І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На рівні очей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-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-</w:t>
            </w:r>
          </w:p>
        </w:tc>
      </w:tr>
      <w:tr w:rsidR="0092709B" w:rsidRPr="000275C2" w:rsidTr="005C20DB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ІІ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На рівні рук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На І рівень (від рівня рук до рівня очей)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63 %</w:t>
            </w:r>
          </w:p>
        </w:tc>
      </w:tr>
      <w:tr w:rsidR="0092709B" w:rsidRPr="000275C2" w:rsidTr="005C20DB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ІІІ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На рівні ніг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На І рівень (від рівня полу до рівня очей)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78 %</w:t>
            </w:r>
          </w:p>
        </w:tc>
      </w:tr>
      <w:tr w:rsidR="0092709B" w:rsidRPr="000275C2" w:rsidTr="005C20DB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На ІІ рівень (від рівня полу до рівня очей)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34 %</w:t>
            </w:r>
          </w:p>
        </w:tc>
      </w:tr>
    </w:tbl>
    <w:p w:rsidR="0092709B" w:rsidRPr="000275C2" w:rsidRDefault="0092709B" w:rsidP="0092709B">
      <w:pPr>
        <w:spacing w:after="0" w:line="240" w:lineRule="auto"/>
        <w:jc w:val="center"/>
        <w:rPr>
          <w:rFonts w:ascii="Verdana" w:hAnsi="Verdana"/>
          <w:sz w:val="18"/>
        </w:rPr>
      </w:pP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Дані таблиці 1 демонструють, що найбільш активно покупці сприймають товари, розміщені у вітринах на рівні очей.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  <w:szCs w:val="18"/>
        </w:rPr>
      </w:pPr>
      <w:r w:rsidRPr="000275C2">
        <w:rPr>
          <w:rFonts w:ascii="Verdana" w:hAnsi="Verdana"/>
          <w:sz w:val="18"/>
          <w:szCs w:val="18"/>
        </w:rPr>
        <w:t xml:space="preserve">Численні дослідження підтверджують, що середні полиці, розташовані на рівні очей відвідувача, сприяють максимальним продажам, тому вони дістали назву «золотих полиць». Саме за них і розгортається найгостріша боротьба серед товаровиробників. Полиці, що знаходяться вище рівня очей, мають показники продажів нижчі, ніж середні, і називаються «срібними». Відповідно, найнижчі полиці вважаються найгіршими, вони займають трете місце по виграшності розміщення </w:t>
      </w:r>
      <w:r w:rsidRPr="000275C2">
        <w:rPr>
          <w:rFonts w:ascii="Verdana" w:hAnsi="Verdana"/>
          <w:sz w:val="18"/>
        </w:rPr>
        <w:t>[1].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Якщо прийняти показник продажів (товарообіг) по середніх полицях за 100%, то продажі по верхніх складають 62%, а обсяг реалізації з нижніх полиць - 48%. Такими є об'єктивні дані POPAI і російської дослідницької компанії «Бізнес-Інтел». За дослідженнями французької мережі Carrefour, при перестановці товару від рівня підлоги до рівня очей продажу збільшуються на 78%, а від рівня рук на рівень очей - на 63%. Загалом, нижні полиці вважаються найгіршим місцем. Проте інстинктивно покупці звикли: чим важче товари і чим більше їх упаковка, тим краще вони розкуповуються з нижніх полиць, і, одночасно, таке розташування товарів у торговому залі спрощує проблему їх зберігання [2]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При здійсненні викладки корисно керуватися правилом «перехресного запилення», що передбачають розміщення різних товарних груп по сусідству, що сприяє збільшенню обсягу продажів кожної з них. Такі товари зазвичай пов'язані у свідомості покупця позитивним асоціативним ланцюгом. Організація спеціальних викладок одночасно двох товарів може збільшити продаж кожного з них до 80% [1]. Залежність показників продажів від кількості викладки товарів можна описати таблицею 2.</w:t>
      </w:r>
    </w:p>
    <w:p w:rsidR="0092709B" w:rsidRPr="000275C2" w:rsidRDefault="0092709B" w:rsidP="0092709B">
      <w:pPr>
        <w:spacing w:after="0" w:line="240" w:lineRule="auto"/>
        <w:jc w:val="right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Таблиця 2</w:t>
      </w:r>
    </w:p>
    <w:p w:rsidR="0092709B" w:rsidRPr="000275C2" w:rsidRDefault="0092709B" w:rsidP="0092709B">
      <w:pPr>
        <w:spacing w:after="0" w:line="240" w:lineRule="auto"/>
        <w:jc w:val="center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Залежність показників продажів від кількості викладок [2]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09"/>
        <w:gridCol w:w="1153"/>
        <w:gridCol w:w="1275"/>
        <w:gridCol w:w="1134"/>
        <w:gridCol w:w="1134"/>
        <w:gridCol w:w="1134"/>
      </w:tblGrid>
      <w:tr w:rsidR="0092709B" w:rsidRPr="000275C2" w:rsidTr="005C20DB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Кількість рядів викладки товарів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5</w:t>
            </w:r>
          </w:p>
        </w:tc>
      </w:tr>
      <w:tr w:rsidR="0092709B" w:rsidRPr="000275C2" w:rsidTr="005C20DB">
        <w:tc>
          <w:tcPr>
            <w:tcW w:w="3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Показник продаж, %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154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186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709B" w:rsidRPr="000275C2" w:rsidRDefault="0092709B" w:rsidP="005C20DB">
            <w:pPr>
              <w:spacing w:after="0" w:line="240" w:lineRule="auto"/>
              <w:jc w:val="center"/>
              <w:rPr>
                <w:rFonts w:ascii="Verdana" w:hAnsi="Verdana"/>
                <w:sz w:val="18"/>
              </w:rPr>
            </w:pPr>
            <w:r w:rsidRPr="000275C2">
              <w:rPr>
                <w:rFonts w:ascii="Verdana" w:hAnsi="Verdana"/>
                <w:sz w:val="18"/>
              </w:rPr>
              <w:t>214</w:t>
            </w:r>
          </w:p>
        </w:tc>
      </w:tr>
    </w:tbl>
    <w:p w:rsidR="0092709B" w:rsidRPr="000275C2" w:rsidRDefault="0092709B" w:rsidP="0092709B">
      <w:pPr>
        <w:spacing w:after="0" w:line="240" w:lineRule="auto"/>
        <w:jc w:val="right"/>
        <w:rPr>
          <w:rFonts w:ascii="Verdana" w:hAnsi="Verdana"/>
          <w:sz w:val="18"/>
        </w:rPr>
      </w:pP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Таким чином, викладка товарів, заснована на мерчандайзинговому підході, в значній мірі сприяє збільшенню кількості покупок і більш повному задоволенню запитів покупців.</w:t>
      </w:r>
    </w:p>
    <w:p w:rsidR="0092709B" w:rsidRPr="000275C2" w:rsidRDefault="0092709B" w:rsidP="0092709B">
      <w:pPr>
        <w:spacing w:after="0" w:line="240" w:lineRule="auto"/>
        <w:ind w:firstLine="567"/>
        <w:jc w:val="both"/>
        <w:rPr>
          <w:rFonts w:ascii="Verdana" w:hAnsi="Verdana"/>
          <w:b/>
          <w:sz w:val="18"/>
        </w:rPr>
      </w:pPr>
      <w:r w:rsidRPr="000275C2">
        <w:rPr>
          <w:rFonts w:ascii="Verdana" w:hAnsi="Verdana"/>
          <w:b/>
          <w:sz w:val="18"/>
        </w:rPr>
        <w:t>Література:</w:t>
      </w:r>
    </w:p>
    <w:p w:rsidR="0092709B" w:rsidRPr="000275C2" w:rsidRDefault="0092709B" w:rsidP="0092709B">
      <w:pPr>
        <w:spacing w:after="0" w:line="240" w:lineRule="auto"/>
        <w:ind w:firstLine="284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1. Умный мерчандайзинг: Практическое пособие/ А. Г. Таборова. — М.: Издательско-торговая корпорация «Дашков и К», 2009. — 160 с.</w:t>
      </w:r>
    </w:p>
    <w:p w:rsidR="0092709B" w:rsidRPr="000275C2" w:rsidRDefault="0092709B" w:rsidP="0092709B">
      <w:pPr>
        <w:spacing w:after="0" w:line="240" w:lineRule="auto"/>
        <w:ind w:firstLine="284"/>
        <w:jc w:val="both"/>
        <w:rPr>
          <w:rFonts w:ascii="Verdana" w:hAnsi="Verdana"/>
          <w:sz w:val="18"/>
        </w:rPr>
      </w:pPr>
      <w:r w:rsidRPr="000275C2">
        <w:rPr>
          <w:rFonts w:ascii="Verdana" w:hAnsi="Verdana"/>
          <w:sz w:val="18"/>
        </w:rPr>
        <w:t>2. Учебно-методический  комплекс  по  дисциплине «Мерчандайзинг» / сост. Е. Н. Гутюк. – Тольятти: Изд-во ПВГУС, 2012. – 176 с.</w:t>
      </w:r>
    </w:p>
    <w:p w:rsidR="0092709B" w:rsidRPr="000275C2" w:rsidRDefault="0092709B" w:rsidP="0092709B">
      <w:pPr>
        <w:spacing w:after="0" w:line="240" w:lineRule="auto"/>
        <w:ind w:firstLine="284"/>
        <w:jc w:val="both"/>
        <w:rPr>
          <w:rFonts w:ascii="Verdana" w:hAnsi="Verdana" w:cs="Arial"/>
          <w:sz w:val="18"/>
          <w:szCs w:val="18"/>
        </w:rPr>
      </w:pPr>
      <w:r w:rsidRPr="000275C2">
        <w:rPr>
          <w:rFonts w:ascii="Verdana" w:hAnsi="Verdana"/>
          <w:sz w:val="18"/>
        </w:rPr>
        <w:t xml:space="preserve">3. </w:t>
      </w:r>
      <w:r w:rsidRPr="000275C2">
        <w:rPr>
          <w:rFonts w:ascii="Verdana" w:hAnsi="Verdana" w:cs="Arial"/>
          <w:sz w:val="18"/>
          <w:szCs w:val="18"/>
        </w:rPr>
        <w:t>Визуальный мерчандайзинг. Витрины и прилавки для розничной торговли / Тони Морган. – Рипол-Классик, 2008. – 208 с.</w:t>
      </w:r>
    </w:p>
    <w:p w:rsidR="00F91554" w:rsidRPr="00BD3A78" w:rsidRDefault="00F91554" w:rsidP="00BD3A78">
      <w:pPr>
        <w:rPr>
          <w:lang w:val="ru-RU"/>
        </w:rPr>
      </w:pPr>
    </w:p>
    <w:sectPr w:rsidR="00F91554" w:rsidRPr="00BD3A78" w:rsidSect="00987B23">
      <w:footerReference w:type="default" r:id="rId8"/>
      <w:pgSz w:w="11906" w:h="16838"/>
      <w:pgMar w:top="993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52B" w:rsidRDefault="00AD252B" w:rsidP="00842066">
      <w:pPr>
        <w:spacing w:after="0" w:line="240" w:lineRule="auto"/>
      </w:pPr>
      <w:r>
        <w:separator/>
      </w:r>
    </w:p>
  </w:endnote>
  <w:endnote w:type="continuationSeparator" w:id="1">
    <w:p w:rsidR="00AD252B" w:rsidRDefault="00AD252B" w:rsidP="0084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967360"/>
      <w:docPartObj>
        <w:docPartGallery w:val="Page Numbers (Bottom of Page)"/>
        <w:docPartUnique/>
      </w:docPartObj>
    </w:sdtPr>
    <w:sdtContent>
      <w:p w:rsidR="00842066" w:rsidRDefault="009C75FC">
        <w:pPr>
          <w:pStyle w:val="af7"/>
        </w:pPr>
        <w:r>
          <w:rPr>
            <w:lang w:val="en-US"/>
          </w:rPr>
          <w:t>1</w:t>
        </w:r>
        <w:r>
          <w:rPr>
            <w:lang w:val="ru-RU"/>
          </w:rPr>
          <w:t>1</w:t>
        </w:r>
        <w:r w:rsidR="0092709B">
          <w:t>9</w:t>
        </w:r>
      </w:p>
    </w:sdtContent>
  </w:sdt>
  <w:p w:rsidR="00842066" w:rsidRDefault="00842066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52B" w:rsidRDefault="00AD252B" w:rsidP="00842066">
      <w:pPr>
        <w:spacing w:after="0" w:line="240" w:lineRule="auto"/>
      </w:pPr>
      <w:r>
        <w:separator/>
      </w:r>
    </w:p>
  </w:footnote>
  <w:footnote w:type="continuationSeparator" w:id="1">
    <w:p w:rsidR="00AD252B" w:rsidRDefault="00AD252B" w:rsidP="00842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B25BB"/>
    <w:multiLevelType w:val="hybridMultilevel"/>
    <w:tmpl w:val="83BA10B8"/>
    <w:lvl w:ilvl="0" w:tplc="042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43A72859"/>
    <w:multiLevelType w:val="hybridMultilevel"/>
    <w:tmpl w:val="69BE116E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36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2066"/>
    <w:rsid w:val="00020619"/>
    <w:rsid w:val="000222F0"/>
    <w:rsid w:val="00067DDC"/>
    <w:rsid w:val="000840AC"/>
    <w:rsid w:val="0009520C"/>
    <w:rsid w:val="000A4DF5"/>
    <w:rsid w:val="000A68DB"/>
    <w:rsid w:val="000B4355"/>
    <w:rsid w:val="000B59C8"/>
    <w:rsid w:val="000E0576"/>
    <w:rsid w:val="000E33ED"/>
    <w:rsid w:val="000F5DBB"/>
    <w:rsid w:val="00105C83"/>
    <w:rsid w:val="00162A35"/>
    <w:rsid w:val="001752C1"/>
    <w:rsid w:val="001C18CD"/>
    <w:rsid w:val="001C4033"/>
    <w:rsid w:val="001E180B"/>
    <w:rsid w:val="001F6A01"/>
    <w:rsid w:val="00202F3C"/>
    <w:rsid w:val="002073DB"/>
    <w:rsid w:val="00207D46"/>
    <w:rsid w:val="00211E3C"/>
    <w:rsid w:val="002156DF"/>
    <w:rsid w:val="002372C3"/>
    <w:rsid w:val="00253813"/>
    <w:rsid w:val="00256C18"/>
    <w:rsid w:val="002C00BE"/>
    <w:rsid w:val="002C3B8A"/>
    <w:rsid w:val="002E2CD6"/>
    <w:rsid w:val="002F1C3B"/>
    <w:rsid w:val="002F6A61"/>
    <w:rsid w:val="00300FFD"/>
    <w:rsid w:val="00336DE6"/>
    <w:rsid w:val="00343BCA"/>
    <w:rsid w:val="00374B02"/>
    <w:rsid w:val="00376112"/>
    <w:rsid w:val="003831FF"/>
    <w:rsid w:val="00397084"/>
    <w:rsid w:val="003B19C3"/>
    <w:rsid w:val="00404BAA"/>
    <w:rsid w:val="004464F7"/>
    <w:rsid w:val="0045151F"/>
    <w:rsid w:val="00455885"/>
    <w:rsid w:val="00466112"/>
    <w:rsid w:val="00472221"/>
    <w:rsid w:val="004828C7"/>
    <w:rsid w:val="00485B02"/>
    <w:rsid w:val="004C3C43"/>
    <w:rsid w:val="00500F25"/>
    <w:rsid w:val="00504985"/>
    <w:rsid w:val="00512354"/>
    <w:rsid w:val="00540221"/>
    <w:rsid w:val="00544C25"/>
    <w:rsid w:val="00570DD2"/>
    <w:rsid w:val="005751C9"/>
    <w:rsid w:val="005A2078"/>
    <w:rsid w:val="005B28B6"/>
    <w:rsid w:val="005D3369"/>
    <w:rsid w:val="005D64DE"/>
    <w:rsid w:val="005D6B51"/>
    <w:rsid w:val="00607A49"/>
    <w:rsid w:val="00651076"/>
    <w:rsid w:val="006573BB"/>
    <w:rsid w:val="006A7249"/>
    <w:rsid w:val="006B27E3"/>
    <w:rsid w:val="007059D9"/>
    <w:rsid w:val="00716B2C"/>
    <w:rsid w:val="007240F2"/>
    <w:rsid w:val="00733FAA"/>
    <w:rsid w:val="007353A6"/>
    <w:rsid w:val="00745BAB"/>
    <w:rsid w:val="007723B6"/>
    <w:rsid w:val="00772807"/>
    <w:rsid w:val="00777798"/>
    <w:rsid w:val="00793DEB"/>
    <w:rsid w:val="007C4E99"/>
    <w:rsid w:val="007E342D"/>
    <w:rsid w:val="007E50FE"/>
    <w:rsid w:val="00800172"/>
    <w:rsid w:val="00814DB4"/>
    <w:rsid w:val="00826639"/>
    <w:rsid w:val="00842066"/>
    <w:rsid w:val="00845D20"/>
    <w:rsid w:val="00884BD8"/>
    <w:rsid w:val="008D5547"/>
    <w:rsid w:val="00925A57"/>
    <w:rsid w:val="00926C33"/>
    <w:rsid w:val="0092709B"/>
    <w:rsid w:val="00944C4B"/>
    <w:rsid w:val="009604D0"/>
    <w:rsid w:val="00961D19"/>
    <w:rsid w:val="009772C4"/>
    <w:rsid w:val="00977C49"/>
    <w:rsid w:val="0098493A"/>
    <w:rsid w:val="00987B23"/>
    <w:rsid w:val="00997453"/>
    <w:rsid w:val="009A0D1B"/>
    <w:rsid w:val="009C677F"/>
    <w:rsid w:val="009C75FC"/>
    <w:rsid w:val="009D2A18"/>
    <w:rsid w:val="009D434A"/>
    <w:rsid w:val="009E7F0F"/>
    <w:rsid w:val="00A1334D"/>
    <w:rsid w:val="00A15681"/>
    <w:rsid w:val="00A30455"/>
    <w:rsid w:val="00A52C1E"/>
    <w:rsid w:val="00A909B3"/>
    <w:rsid w:val="00A9671B"/>
    <w:rsid w:val="00AA4557"/>
    <w:rsid w:val="00AD1AD3"/>
    <w:rsid w:val="00AD252B"/>
    <w:rsid w:val="00AF21E6"/>
    <w:rsid w:val="00B078E6"/>
    <w:rsid w:val="00B1060C"/>
    <w:rsid w:val="00B10D8C"/>
    <w:rsid w:val="00B17F3E"/>
    <w:rsid w:val="00B2180B"/>
    <w:rsid w:val="00B26518"/>
    <w:rsid w:val="00B66B59"/>
    <w:rsid w:val="00B8770B"/>
    <w:rsid w:val="00BC0205"/>
    <w:rsid w:val="00BD129B"/>
    <w:rsid w:val="00BD3A78"/>
    <w:rsid w:val="00BD6F9F"/>
    <w:rsid w:val="00BE66C9"/>
    <w:rsid w:val="00C055CA"/>
    <w:rsid w:val="00C25F2A"/>
    <w:rsid w:val="00C431F4"/>
    <w:rsid w:val="00C43FFD"/>
    <w:rsid w:val="00C64378"/>
    <w:rsid w:val="00C646CF"/>
    <w:rsid w:val="00C65DB8"/>
    <w:rsid w:val="00C844A5"/>
    <w:rsid w:val="00C85B4E"/>
    <w:rsid w:val="00CB3F13"/>
    <w:rsid w:val="00CD017A"/>
    <w:rsid w:val="00CD3499"/>
    <w:rsid w:val="00CE2709"/>
    <w:rsid w:val="00CE4BD2"/>
    <w:rsid w:val="00D14B36"/>
    <w:rsid w:val="00D26A99"/>
    <w:rsid w:val="00D329AE"/>
    <w:rsid w:val="00D66D06"/>
    <w:rsid w:val="00D75E2F"/>
    <w:rsid w:val="00D80ACF"/>
    <w:rsid w:val="00DA0A3C"/>
    <w:rsid w:val="00DA2709"/>
    <w:rsid w:val="00DA7BA4"/>
    <w:rsid w:val="00DB0988"/>
    <w:rsid w:val="00DC6492"/>
    <w:rsid w:val="00DD53BA"/>
    <w:rsid w:val="00DE6B1D"/>
    <w:rsid w:val="00DF2451"/>
    <w:rsid w:val="00DF3CE7"/>
    <w:rsid w:val="00E113BA"/>
    <w:rsid w:val="00E236A9"/>
    <w:rsid w:val="00E2712E"/>
    <w:rsid w:val="00E3695E"/>
    <w:rsid w:val="00E45840"/>
    <w:rsid w:val="00E476B8"/>
    <w:rsid w:val="00E6719D"/>
    <w:rsid w:val="00E71C27"/>
    <w:rsid w:val="00EA15B8"/>
    <w:rsid w:val="00EE6C47"/>
    <w:rsid w:val="00EF6895"/>
    <w:rsid w:val="00F31707"/>
    <w:rsid w:val="00F331EF"/>
    <w:rsid w:val="00F5173E"/>
    <w:rsid w:val="00F66438"/>
    <w:rsid w:val="00F91554"/>
    <w:rsid w:val="00FA222E"/>
    <w:rsid w:val="00FA5990"/>
    <w:rsid w:val="00FA61BF"/>
    <w:rsid w:val="00FC0B67"/>
    <w:rsid w:val="00FF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066"/>
    <w:rPr>
      <w:rFonts w:ascii="Calibri" w:eastAsia="Calibri" w:hAnsi="Calibri" w:cs="Times New Roman"/>
      <w:lang w:val="uk-UA" w:bidi="ar-SA"/>
    </w:rPr>
  </w:style>
  <w:style w:type="paragraph" w:styleId="1">
    <w:name w:val="heading 1"/>
    <w:basedOn w:val="a"/>
    <w:next w:val="a"/>
    <w:link w:val="10"/>
    <w:qFormat/>
    <w:rsid w:val="00485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B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B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B0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B0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B0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B0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B0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5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85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85B0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85B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485B0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485B0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485B0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485B02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485B0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85B02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bidi="en-US"/>
    </w:rPr>
  </w:style>
  <w:style w:type="paragraph" w:styleId="a4">
    <w:name w:val="Title"/>
    <w:basedOn w:val="a"/>
    <w:next w:val="a"/>
    <w:link w:val="a5"/>
    <w:uiPriority w:val="10"/>
    <w:qFormat/>
    <w:rsid w:val="00485B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customStyle="1" w:styleId="a5">
    <w:name w:val="Название Знак"/>
    <w:basedOn w:val="a0"/>
    <w:link w:val="a4"/>
    <w:uiPriority w:val="10"/>
    <w:rsid w:val="00485B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85B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485B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485B02"/>
    <w:rPr>
      <w:b/>
      <w:bCs/>
    </w:rPr>
  </w:style>
  <w:style w:type="character" w:styleId="a9">
    <w:name w:val="Emphasis"/>
    <w:basedOn w:val="a0"/>
    <w:uiPriority w:val="20"/>
    <w:qFormat/>
    <w:rsid w:val="00485B02"/>
    <w:rPr>
      <w:i/>
      <w:iCs/>
    </w:rPr>
  </w:style>
  <w:style w:type="paragraph" w:styleId="aa">
    <w:name w:val="No Spacing"/>
    <w:uiPriority w:val="1"/>
    <w:qFormat/>
    <w:rsid w:val="00485B0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485B02"/>
    <w:pPr>
      <w:ind w:left="720"/>
      <w:contextualSpacing/>
    </w:pPr>
    <w:rPr>
      <w:rFonts w:asciiTheme="minorHAnsi" w:eastAsiaTheme="minorHAnsi" w:hAnsiTheme="minorHAnsi" w:cstheme="minorBidi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485B02"/>
    <w:rPr>
      <w:rFonts w:asciiTheme="minorHAnsi" w:eastAsiaTheme="minorHAnsi" w:hAnsiTheme="minorHAnsi" w:cstheme="minorBidi"/>
      <w:i/>
      <w:iCs/>
      <w:color w:val="000000" w:themeColor="text1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485B02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485B02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485B02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485B02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485B02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485B02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485B02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485B02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85B02"/>
    <w:pPr>
      <w:outlineLvl w:val="9"/>
    </w:pPr>
  </w:style>
  <w:style w:type="character" w:styleId="af4">
    <w:name w:val="Hyperlink"/>
    <w:uiPriority w:val="99"/>
    <w:unhideWhenUsed/>
    <w:rsid w:val="00842066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842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842066"/>
    <w:rPr>
      <w:rFonts w:ascii="Calibri" w:eastAsia="Calibri" w:hAnsi="Calibri" w:cs="Times New Roman"/>
      <w:lang w:val="uk-UA" w:bidi="ar-SA"/>
    </w:rPr>
  </w:style>
  <w:style w:type="paragraph" w:styleId="af7">
    <w:name w:val="footer"/>
    <w:basedOn w:val="a"/>
    <w:link w:val="af8"/>
    <w:uiPriority w:val="99"/>
    <w:unhideWhenUsed/>
    <w:rsid w:val="008420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842066"/>
    <w:rPr>
      <w:rFonts w:ascii="Calibri" w:eastAsia="Calibri" w:hAnsi="Calibri" w:cs="Times New Roman"/>
      <w:lang w:val="uk-UA" w:bidi="ar-SA"/>
    </w:rPr>
  </w:style>
  <w:style w:type="character" w:customStyle="1" w:styleId="apple-converted-space">
    <w:name w:val="apple-converted-space"/>
    <w:basedOn w:val="a0"/>
    <w:rsid w:val="00BC0205"/>
  </w:style>
  <w:style w:type="paragraph" w:styleId="23">
    <w:name w:val="Body Text Indent 2"/>
    <w:basedOn w:val="a"/>
    <w:link w:val="24"/>
    <w:uiPriority w:val="99"/>
    <w:unhideWhenUsed/>
    <w:rsid w:val="00BC0205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C0205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f9">
    <w:name w:val="Основний текст_"/>
    <w:link w:val="11"/>
    <w:rsid w:val="00E71C27"/>
    <w:rPr>
      <w:shd w:val="clear" w:color="auto" w:fill="FFFFFF"/>
    </w:rPr>
  </w:style>
  <w:style w:type="paragraph" w:customStyle="1" w:styleId="11">
    <w:name w:val="Основний текст1"/>
    <w:basedOn w:val="a"/>
    <w:link w:val="af9"/>
    <w:rsid w:val="00E71C27"/>
    <w:pPr>
      <w:shd w:val="clear" w:color="auto" w:fill="FFFFFF"/>
      <w:spacing w:after="0" w:line="250" w:lineRule="exact"/>
      <w:jc w:val="both"/>
    </w:pPr>
    <w:rPr>
      <w:rFonts w:asciiTheme="minorHAnsi" w:eastAsiaTheme="minorHAnsi" w:hAnsiTheme="minorHAnsi" w:cstheme="minorBidi"/>
      <w:lang w:val="en-US" w:bidi="en-US"/>
    </w:rPr>
  </w:style>
  <w:style w:type="paragraph" w:customStyle="1" w:styleId="12">
    <w:name w:val="Підпис1"/>
    <w:basedOn w:val="a"/>
    <w:rsid w:val="00845D20"/>
    <w:pPr>
      <w:tabs>
        <w:tab w:val="left" w:pos="540"/>
      </w:tabs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a">
    <w:name w:val="Normal (Web)"/>
    <w:basedOn w:val="a"/>
    <w:unhideWhenUsed/>
    <w:rsid w:val="00716B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posttitle">
    <w:name w:val="post_title"/>
    <w:basedOn w:val="a0"/>
    <w:rsid w:val="00716B2C"/>
  </w:style>
  <w:style w:type="paragraph" w:styleId="afb">
    <w:name w:val="Body Text Indent"/>
    <w:basedOn w:val="a"/>
    <w:link w:val="afc"/>
    <w:uiPriority w:val="99"/>
    <w:semiHidden/>
    <w:unhideWhenUsed/>
    <w:rsid w:val="00067DDC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067DDC"/>
    <w:rPr>
      <w:rFonts w:ascii="Calibri" w:eastAsia="Calibri" w:hAnsi="Calibri" w:cs="Times New Roman"/>
      <w:lang w:val="uk-UA" w:bidi="ar-SA"/>
    </w:rPr>
  </w:style>
  <w:style w:type="character" w:customStyle="1" w:styleId="hps">
    <w:name w:val="hps"/>
    <w:basedOn w:val="a0"/>
    <w:rsid w:val="00C65DB8"/>
  </w:style>
  <w:style w:type="paragraph" w:styleId="HTML">
    <w:name w:val="HTML Preformatted"/>
    <w:basedOn w:val="a"/>
    <w:link w:val="HTML0"/>
    <w:uiPriority w:val="99"/>
    <w:semiHidden/>
    <w:unhideWhenUsed/>
    <w:rsid w:val="00A52C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2C1E"/>
    <w:rPr>
      <w:rFonts w:ascii="Courier New" w:eastAsia="Times New Roman" w:hAnsi="Courier New" w:cs="Times New Roman"/>
      <w:sz w:val="20"/>
      <w:szCs w:val="20"/>
      <w:lang w:val="ru-RU" w:eastAsia="ru-RU" w:bidi="ar-SA"/>
    </w:rPr>
  </w:style>
  <w:style w:type="paragraph" w:styleId="afd">
    <w:name w:val="Body Text"/>
    <w:basedOn w:val="a"/>
    <w:link w:val="afe"/>
    <w:uiPriority w:val="99"/>
    <w:semiHidden/>
    <w:unhideWhenUsed/>
    <w:rsid w:val="00D26A99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D26A99"/>
    <w:rPr>
      <w:rFonts w:ascii="Calibri" w:eastAsia="Calibri" w:hAnsi="Calibri" w:cs="Times New Roman"/>
      <w:lang w:val="uk-UA" w:bidi="ar-SA"/>
    </w:rPr>
  </w:style>
  <w:style w:type="character" w:customStyle="1" w:styleId="longtext">
    <w:name w:val="long_text"/>
    <w:basedOn w:val="a0"/>
    <w:rsid w:val="00455885"/>
  </w:style>
  <w:style w:type="character" w:customStyle="1" w:styleId="FontStyle27">
    <w:name w:val="Font Style27"/>
    <w:uiPriority w:val="99"/>
    <w:rsid w:val="00376112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EE6C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uk-UA" w:eastAsia="uk-UA" w:bidi="ar-SA"/>
    </w:rPr>
  </w:style>
  <w:style w:type="character" w:customStyle="1" w:styleId="58">
    <w:name w:val="Основной текст (5) + 8"/>
    <w:aliases w:val="5 pt1,Не полужирный"/>
    <w:rsid w:val="00105C83"/>
    <w:rPr>
      <w:rFonts w:ascii="Arial Narrow" w:hAnsi="Arial Narrow" w:cs="Arial Narrow"/>
      <w:b/>
      <w:bCs/>
      <w:sz w:val="17"/>
      <w:szCs w:val="17"/>
      <w:shd w:val="clear" w:color="auto" w:fill="FFFFFF"/>
    </w:rPr>
  </w:style>
  <w:style w:type="paragraph" w:customStyle="1" w:styleId="13">
    <w:name w:val="Обычный1"/>
    <w:basedOn w:val="a"/>
    <w:rsid w:val="009C67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normalchar">
    <w:name w:val="normal__char"/>
    <w:rsid w:val="009C677F"/>
  </w:style>
  <w:style w:type="character" w:customStyle="1" w:styleId="list0020paragraphchar">
    <w:name w:val="list_0020paragraph__char"/>
    <w:rsid w:val="009C677F"/>
  </w:style>
  <w:style w:type="character" w:customStyle="1" w:styleId="hyperlinkchar">
    <w:name w:val="hyperlink__char"/>
    <w:rsid w:val="009C677F"/>
  </w:style>
  <w:style w:type="paragraph" w:customStyle="1" w:styleId="mystyl">
    <w:name w:val="mystyl"/>
    <w:rsid w:val="00A3045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color w:val="000000"/>
      <w:sz w:val="28"/>
      <w:szCs w:val="20"/>
      <w:lang w:val="ru-RU" w:eastAsia="ru-RU" w:bidi="ar-SA"/>
    </w:rPr>
  </w:style>
  <w:style w:type="character" w:styleId="HTML1">
    <w:name w:val="HTML Cite"/>
    <w:uiPriority w:val="99"/>
    <w:semiHidden/>
    <w:unhideWhenUsed/>
    <w:rsid w:val="00A30455"/>
    <w:rPr>
      <w:i/>
      <w:iCs/>
    </w:rPr>
  </w:style>
  <w:style w:type="character" w:customStyle="1" w:styleId="aff">
    <w:name w:val="Основной текст_"/>
    <w:link w:val="14"/>
    <w:locked/>
    <w:rsid w:val="00C64378"/>
    <w:rPr>
      <w:rFonts w:ascii="Arial Narrow" w:hAnsi="Arial Narrow" w:cs="Arial Narrow"/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f"/>
    <w:rsid w:val="00C64378"/>
    <w:pPr>
      <w:shd w:val="clear" w:color="auto" w:fill="FFFFFF"/>
      <w:spacing w:after="0" w:line="240" w:lineRule="atLeast"/>
    </w:pPr>
    <w:rPr>
      <w:rFonts w:ascii="Arial Narrow" w:eastAsiaTheme="minorHAnsi" w:hAnsi="Arial Narrow" w:cs="Arial Narrow"/>
      <w:sz w:val="17"/>
      <w:szCs w:val="17"/>
      <w:lang w:val="en-US" w:bidi="en-US"/>
    </w:rPr>
  </w:style>
  <w:style w:type="character" w:customStyle="1" w:styleId="51">
    <w:name w:val="Основной текст (5)_"/>
    <w:link w:val="52"/>
    <w:locked/>
    <w:rsid w:val="00C64378"/>
    <w:rPr>
      <w:rFonts w:ascii="Arial Narrow" w:hAnsi="Arial Narrow" w:cs="Arial Narrow"/>
      <w:sz w:val="15"/>
      <w:szCs w:val="15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C64378"/>
    <w:pPr>
      <w:shd w:val="clear" w:color="auto" w:fill="FFFFFF"/>
      <w:spacing w:after="0" w:line="216" w:lineRule="exact"/>
      <w:jc w:val="both"/>
    </w:pPr>
    <w:rPr>
      <w:rFonts w:ascii="Arial Narrow" w:eastAsiaTheme="minorHAnsi" w:hAnsi="Arial Narrow" w:cs="Arial Narrow"/>
      <w:sz w:val="15"/>
      <w:szCs w:val="15"/>
      <w:lang w:val="en-US" w:bidi="en-US"/>
    </w:rPr>
  </w:style>
  <w:style w:type="character" w:customStyle="1" w:styleId="71">
    <w:name w:val="Основной текст + 7"/>
    <w:aliases w:val="5 pt,Полужирный"/>
    <w:rsid w:val="00C64378"/>
    <w:rPr>
      <w:rFonts w:ascii="Arial Narrow" w:hAnsi="Arial Narrow" w:cs="Arial Narrow"/>
      <w:b/>
      <w:bCs/>
      <w:sz w:val="15"/>
      <w:szCs w:val="15"/>
      <w:shd w:val="clear" w:color="auto" w:fill="FFFFFF"/>
    </w:rPr>
  </w:style>
  <w:style w:type="character" w:customStyle="1" w:styleId="710">
    <w:name w:val="Основной текст + 71"/>
    <w:aliases w:val="5 pt2,Малые прописные"/>
    <w:rsid w:val="00C64378"/>
    <w:rPr>
      <w:rFonts w:ascii="Arial Narrow" w:hAnsi="Arial Narrow" w:cs="Arial Narrow"/>
      <w:smallCaps/>
      <w:sz w:val="15"/>
      <w:szCs w:val="15"/>
      <w:shd w:val="clear" w:color="auto" w:fill="FFFFFF"/>
    </w:rPr>
  </w:style>
  <w:style w:type="character" w:customStyle="1" w:styleId="aff0">
    <w:name w:val="Основной текст + Курсив"/>
    <w:rsid w:val="00C64378"/>
    <w:rPr>
      <w:rFonts w:ascii="Arial Narrow" w:hAnsi="Arial Narrow" w:cs="Arial Narrow"/>
      <w:i/>
      <w:iCs/>
      <w:spacing w:val="0"/>
      <w:w w:val="100"/>
      <w:sz w:val="17"/>
      <w:szCs w:val="17"/>
      <w:shd w:val="clear" w:color="auto" w:fill="FFFFFF"/>
    </w:rPr>
  </w:style>
  <w:style w:type="character" w:customStyle="1" w:styleId="15">
    <w:name w:val="Основной текст (15)_"/>
    <w:link w:val="150"/>
    <w:locked/>
    <w:rsid w:val="00C64378"/>
    <w:rPr>
      <w:rFonts w:ascii="Arial Narrow" w:hAnsi="Arial Narrow" w:cs="Arial Narrow"/>
      <w:sz w:val="15"/>
      <w:szCs w:val="15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C64378"/>
    <w:pPr>
      <w:shd w:val="clear" w:color="auto" w:fill="FFFFFF"/>
      <w:spacing w:before="60" w:after="60" w:line="240" w:lineRule="atLeast"/>
    </w:pPr>
    <w:rPr>
      <w:rFonts w:ascii="Arial Narrow" w:eastAsiaTheme="minorHAnsi" w:hAnsi="Arial Narrow" w:cs="Arial Narrow"/>
      <w:sz w:val="15"/>
      <w:szCs w:val="15"/>
      <w:lang w:val="en-US" w:bidi="en-US"/>
    </w:rPr>
  </w:style>
  <w:style w:type="paragraph" w:styleId="aff1">
    <w:name w:val="Balloon Text"/>
    <w:basedOn w:val="a"/>
    <w:link w:val="aff2"/>
    <w:uiPriority w:val="99"/>
    <w:semiHidden/>
    <w:unhideWhenUsed/>
    <w:rsid w:val="00C64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C64378"/>
    <w:rPr>
      <w:rFonts w:ascii="Tahoma" w:eastAsia="Calibri" w:hAnsi="Tahoma" w:cs="Tahoma"/>
      <w:sz w:val="16"/>
      <w:szCs w:val="16"/>
      <w:lang w:val="uk-UA" w:bidi="ar-SA"/>
    </w:rPr>
  </w:style>
  <w:style w:type="character" w:customStyle="1" w:styleId="normaltextrun">
    <w:name w:val="normaltextrun"/>
    <w:basedOn w:val="a0"/>
    <w:rsid w:val="000B4355"/>
  </w:style>
  <w:style w:type="paragraph" w:customStyle="1" w:styleId="paragraph">
    <w:name w:val="paragraph"/>
    <w:basedOn w:val="a"/>
    <w:rsid w:val="00F91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eop">
    <w:name w:val="eop"/>
    <w:basedOn w:val="a0"/>
    <w:rsid w:val="00F915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onchar_sergi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dmitrun'</dc:creator>
  <cp:keywords/>
  <dc:description/>
  <cp:lastModifiedBy>dmitrun'</cp:lastModifiedBy>
  <cp:revision>2</cp:revision>
  <dcterms:created xsi:type="dcterms:W3CDTF">2013-10-17T12:11:00Z</dcterms:created>
  <dcterms:modified xsi:type="dcterms:W3CDTF">2013-10-17T12:11:00Z</dcterms:modified>
</cp:coreProperties>
</file>